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5DBDA" w14:textId="4979A6FD" w:rsidR="00FB118C" w:rsidRDefault="00625690" w:rsidP="00FB118C">
      <w:pPr>
        <w:pStyle w:val="Standard"/>
        <w:spacing w:line="276" w:lineRule="auto"/>
        <w:ind w:right="56"/>
        <w:jc w:val="both"/>
        <w:rPr>
          <w:rFonts w:ascii="Arial" w:hAnsi="Arial"/>
          <w:sz w:val="22"/>
          <w:szCs w:val="22"/>
        </w:rPr>
      </w:pPr>
      <w:r>
        <w:rPr>
          <w:rFonts w:ascii="Arial" w:hAnsi="Arial"/>
          <w:sz w:val="22"/>
          <w:szCs w:val="22"/>
        </w:rPr>
        <w:tab/>
      </w:r>
    </w:p>
    <w:p w14:paraId="0D6D7CEC" w14:textId="77777777" w:rsidR="00950D0C" w:rsidRDefault="00950D0C" w:rsidP="00FB118C">
      <w:pPr>
        <w:pStyle w:val="Standard"/>
        <w:spacing w:line="276" w:lineRule="auto"/>
        <w:ind w:right="56"/>
        <w:jc w:val="both"/>
        <w:rPr>
          <w:rFonts w:ascii="Arial" w:hAnsi="Arial"/>
          <w:sz w:val="22"/>
          <w:szCs w:val="22"/>
        </w:rPr>
      </w:pPr>
    </w:p>
    <w:p w14:paraId="000F63C1" w14:textId="77777777" w:rsidR="00950D0C" w:rsidRDefault="00950D0C" w:rsidP="00FB118C">
      <w:pPr>
        <w:pStyle w:val="Standard"/>
        <w:spacing w:line="276" w:lineRule="auto"/>
        <w:ind w:right="56"/>
        <w:jc w:val="both"/>
        <w:rPr>
          <w:rFonts w:ascii="Arial" w:hAnsi="Arial"/>
          <w:sz w:val="22"/>
          <w:szCs w:val="22"/>
        </w:rPr>
      </w:pPr>
    </w:p>
    <w:p w14:paraId="6919B248" w14:textId="77777777" w:rsidR="00950D0C" w:rsidRDefault="00950D0C" w:rsidP="00FB118C">
      <w:pPr>
        <w:pStyle w:val="Standard"/>
        <w:spacing w:line="276" w:lineRule="auto"/>
        <w:ind w:right="56"/>
        <w:jc w:val="both"/>
        <w:rPr>
          <w:rFonts w:ascii="Arial" w:hAnsi="Arial"/>
          <w:sz w:val="22"/>
          <w:szCs w:val="22"/>
        </w:rPr>
      </w:pPr>
    </w:p>
    <w:p w14:paraId="2C08F215" w14:textId="549B6525" w:rsidR="000F2639" w:rsidRPr="00C93959" w:rsidRDefault="00D0325B" w:rsidP="009277B9">
      <w:pPr>
        <w:widowControl w:val="0"/>
        <w:suppressLineNumbers/>
        <w:tabs>
          <w:tab w:val="left" w:pos="426"/>
          <w:tab w:val="left" w:pos="2486"/>
        </w:tabs>
        <w:suppressAutoHyphens/>
        <w:overflowPunct w:val="0"/>
        <w:spacing w:after="120" w:line="360" w:lineRule="auto"/>
        <w:rPr>
          <w:rFonts w:ascii="Arial" w:eastAsia="Segoe UI" w:hAnsi="Arial" w:cs="Arial"/>
          <w:lang w:eastAsia="pl-PL"/>
        </w:rPr>
      </w:pPr>
      <w:r w:rsidRPr="008C6774">
        <w:rPr>
          <w:rFonts w:ascii="Arial" w:hAnsi="Arial"/>
          <w:color w:val="00B050"/>
        </w:rPr>
        <w:tab/>
      </w:r>
      <w:r w:rsidR="000F2639" w:rsidRPr="008C6774">
        <w:rPr>
          <w:rFonts w:ascii="Arial" w:hAnsi="Arial"/>
          <w:color w:val="00B050"/>
        </w:rPr>
        <w:tab/>
      </w:r>
      <w:r w:rsidR="000F2639" w:rsidRPr="008C6774">
        <w:rPr>
          <w:rFonts w:ascii="Arial" w:hAnsi="Arial"/>
          <w:color w:val="00B050"/>
        </w:rPr>
        <w:tab/>
      </w:r>
      <w:r w:rsidR="000F2639" w:rsidRPr="008C6774">
        <w:rPr>
          <w:rFonts w:ascii="Arial" w:hAnsi="Arial"/>
          <w:color w:val="00B050"/>
        </w:rPr>
        <w:tab/>
      </w:r>
      <w:r w:rsidR="000F2639" w:rsidRPr="008C6774">
        <w:rPr>
          <w:rFonts w:ascii="Arial" w:hAnsi="Arial"/>
          <w:color w:val="00B050"/>
        </w:rPr>
        <w:tab/>
      </w:r>
      <w:r w:rsidR="000F2639" w:rsidRPr="008C6774">
        <w:rPr>
          <w:rFonts w:ascii="Arial" w:hAnsi="Arial"/>
          <w:color w:val="00B050"/>
        </w:rPr>
        <w:tab/>
      </w:r>
      <w:r w:rsidR="000F2639" w:rsidRPr="008C6774">
        <w:rPr>
          <w:rFonts w:ascii="Arial" w:hAnsi="Arial"/>
          <w:color w:val="00B050"/>
        </w:rPr>
        <w:tab/>
      </w:r>
      <w:r w:rsidR="000F2639" w:rsidRPr="008C6774">
        <w:rPr>
          <w:rFonts w:ascii="Arial" w:hAnsi="Arial"/>
          <w:color w:val="00B050"/>
        </w:rPr>
        <w:tab/>
      </w:r>
      <w:r w:rsidR="000F2639" w:rsidRPr="008C6774">
        <w:rPr>
          <w:rFonts w:ascii="Arial" w:hAnsi="Arial"/>
          <w:color w:val="00B050"/>
        </w:rPr>
        <w:tab/>
      </w:r>
      <w:r w:rsidR="000F2639" w:rsidRPr="008C6774">
        <w:rPr>
          <w:rFonts w:ascii="Arial" w:hAnsi="Arial"/>
          <w:color w:val="00B050"/>
        </w:rPr>
        <w:tab/>
      </w:r>
      <w:r w:rsidR="000F2639" w:rsidRPr="008C6774">
        <w:rPr>
          <w:rFonts w:ascii="Arial" w:hAnsi="Arial"/>
          <w:color w:val="00B050"/>
        </w:rPr>
        <w:tab/>
      </w:r>
      <w:r w:rsidR="000F2639" w:rsidRPr="008C6774">
        <w:rPr>
          <w:rFonts w:ascii="Arial" w:hAnsi="Arial"/>
          <w:color w:val="00B050"/>
        </w:rPr>
        <w:tab/>
      </w:r>
      <w:r w:rsidR="000F2639" w:rsidRPr="00C93959">
        <w:rPr>
          <w:rFonts w:ascii="Arial" w:hAnsi="Arial"/>
        </w:rPr>
        <w:tab/>
      </w:r>
      <w:r w:rsidR="000F2639" w:rsidRPr="00C93959">
        <w:rPr>
          <w:rFonts w:ascii="Arial" w:eastAsia="Segoe UI" w:hAnsi="Arial" w:cs="Arial"/>
          <w:lang w:eastAsia="pl-PL"/>
        </w:rPr>
        <w:t xml:space="preserve">Tychy, </w:t>
      </w:r>
      <w:r w:rsidR="00C93959" w:rsidRPr="00C93959">
        <w:rPr>
          <w:rFonts w:ascii="Arial" w:eastAsia="Segoe UI" w:hAnsi="Arial" w:cs="Arial"/>
          <w:lang w:eastAsia="pl-PL"/>
        </w:rPr>
        <w:t xml:space="preserve">29 </w:t>
      </w:r>
      <w:r w:rsidR="00407960" w:rsidRPr="00C93959">
        <w:rPr>
          <w:rFonts w:ascii="Arial" w:eastAsia="Segoe UI" w:hAnsi="Arial" w:cs="Arial"/>
          <w:lang w:eastAsia="pl-PL"/>
        </w:rPr>
        <w:t xml:space="preserve">stycznia </w:t>
      </w:r>
      <w:r w:rsidR="000F2639" w:rsidRPr="00C93959">
        <w:rPr>
          <w:rFonts w:ascii="Arial" w:eastAsia="Segoe UI" w:hAnsi="Arial" w:cs="Arial"/>
          <w:lang w:eastAsia="pl-PL"/>
        </w:rPr>
        <w:t xml:space="preserve">2026 r. </w:t>
      </w:r>
    </w:p>
    <w:p w14:paraId="6E3BD383" w14:textId="77777777" w:rsidR="000F2639" w:rsidRPr="00C93959" w:rsidRDefault="000F2639" w:rsidP="009277B9">
      <w:pPr>
        <w:widowControl w:val="0"/>
        <w:suppressLineNumbers/>
        <w:tabs>
          <w:tab w:val="left" w:pos="426"/>
          <w:tab w:val="left" w:pos="2486"/>
        </w:tabs>
        <w:suppressAutoHyphens/>
        <w:overflowPunct w:val="0"/>
        <w:spacing w:after="120" w:line="360" w:lineRule="auto"/>
        <w:rPr>
          <w:rFonts w:ascii="Arial" w:eastAsia="Segoe UI" w:hAnsi="Arial" w:cs="Arial"/>
          <w:lang w:eastAsia="pl-PL"/>
        </w:rPr>
      </w:pPr>
      <w:r w:rsidRPr="00C93959">
        <w:rPr>
          <w:rFonts w:ascii="Arial" w:eastAsia="Segoe UI" w:hAnsi="Arial" w:cs="Arial"/>
          <w:lang w:eastAsia="pl-PL"/>
        </w:rPr>
        <w:t>DUK.1711.10.2025</w:t>
      </w:r>
    </w:p>
    <w:p w14:paraId="082E3829" w14:textId="77777777" w:rsidR="000F2639" w:rsidRPr="008C6774" w:rsidRDefault="000F2639" w:rsidP="009277B9">
      <w:pPr>
        <w:widowControl w:val="0"/>
        <w:suppressLineNumbers/>
        <w:tabs>
          <w:tab w:val="left" w:pos="426"/>
          <w:tab w:val="left" w:pos="2486"/>
        </w:tabs>
        <w:suppressAutoHyphens/>
        <w:overflowPunct w:val="0"/>
        <w:spacing w:after="0" w:line="360" w:lineRule="auto"/>
        <w:rPr>
          <w:rFonts w:ascii="Arial" w:eastAsia="Segoe UI" w:hAnsi="Arial" w:cs="Arial"/>
          <w:color w:val="00B050"/>
          <w:lang w:eastAsia="pl-PL"/>
        </w:rPr>
      </w:pPr>
      <w:r w:rsidRPr="008C6774">
        <w:rPr>
          <w:rFonts w:ascii="Arial" w:eastAsia="Segoe UI" w:hAnsi="Arial" w:cs="Arial"/>
          <w:color w:val="00B050"/>
          <w:lang w:eastAsia="pl-PL"/>
        </w:rPr>
        <w:tab/>
      </w:r>
      <w:r w:rsidRPr="008C6774">
        <w:rPr>
          <w:rFonts w:ascii="Arial" w:eastAsia="Segoe UI" w:hAnsi="Arial" w:cs="Arial"/>
          <w:color w:val="00B050"/>
          <w:lang w:eastAsia="pl-PL"/>
        </w:rPr>
        <w:tab/>
      </w:r>
      <w:r w:rsidRPr="008C6774">
        <w:rPr>
          <w:rFonts w:ascii="Arial" w:eastAsia="Segoe UI" w:hAnsi="Arial" w:cs="Arial"/>
          <w:color w:val="00B050"/>
          <w:lang w:eastAsia="pl-PL"/>
        </w:rPr>
        <w:tab/>
      </w:r>
      <w:r w:rsidRPr="008C6774">
        <w:rPr>
          <w:rFonts w:ascii="Arial" w:eastAsia="Segoe UI" w:hAnsi="Arial" w:cs="Arial"/>
          <w:color w:val="00B050"/>
          <w:lang w:eastAsia="pl-PL"/>
        </w:rPr>
        <w:tab/>
      </w:r>
    </w:p>
    <w:p w14:paraId="702D4233" w14:textId="0729E591" w:rsidR="000F2639" w:rsidRPr="00C93959" w:rsidRDefault="000F2639" w:rsidP="009277B9">
      <w:pPr>
        <w:widowControl w:val="0"/>
        <w:suppressLineNumbers/>
        <w:tabs>
          <w:tab w:val="left" w:pos="426"/>
          <w:tab w:val="left" w:pos="2486"/>
        </w:tabs>
        <w:suppressAutoHyphens/>
        <w:overflowPunct w:val="0"/>
        <w:spacing w:after="0" w:line="360" w:lineRule="auto"/>
        <w:rPr>
          <w:rFonts w:ascii="Arial" w:eastAsia="Segoe UI" w:hAnsi="Arial" w:cs="Arial"/>
          <w:lang w:eastAsia="pl-PL"/>
        </w:rPr>
      </w:pPr>
      <w:r w:rsidRPr="008C6774">
        <w:rPr>
          <w:rFonts w:ascii="Arial" w:eastAsia="Segoe UI" w:hAnsi="Arial" w:cs="Arial"/>
          <w:color w:val="00B050"/>
          <w:lang w:eastAsia="pl-PL"/>
        </w:rPr>
        <w:tab/>
      </w:r>
      <w:r w:rsidRPr="008C6774">
        <w:rPr>
          <w:rFonts w:ascii="Arial" w:eastAsia="Segoe UI" w:hAnsi="Arial" w:cs="Arial"/>
          <w:color w:val="00B050"/>
          <w:lang w:eastAsia="pl-PL"/>
        </w:rPr>
        <w:tab/>
      </w:r>
      <w:r w:rsidRPr="008C6774">
        <w:rPr>
          <w:rFonts w:ascii="Arial" w:eastAsia="Segoe UI" w:hAnsi="Arial" w:cs="Arial"/>
          <w:color w:val="00B050"/>
          <w:lang w:eastAsia="pl-PL"/>
        </w:rPr>
        <w:tab/>
      </w:r>
      <w:r w:rsidRPr="008C6774">
        <w:rPr>
          <w:rFonts w:ascii="Arial" w:eastAsia="Segoe UI" w:hAnsi="Arial" w:cs="Arial"/>
          <w:color w:val="00B050"/>
          <w:lang w:eastAsia="pl-PL"/>
        </w:rPr>
        <w:tab/>
      </w:r>
      <w:r w:rsidRPr="008C6774">
        <w:rPr>
          <w:rFonts w:ascii="Arial" w:eastAsia="Segoe UI" w:hAnsi="Arial" w:cs="Arial"/>
          <w:color w:val="00B050"/>
          <w:lang w:eastAsia="pl-PL"/>
        </w:rPr>
        <w:tab/>
      </w:r>
      <w:r w:rsidRPr="008C6774">
        <w:rPr>
          <w:rFonts w:ascii="Arial" w:eastAsia="Segoe UI" w:hAnsi="Arial" w:cs="Arial"/>
          <w:color w:val="00B050"/>
          <w:lang w:eastAsia="pl-PL"/>
        </w:rPr>
        <w:tab/>
      </w:r>
      <w:r w:rsidRPr="008C6774">
        <w:rPr>
          <w:rFonts w:ascii="Arial" w:eastAsia="Segoe UI" w:hAnsi="Arial" w:cs="Arial"/>
          <w:color w:val="00B050"/>
          <w:lang w:eastAsia="pl-PL"/>
        </w:rPr>
        <w:tab/>
      </w:r>
      <w:r w:rsidRPr="008C6774">
        <w:rPr>
          <w:rFonts w:ascii="Arial" w:eastAsia="Segoe UI" w:hAnsi="Arial" w:cs="Arial"/>
          <w:color w:val="00B050"/>
          <w:lang w:eastAsia="pl-PL"/>
        </w:rPr>
        <w:tab/>
      </w:r>
      <w:r w:rsidRPr="008C6774">
        <w:rPr>
          <w:rFonts w:ascii="Arial" w:eastAsia="Segoe UI" w:hAnsi="Arial" w:cs="Arial"/>
          <w:color w:val="00B050"/>
          <w:lang w:eastAsia="pl-PL"/>
        </w:rPr>
        <w:tab/>
      </w:r>
      <w:r w:rsidRPr="008C6774">
        <w:rPr>
          <w:rFonts w:ascii="Arial" w:eastAsia="Segoe UI" w:hAnsi="Arial" w:cs="Arial"/>
          <w:color w:val="00B050"/>
          <w:lang w:eastAsia="pl-PL"/>
        </w:rPr>
        <w:tab/>
      </w:r>
      <w:r w:rsidR="00C93959">
        <w:rPr>
          <w:rFonts w:ascii="Arial" w:eastAsia="Segoe UI" w:hAnsi="Arial" w:cs="Arial"/>
          <w:color w:val="00B050"/>
          <w:lang w:eastAsia="pl-PL"/>
        </w:rPr>
        <w:tab/>
      </w:r>
      <w:r w:rsidRPr="00C93959">
        <w:rPr>
          <w:rFonts w:ascii="Arial" w:hAnsi="Arial" w:cs="Arial"/>
          <w:b/>
        </w:rPr>
        <w:t>Pani</w:t>
      </w:r>
    </w:p>
    <w:p w14:paraId="73D10468" w14:textId="6D5890B0" w:rsidR="000F2639" w:rsidRPr="00C93959" w:rsidRDefault="000F2639" w:rsidP="009277B9">
      <w:pPr>
        <w:widowControl w:val="0"/>
        <w:suppressLineNumbers/>
        <w:tabs>
          <w:tab w:val="left" w:pos="426"/>
          <w:tab w:val="left" w:pos="2486"/>
        </w:tabs>
        <w:suppressAutoHyphens/>
        <w:overflowPunct w:val="0"/>
        <w:spacing w:after="0" w:line="360" w:lineRule="auto"/>
        <w:rPr>
          <w:rFonts w:ascii="Arial" w:eastAsia="Segoe UI" w:hAnsi="Arial" w:cs="Arial"/>
          <w:b/>
          <w:bCs/>
          <w:lang w:eastAsia="pl-PL"/>
        </w:rPr>
      </w:pPr>
      <w:r w:rsidRPr="00C93959">
        <w:rPr>
          <w:rFonts w:ascii="Arial" w:eastAsia="Segoe UI" w:hAnsi="Arial" w:cs="Arial"/>
          <w:lang w:eastAsia="pl-PL"/>
        </w:rPr>
        <w:tab/>
      </w:r>
      <w:r w:rsidRPr="00C93959">
        <w:rPr>
          <w:rFonts w:ascii="Arial" w:eastAsia="Segoe UI" w:hAnsi="Arial" w:cs="Arial"/>
          <w:lang w:eastAsia="pl-PL"/>
        </w:rPr>
        <w:tab/>
      </w:r>
      <w:r w:rsidRPr="00C93959">
        <w:rPr>
          <w:rFonts w:ascii="Arial" w:eastAsia="Segoe UI" w:hAnsi="Arial" w:cs="Arial"/>
          <w:lang w:eastAsia="pl-PL"/>
        </w:rPr>
        <w:tab/>
      </w:r>
      <w:r w:rsidRPr="00C93959">
        <w:rPr>
          <w:rFonts w:ascii="Arial" w:eastAsia="Segoe UI" w:hAnsi="Arial" w:cs="Arial"/>
          <w:lang w:eastAsia="pl-PL"/>
        </w:rPr>
        <w:tab/>
      </w:r>
      <w:r w:rsidRPr="00C93959">
        <w:rPr>
          <w:rFonts w:ascii="Arial" w:eastAsia="Segoe UI" w:hAnsi="Arial" w:cs="Arial"/>
          <w:lang w:eastAsia="pl-PL"/>
        </w:rPr>
        <w:tab/>
      </w:r>
      <w:r w:rsidRPr="00C93959">
        <w:rPr>
          <w:rFonts w:ascii="Arial" w:eastAsia="Segoe UI" w:hAnsi="Arial" w:cs="Arial"/>
          <w:lang w:eastAsia="pl-PL"/>
        </w:rPr>
        <w:tab/>
      </w:r>
      <w:r w:rsidRPr="00C93959">
        <w:rPr>
          <w:rFonts w:ascii="Arial" w:eastAsia="Segoe UI" w:hAnsi="Arial" w:cs="Arial"/>
          <w:lang w:eastAsia="pl-PL"/>
        </w:rPr>
        <w:tab/>
      </w:r>
      <w:r w:rsidRPr="00C93959">
        <w:rPr>
          <w:rFonts w:ascii="Arial" w:eastAsia="Segoe UI" w:hAnsi="Arial" w:cs="Arial"/>
          <w:lang w:eastAsia="pl-PL"/>
        </w:rPr>
        <w:tab/>
      </w:r>
      <w:r w:rsidRPr="00C93959">
        <w:rPr>
          <w:rFonts w:ascii="Arial" w:eastAsia="Segoe UI" w:hAnsi="Arial" w:cs="Arial"/>
          <w:lang w:eastAsia="pl-PL"/>
        </w:rPr>
        <w:tab/>
      </w:r>
      <w:r w:rsidRPr="00C93959">
        <w:rPr>
          <w:rFonts w:ascii="Arial" w:eastAsia="Segoe UI" w:hAnsi="Arial" w:cs="Arial"/>
          <w:lang w:eastAsia="pl-PL"/>
        </w:rPr>
        <w:tab/>
      </w:r>
      <w:r w:rsidR="00C93959">
        <w:rPr>
          <w:rFonts w:ascii="Arial" w:eastAsia="Segoe UI" w:hAnsi="Arial" w:cs="Arial"/>
          <w:lang w:eastAsia="pl-PL"/>
        </w:rPr>
        <w:tab/>
      </w:r>
      <w:r w:rsidRPr="00C93959">
        <w:rPr>
          <w:rFonts w:ascii="Arial" w:eastAsia="Segoe UI" w:hAnsi="Arial" w:cs="Arial"/>
          <w:b/>
          <w:bCs/>
          <w:lang w:eastAsia="pl-PL"/>
        </w:rPr>
        <w:t>Dagmara Gawryszek</w:t>
      </w:r>
      <w:r w:rsidRPr="00C93959">
        <w:rPr>
          <w:rFonts w:ascii="Arial" w:hAnsi="Arial" w:cs="Arial"/>
          <w:b/>
        </w:rPr>
        <w:tab/>
      </w:r>
      <w:r w:rsidRPr="00C93959">
        <w:rPr>
          <w:rFonts w:ascii="Arial" w:hAnsi="Arial" w:cs="Arial"/>
          <w:b/>
        </w:rPr>
        <w:tab/>
      </w:r>
      <w:r w:rsidRPr="00C93959">
        <w:rPr>
          <w:rFonts w:ascii="Arial" w:hAnsi="Arial" w:cs="Arial"/>
          <w:b/>
        </w:rPr>
        <w:tab/>
      </w:r>
      <w:r w:rsidRPr="00C93959">
        <w:rPr>
          <w:rFonts w:ascii="Arial" w:hAnsi="Arial" w:cs="Arial"/>
          <w:b/>
        </w:rPr>
        <w:tab/>
      </w:r>
      <w:r w:rsidRPr="00C93959">
        <w:rPr>
          <w:rFonts w:ascii="Arial" w:hAnsi="Arial" w:cs="Arial"/>
          <w:b/>
        </w:rPr>
        <w:tab/>
      </w:r>
      <w:r w:rsidRPr="00C93959">
        <w:rPr>
          <w:rFonts w:ascii="Arial" w:hAnsi="Arial" w:cs="Arial"/>
          <w:b/>
        </w:rPr>
        <w:tab/>
      </w:r>
      <w:r w:rsidRPr="00C93959">
        <w:rPr>
          <w:rFonts w:ascii="Arial" w:hAnsi="Arial" w:cs="Arial"/>
          <w:b/>
        </w:rPr>
        <w:tab/>
      </w:r>
      <w:r w:rsidRPr="00C93959">
        <w:rPr>
          <w:rFonts w:ascii="Arial" w:hAnsi="Arial" w:cs="Arial"/>
          <w:b/>
        </w:rPr>
        <w:tab/>
      </w:r>
      <w:r w:rsidRPr="00C93959">
        <w:rPr>
          <w:rFonts w:ascii="Arial" w:hAnsi="Arial" w:cs="Arial"/>
          <w:b/>
        </w:rPr>
        <w:tab/>
      </w:r>
      <w:r w:rsidRPr="00C93959">
        <w:rPr>
          <w:rFonts w:ascii="Arial" w:hAnsi="Arial" w:cs="Arial"/>
          <w:b/>
        </w:rPr>
        <w:tab/>
      </w:r>
      <w:r w:rsidRPr="00C93959">
        <w:rPr>
          <w:rFonts w:ascii="Arial" w:hAnsi="Arial" w:cs="Arial"/>
          <w:b/>
        </w:rPr>
        <w:tab/>
      </w:r>
      <w:r w:rsidRPr="00C93959">
        <w:rPr>
          <w:rFonts w:ascii="Arial" w:hAnsi="Arial" w:cs="Arial"/>
          <w:b/>
        </w:rPr>
        <w:tab/>
      </w:r>
      <w:r w:rsidRPr="00C93959">
        <w:rPr>
          <w:rFonts w:ascii="Arial" w:hAnsi="Arial" w:cs="Arial"/>
          <w:b/>
        </w:rPr>
        <w:tab/>
      </w:r>
      <w:r w:rsidRPr="00C93959">
        <w:rPr>
          <w:rFonts w:ascii="Arial" w:hAnsi="Arial" w:cs="Arial"/>
          <w:b/>
        </w:rPr>
        <w:tab/>
      </w:r>
      <w:r w:rsidRPr="00C93959">
        <w:rPr>
          <w:rFonts w:ascii="Arial" w:hAnsi="Arial" w:cs="Arial"/>
          <w:b/>
        </w:rPr>
        <w:tab/>
        <w:t xml:space="preserve">Dyrektor </w:t>
      </w:r>
      <w:r w:rsidRPr="00C93959">
        <w:rPr>
          <w:rFonts w:ascii="Arial" w:hAnsi="Arial" w:cs="Arial"/>
          <w:b/>
        </w:rPr>
        <w:tab/>
      </w:r>
      <w:r w:rsidRPr="00C93959">
        <w:rPr>
          <w:rFonts w:ascii="Arial" w:hAnsi="Arial" w:cs="Arial"/>
          <w:b/>
        </w:rPr>
        <w:tab/>
      </w:r>
      <w:r w:rsidRPr="00C93959">
        <w:rPr>
          <w:rFonts w:ascii="Arial" w:hAnsi="Arial" w:cs="Arial"/>
          <w:b/>
        </w:rPr>
        <w:tab/>
      </w:r>
      <w:r w:rsidRPr="00C93959">
        <w:rPr>
          <w:rFonts w:ascii="Arial" w:hAnsi="Arial" w:cs="Arial"/>
          <w:b/>
        </w:rPr>
        <w:tab/>
      </w:r>
      <w:r w:rsidRPr="00C93959">
        <w:rPr>
          <w:rFonts w:ascii="Arial" w:hAnsi="Arial" w:cs="Arial"/>
          <w:b/>
        </w:rPr>
        <w:tab/>
      </w:r>
      <w:r w:rsidRPr="00C93959">
        <w:rPr>
          <w:rFonts w:ascii="Arial" w:hAnsi="Arial" w:cs="Arial"/>
          <w:b/>
        </w:rPr>
        <w:tab/>
      </w:r>
      <w:r w:rsidRPr="00C93959">
        <w:rPr>
          <w:rFonts w:ascii="Arial" w:hAnsi="Arial" w:cs="Arial"/>
          <w:b/>
        </w:rPr>
        <w:tab/>
      </w:r>
      <w:r w:rsidRPr="00C93959">
        <w:rPr>
          <w:rFonts w:ascii="Arial" w:hAnsi="Arial" w:cs="Arial"/>
          <w:b/>
        </w:rPr>
        <w:tab/>
      </w:r>
      <w:r w:rsidRPr="00C93959">
        <w:rPr>
          <w:rFonts w:ascii="Arial" w:hAnsi="Arial" w:cs="Arial"/>
          <w:b/>
        </w:rPr>
        <w:tab/>
      </w:r>
      <w:r w:rsidRPr="00C93959">
        <w:rPr>
          <w:rFonts w:ascii="Arial" w:hAnsi="Arial" w:cs="Arial"/>
          <w:b/>
        </w:rPr>
        <w:tab/>
      </w:r>
      <w:r w:rsidRPr="00C93959">
        <w:rPr>
          <w:rFonts w:ascii="Arial" w:hAnsi="Arial" w:cs="Arial"/>
          <w:b/>
        </w:rPr>
        <w:tab/>
      </w:r>
      <w:r w:rsidRPr="00C93959">
        <w:rPr>
          <w:rFonts w:ascii="Arial" w:hAnsi="Arial" w:cs="Arial"/>
          <w:b/>
        </w:rPr>
        <w:tab/>
      </w:r>
      <w:r w:rsidRPr="00C93959">
        <w:rPr>
          <w:rFonts w:ascii="Arial" w:hAnsi="Arial" w:cs="Arial"/>
          <w:b/>
        </w:rPr>
        <w:tab/>
      </w:r>
      <w:r w:rsidRPr="00C93959">
        <w:rPr>
          <w:rFonts w:ascii="Arial" w:hAnsi="Arial" w:cs="Arial"/>
          <w:b/>
        </w:rPr>
        <w:tab/>
      </w:r>
      <w:r w:rsidRPr="00C93959">
        <w:rPr>
          <w:rFonts w:ascii="Arial" w:hAnsi="Arial" w:cs="Arial"/>
          <w:b/>
        </w:rPr>
        <w:tab/>
      </w:r>
      <w:r w:rsidRPr="00C93959">
        <w:rPr>
          <w:rFonts w:ascii="Arial" w:hAnsi="Arial" w:cs="Arial"/>
          <w:b/>
        </w:rPr>
        <w:tab/>
      </w:r>
      <w:r w:rsidRPr="00C93959">
        <w:rPr>
          <w:rFonts w:ascii="Arial" w:hAnsi="Arial" w:cs="Arial"/>
          <w:b/>
        </w:rPr>
        <w:tab/>
      </w:r>
      <w:r w:rsidRPr="00C93959">
        <w:rPr>
          <w:rFonts w:ascii="Arial" w:hAnsi="Arial" w:cs="Arial"/>
          <w:b/>
        </w:rPr>
        <w:tab/>
      </w:r>
      <w:r w:rsidRPr="00C93959">
        <w:rPr>
          <w:rFonts w:ascii="Arial" w:eastAsia="Segoe UI" w:hAnsi="Arial" w:cs="Arial"/>
          <w:b/>
          <w:bCs/>
          <w:lang w:eastAsia="pl-PL"/>
        </w:rPr>
        <w:t>Centrum Usług Wspólnych</w:t>
      </w:r>
    </w:p>
    <w:p w14:paraId="13519F68" w14:textId="79B3A5CC" w:rsidR="000F2639" w:rsidRPr="008C6774" w:rsidRDefault="000F2639" w:rsidP="009277B9">
      <w:pPr>
        <w:widowControl w:val="0"/>
        <w:suppressLineNumbers/>
        <w:tabs>
          <w:tab w:val="left" w:pos="426"/>
          <w:tab w:val="left" w:pos="2486"/>
        </w:tabs>
        <w:suppressAutoHyphens/>
        <w:overflowPunct w:val="0"/>
        <w:spacing w:after="0" w:line="360" w:lineRule="auto"/>
        <w:rPr>
          <w:rFonts w:ascii="Arial" w:hAnsi="Arial" w:cs="Arial"/>
          <w:b/>
          <w:color w:val="00B050"/>
        </w:rPr>
      </w:pPr>
      <w:r w:rsidRPr="00C93959">
        <w:rPr>
          <w:rFonts w:ascii="Arial" w:eastAsia="Segoe UI" w:hAnsi="Arial" w:cs="Arial"/>
          <w:b/>
          <w:bCs/>
          <w:lang w:eastAsia="pl-PL"/>
        </w:rPr>
        <w:tab/>
      </w:r>
      <w:r w:rsidRPr="00C93959">
        <w:rPr>
          <w:rFonts w:ascii="Arial" w:eastAsia="Segoe UI" w:hAnsi="Arial" w:cs="Arial"/>
          <w:b/>
          <w:bCs/>
          <w:lang w:eastAsia="pl-PL"/>
        </w:rPr>
        <w:tab/>
      </w:r>
      <w:r w:rsidRPr="00C93959">
        <w:rPr>
          <w:rFonts w:ascii="Arial" w:eastAsia="Segoe UI" w:hAnsi="Arial" w:cs="Arial"/>
          <w:b/>
          <w:bCs/>
          <w:lang w:eastAsia="pl-PL"/>
        </w:rPr>
        <w:tab/>
      </w:r>
      <w:r w:rsidRPr="00C93959">
        <w:rPr>
          <w:rFonts w:ascii="Arial" w:eastAsia="Segoe UI" w:hAnsi="Arial" w:cs="Arial"/>
          <w:b/>
          <w:bCs/>
          <w:lang w:eastAsia="pl-PL"/>
        </w:rPr>
        <w:tab/>
      </w:r>
      <w:r w:rsidRPr="00C93959">
        <w:rPr>
          <w:rFonts w:ascii="Arial" w:eastAsia="Segoe UI" w:hAnsi="Arial" w:cs="Arial"/>
          <w:b/>
          <w:bCs/>
          <w:lang w:eastAsia="pl-PL"/>
        </w:rPr>
        <w:tab/>
      </w:r>
      <w:r w:rsidRPr="00C93959">
        <w:rPr>
          <w:rFonts w:ascii="Arial" w:eastAsia="Segoe UI" w:hAnsi="Arial" w:cs="Arial"/>
          <w:b/>
          <w:bCs/>
          <w:lang w:eastAsia="pl-PL"/>
        </w:rPr>
        <w:tab/>
      </w:r>
      <w:r w:rsidRPr="00C93959">
        <w:rPr>
          <w:rFonts w:ascii="Arial" w:eastAsia="Segoe UI" w:hAnsi="Arial" w:cs="Arial"/>
          <w:b/>
          <w:bCs/>
          <w:lang w:eastAsia="pl-PL"/>
        </w:rPr>
        <w:tab/>
      </w:r>
      <w:r w:rsidRPr="00C93959">
        <w:rPr>
          <w:rFonts w:ascii="Arial" w:eastAsia="Segoe UI" w:hAnsi="Arial" w:cs="Arial"/>
          <w:b/>
          <w:bCs/>
          <w:lang w:eastAsia="pl-PL"/>
        </w:rPr>
        <w:tab/>
      </w:r>
      <w:r w:rsidRPr="00C93959">
        <w:rPr>
          <w:rFonts w:ascii="Arial" w:eastAsia="Segoe UI" w:hAnsi="Arial" w:cs="Arial"/>
          <w:b/>
          <w:bCs/>
          <w:lang w:eastAsia="pl-PL"/>
        </w:rPr>
        <w:tab/>
      </w:r>
      <w:r w:rsidRPr="00C93959">
        <w:rPr>
          <w:rFonts w:ascii="Arial" w:eastAsia="Segoe UI" w:hAnsi="Arial" w:cs="Arial"/>
          <w:b/>
          <w:bCs/>
          <w:lang w:eastAsia="pl-PL"/>
        </w:rPr>
        <w:tab/>
      </w:r>
      <w:r w:rsidR="00C93959">
        <w:rPr>
          <w:rFonts w:ascii="Arial" w:eastAsia="Segoe UI" w:hAnsi="Arial" w:cs="Arial"/>
          <w:b/>
          <w:bCs/>
          <w:lang w:eastAsia="pl-PL"/>
        </w:rPr>
        <w:tab/>
      </w:r>
      <w:r w:rsidRPr="00C93959">
        <w:rPr>
          <w:rFonts w:ascii="Arial" w:eastAsia="Segoe UI" w:hAnsi="Arial" w:cs="Arial"/>
          <w:b/>
          <w:bCs/>
          <w:lang w:eastAsia="pl-PL"/>
        </w:rPr>
        <w:t>Miasta Tychy</w:t>
      </w:r>
      <w:r w:rsidRPr="00C93959">
        <w:rPr>
          <w:rFonts w:ascii="Arial" w:hAnsi="Arial" w:cs="Arial"/>
          <w:b/>
        </w:rPr>
        <w:tab/>
      </w:r>
      <w:r w:rsidRPr="00C93959">
        <w:rPr>
          <w:rFonts w:ascii="Arial" w:hAnsi="Arial" w:cs="Arial"/>
          <w:b/>
        </w:rPr>
        <w:tab/>
      </w:r>
      <w:r w:rsidRPr="00C93959">
        <w:rPr>
          <w:rFonts w:ascii="Arial" w:hAnsi="Arial" w:cs="Arial"/>
          <w:b/>
        </w:rPr>
        <w:tab/>
      </w:r>
      <w:r w:rsidRPr="00C93959">
        <w:rPr>
          <w:rFonts w:ascii="Arial" w:hAnsi="Arial" w:cs="Arial"/>
          <w:b/>
        </w:rPr>
        <w:tab/>
      </w:r>
      <w:r w:rsidRPr="008C6774">
        <w:rPr>
          <w:rFonts w:ascii="Arial" w:hAnsi="Arial" w:cs="Arial"/>
          <w:b/>
          <w:color w:val="00B050"/>
        </w:rPr>
        <w:tab/>
      </w:r>
    </w:p>
    <w:p w14:paraId="3D5D1C71" w14:textId="77777777" w:rsidR="000F2639" w:rsidRPr="008C6774" w:rsidRDefault="000F2639" w:rsidP="009277B9">
      <w:pPr>
        <w:tabs>
          <w:tab w:val="left" w:pos="567"/>
        </w:tabs>
        <w:suppressAutoHyphens/>
        <w:spacing w:after="0" w:line="360" w:lineRule="auto"/>
        <w:rPr>
          <w:rFonts w:ascii="Arial" w:hAnsi="Arial" w:cs="Arial"/>
          <w:b/>
          <w:color w:val="00B050"/>
          <w:sz w:val="10"/>
          <w:szCs w:val="10"/>
        </w:rPr>
      </w:pPr>
    </w:p>
    <w:p w14:paraId="49277022" w14:textId="77777777" w:rsidR="000F2639" w:rsidRPr="008C6774" w:rsidRDefault="000F2639" w:rsidP="009277B9">
      <w:pPr>
        <w:tabs>
          <w:tab w:val="left" w:pos="567"/>
        </w:tabs>
        <w:suppressAutoHyphens/>
        <w:spacing w:after="0" w:line="240" w:lineRule="auto"/>
        <w:jc w:val="center"/>
        <w:rPr>
          <w:rFonts w:ascii="Arial" w:hAnsi="Arial" w:cs="Arial"/>
          <w:b/>
          <w:color w:val="00B050"/>
        </w:rPr>
      </w:pPr>
    </w:p>
    <w:p w14:paraId="3818F5B7" w14:textId="2CB2244D" w:rsidR="000F2639" w:rsidRPr="008C6774" w:rsidRDefault="000F2639" w:rsidP="009277B9">
      <w:pPr>
        <w:tabs>
          <w:tab w:val="left" w:pos="567"/>
        </w:tabs>
        <w:suppressAutoHyphens/>
        <w:spacing w:after="0" w:line="240" w:lineRule="auto"/>
        <w:jc w:val="center"/>
        <w:rPr>
          <w:rFonts w:ascii="Arial" w:hAnsi="Arial" w:cs="Arial"/>
          <w:b/>
        </w:rPr>
      </w:pPr>
      <w:r w:rsidRPr="008C6774">
        <w:rPr>
          <w:rFonts w:ascii="Arial" w:hAnsi="Arial" w:cs="Arial"/>
          <w:b/>
        </w:rPr>
        <w:t>WYSTĄPIENIE POKONTROLNE</w:t>
      </w:r>
    </w:p>
    <w:p w14:paraId="30973F14" w14:textId="77777777" w:rsidR="000F2639" w:rsidRPr="008C6774" w:rsidRDefault="000F2639" w:rsidP="009277B9">
      <w:pPr>
        <w:tabs>
          <w:tab w:val="left" w:pos="567"/>
        </w:tabs>
        <w:suppressAutoHyphens/>
        <w:spacing w:after="0" w:line="240" w:lineRule="auto"/>
        <w:jc w:val="center"/>
        <w:rPr>
          <w:rFonts w:ascii="Arial" w:hAnsi="Arial" w:cs="Arial"/>
          <w:b/>
          <w:color w:val="00B050"/>
        </w:rPr>
      </w:pPr>
    </w:p>
    <w:p w14:paraId="355BB4B0" w14:textId="32B40D8C" w:rsidR="000F2639" w:rsidRPr="00C93959" w:rsidRDefault="008C6774" w:rsidP="009277B9">
      <w:pPr>
        <w:tabs>
          <w:tab w:val="left" w:pos="567"/>
          <w:tab w:val="left" w:pos="4395"/>
          <w:tab w:val="left" w:pos="4536"/>
          <w:tab w:val="left" w:pos="4820"/>
        </w:tabs>
        <w:suppressAutoHyphens/>
        <w:spacing w:after="0" w:line="360" w:lineRule="auto"/>
        <w:jc w:val="both"/>
        <w:rPr>
          <w:rFonts w:ascii="Arial" w:eastAsia="Segoe UI" w:hAnsi="Arial" w:cs="Arial"/>
          <w:bCs/>
          <w:spacing w:val="-3"/>
          <w:lang w:eastAsia="pl-PL"/>
        </w:rPr>
      </w:pPr>
      <w:r w:rsidRPr="008C6774">
        <w:rPr>
          <w:rFonts w:ascii="Arial" w:hAnsi="Arial" w:cs="Arial"/>
          <w:color w:val="00B050"/>
        </w:rPr>
        <w:tab/>
      </w:r>
      <w:r w:rsidR="000F2639" w:rsidRPr="00C93959">
        <w:rPr>
          <w:rFonts w:ascii="Arial" w:hAnsi="Arial" w:cs="Arial"/>
        </w:rPr>
        <w:t xml:space="preserve">Kontrola planowa przeprowadzona </w:t>
      </w:r>
      <w:bookmarkStart w:id="0" w:name="_Hlk130818499"/>
      <w:r w:rsidR="000F2639" w:rsidRPr="00C93959">
        <w:rPr>
          <w:rFonts w:ascii="Arial" w:hAnsi="Arial" w:cs="Arial"/>
        </w:rPr>
        <w:t xml:space="preserve">w </w:t>
      </w:r>
      <w:bookmarkStart w:id="1" w:name="_Hlk200540001"/>
      <w:r w:rsidR="000F2639" w:rsidRPr="00C93959">
        <w:rPr>
          <w:rFonts w:ascii="Arial" w:hAnsi="Arial" w:cs="Arial"/>
        </w:rPr>
        <w:t>Centrum Usług Wspólnych Miasta Tychy</w:t>
      </w:r>
      <w:bookmarkEnd w:id="1"/>
      <w:r w:rsidR="000F2639" w:rsidRPr="00C93959">
        <w:rPr>
          <w:rFonts w:ascii="Arial" w:hAnsi="Arial" w:cs="Arial"/>
        </w:rPr>
        <w:t xml:space="preserve"> w zakresie obsługi finansowo-księgowej </w:t>
      </w:r>
      <w:bookmarkEnd w:id="0"/>
      <w:r w:rsidR="000F2639" w:rsidRPr="00C93959">
        <w:rPr>
          <w:rFonts w:ascii="Arial" w:eastAsia="Segoe UI" w:hAnsi="Arial" w:cs="Arial"/>
          <w:spacing w:val="-3"/>
          <w:lang w:eastAsia="pl-PL"/>
        </w:rPr>
        <w:t xml:space="preserve">Środowiskowego Domu Samopomocy „Mozaika” w Tychach w dniach </w:t>
      </w:r>
      <w:bookmarkStart w:id="2" w:name="_Hlk124337631"/>
      <w:r w:rsidR="000F2639" w:rsidRPr="00C93959">
        <w:rPr>
          <w:rFonts w:ascii="Arial" w:hAnsi="Arial" w:cs="Arial"/>
          <w:bCs/>
          <w:spacing w:val="-3"/>
        </w:rPr>
        <w:t>od 26.11.2025  r. do 19.12.2025 r</w:t>
      </w:r>
      <w:bookmarkEnd w:id="2"/>
      <w:r w:rsidR="000F2639" w:rsidRPr="00C93959">
        <w:rPr>
          <w:rFonts w:ascii="Arial" w:hAnsi="Arial" w:cs="Arial"/>
          <w:bCs/>
          <w:spacing w:val="-3"/>
        </w:rPr>
        <w:t>.</w:t>
      </w:r>
      <w:r w:rsidR="000F2639" w:rsidRPr="00C93959">
        <w:rPr>
          <w:rFonts w:ascii="Arial" w:eastAsia="Times New Roman" w:hAnsi="Arial" w:cs="Arial"/>
          <w:bCs/>
        </w:rPr>
        <w:t xml:space="preserve"> </w:t>
      </w:r>
      <w:r w:rsidR="000F2639" w:rsidRPr="00C93959">
        <w:rPr>
          <w:rFonts w:ascii="Arial" w:hAnsi="Arial" w:cs="Arial"/>
          <w:spacing w:val="-3"/>
        </w:rPr>
        <w:t>przez Annę Wardzińską, głównego specjalistę Wydziału Kontroli Urzędu Miasta Tychy oraz przez Aleksandrę Gołąb, inspektora Wydziału Kontroli Urzędu Miasta Tychy na podstawie upoważnień nr</w:t>
      </w:r>
      <w:r w:rsidR="000F2639" w:rsidRPr="00C93959">
        <w:rPr>
          <w:rFonts w:ascii="Arial" w:eastAsia="Times New Roman" w:hAnsi="Arial" w:cs="Arial"/>
        </w:rPr>
        <w:t xml:space="preserve"> 0052.1/222/25</w:t>
      </w:r>
      <w:r w:rsidR="000F2639" w:rsidRPr="00C93959">
        <w:rPr>
          <w:rFonts w:ascii="Arial" w:hAnsi="Arial" w:cs="Arial"/>
          <w:spacing w:val="-3"/>
        </w:rPr>
        <w:t xml:space="preserve"> oraz nr 0052.1/223/25 z 21 listopada 2025 r., wydanych przez Prezydenta Miasta Tychy</w:t>
      </w:r>
      <w:r w:rsidR="000F2639" w:rsidRPr="00C93959">
        <w:rPr>
          <w:rFonts w:ascii="Arial" w:eastAsia="Segoe UI" w:hAnsi="Arial" w:cs="Arial"/>
          <w:spacing w:val="-3"/>
          <w:lang w:eastAsia="pl-PL"/>
        </w:rPr>
        <w:t xml:space="preserve"> </w:t>
      </w:r>
      <w:r w:rsidR="000F2639" w:rsidRPr="00C93959">
        <w:rPr>
          <w:rFonts w:ascii="Arial" w:hAnsi="Arial" w:cs="Arial"/>
        </w:rPr>
        <w:t>wykazała naruszenia formalne i merytoryczne w dokumentacji poddanej kontroli.</w:t>
      </w:r>
    </w:p>
    <w:p w14:paraId="1A2F9649" w14:textId="0A858C85" w:rsidR="000F2639" w:rsidRPr="00C93959" w:rsidRDefault="000F2639" w:rsidP="009277B9">
      <w:pPr>
        <w:tabs>
          <w:tab w:val="left" w:pos="420"/>
          <w:tab w:val="left" w:pos="4395"/>
          <w:tab w:val="left" w:pos="4536"/>
          <w:tab w:val="left" w:pos="4820"/>
        </w:tabs>
        <w:suppressAutoHyphens/>
        <w:spacing w:after="0" w:line="360" w:lineRule="auto"/>
        <w:jc w:val="both"/>
        <w:rPr>
          <w:rFonts w:ascii="Arial" w:hAnsi="Arial" w:cs="Arial"/>
        </w:rPr>
      </w:pPr>
      <w:r w:rsidRPr="00C93959">
        <w:rPr>
          <w:rFonts w:ascii="Arial" w:hAnsi="Arial" w:cs="Arial"/>
        </w:rPr>
        <w:tab/>
        <w:t xml:space="preserve">Ustalenia kontroli zawarte zostały w </w:t>
      </w:r>
      <w:r w:rsidR="00FD2B93">
        <w:rPr>
          <w:rFonts w:ascii="Arial" w:hAnsi="Arial" w:cs="Arial"/>
        </w:rPr>
        <w:t>p</w:t>
      </w:r>
      <w:r w:rsidRPr="00C93959">
        <w:rPr>
          <w:rFonts w:ascii="Arial" w:hAnsi="Arial" w:cs="Arial"/>
        </w:rPr>
        <w:t>rotokole kontroli z 20.01.2026 r.</w:t>
      </w:r>
    </w:p>
    <w:p w14:paraId="2EA539E6" w14:textId="77777777" w:rsidR="000F2639" w:rsidRPr="00C93959" w:rsidRDefault="000F2639" w:rsidP="009277B9">
      <w:pPr>
        <w:numPr>
          <w:ilvl w:val="0"/>
          <w:numId w:val="3"/>
        </w:numPr>
        <w:tabs>
          <w:tab w:val="left" w:pos="420"/>
        </w:tabs>
        <w:suppressAutoHyphens/>
        <w:spacing w:after="0" w:line="360" w:lineRule="auto"/>
        <w:ind w:left="0" w:firstLine="0"/>
        <w:contextualSpacing/>
        <w:jc w:val="both"/>
        <w:rPr>
          <w:rFonts w:ascii="Arial" w:hAnsi="Arial"/>
          <w:b/>
        </w:rPr>
      </w:pPr>
      <w:r w:rsidRPr="00C93959">
        <w:rPr>
          <w:rFonts w:ascii="Arial" w:hAnsi="Arial"/>
          <w:b/>
        </w:rPr>
        <w:t>Za nieprawidłowości uznać należy:</w:t>
      </w:r>
    </w:p>
    <w:p w14:paraId="2D37BC69" w14:textId="04A38B5E" w:rsidR="00CE4C19" w:rsidRPr="00C93959" w:rsidRDefault="00CE4C19" w:rsidP="00C93959">
      <w:pPr>
        <w:pStyle w:val="Akapitzlist"/>
        <w:widowControl w:val="0"/>
        <w:numPr>
          <w:ilvl w:val="0"/>
          <w:numId w:val="5"/>
        </w:numPr>
        <w:suppressLineNumbers/>
        <w:tabs>
          <w:tab w:val="left" w:pos="2486"/>
        </w:tabs>
        <w:suppressAutoHyphens/>
        <w:overflowPunct w:val="0"/>
        <w:spacing w:after="0" w:line="360" w:lineRule="auto"/>
        <w:ind w:left="426" w:hanging="426"/>
        <w:jc w:val="both"/>
        <w:rPr>
          <w:rFonts w:ascii="Arial" w:hAnsi="Arial"/>
        </w:rPr>
      </w:pPr>
      <w:r>
        <w:rPr>
          <w:rFonts w:ascii="Arial" w:hAnsi="Arial"/>
          <w:color w:val="00B050"/>
        </w:rPr>
        <w:t xml:space="preserve"> </w:t>
      </w:r>
      <w:r w:rsidR="00491544" w:rsidRPr="00C93959">
        <w:rPr>
          <w:rFonts w:ascii="Arial" w:hAnsi="Arial"/>
        </w:rPr>
        <w:t xml:space="preserve">Uchybienie postanowieniom </w:t>
      </w:r>
      <w:r w:rsidR="00491544" w:rsidRPr="00C93959">
        <w:rPr>
          <w:rFonts w:ascii="Arial" w:hAnsi="Arial"/>
          <w:i/>
          <w:iCs/>
        </w:rPr>
        <w:t>art. 8 ust. 2 ustawy z dnia 29 września 1994 r. o</w:t>
      </w:r>
      <w:r w:rsidR="00C93959" w:rsidRPr="00C93959">
        <w:rPr>
          <w:rFonts w:ascii="Arial" w:hAnsi="Arial"/>
          <w:i/>
          <w:iCs/>
        </w:rPr>
        <w:t> </w:t>
      </w:r>
      <w:r w:rsidR="00491544" w:rsidRPr="00C93959">
        <w:rPr>
          <w:rFonts w:ascii="Arial" w:hAnsi="Arial"/>
          <w:i/>
          <w:iCs/>
        </w:rPr>
        <w:t>rachunkowości</w:t>
      </w:r>
      <w:r w:rsidR="00C93959">
        <w:rPr>
          <w:rFonts w:ascii="Arial" w:hAnsi="Arial"/>
        </w:rPr>
        <w:t xml:space="preserve"> </w:t>
      </w:r>
      <w:r w:rsidR="00801960" w:rsidRPr="00C93959">
        <w:rPr>
          <w:rFonts w:ascii="Arial" w:hAnsi="Arial"/>
        </w:rPr>
        <w:t xml:space="preserve">zwanej dalej </w:t>
      </w:r>
      <w:r w:rsidR="00801960" w:rsidRPr="00C93959">
        <w:rPr>
          <w:rFonts w:ascii="Arial" w:hAnsi="Arial"/>
          <w:i/>
          <w:iCs/>
        </w:rPr>
        <w:t>uor</w:t>
      </w:r>
      <w:r w:rsidR="00801960" w:rsidRPr="00C93959">
        <w:rPr>
          <w:rFonts w:ascii="Arial" w:hAnsi="Arial"/>
        </w:rPr>
        <w:t>,</w:t>
      </w:r>
      <w:r w:rsidR="00E50E32" w:rsidRPr="00C93959">
        <w:rPr>
          <w:rFonts w:ascii="Arial" w:hAnsi="Arial"/>
        </w:rPr>
        <w:t xml:space="preserve"> poprzez zmianę zasad (polityki) rachunkowości ze skutkiem od 01.06.2025 r.</w:t>
      </w:r>
    </w:p>
    <w:p w14:paraId="40054998" w14:textId="5606564A" w:rsidR="00CE4C19" w:rsidRPr="002D15A3" w:rsidRDefault="00CE4C19" w:rsidP="009277B9">
      <w:pPr>
        <w:pStyle w:val="Akapitzlist"/>
        <w:widowControl w:val="0"/>
        <w:numPr>
          <w:ilvl w:val="0"/>
          <w:numId w:val="5"/>
        </w:numPr>
        <w:suppressLineNumbers/>
        <w:tabs>
          <w:tab w:val="left" w:pos="426"/>
          <w:tab w:val="left" w:pos="2486"/>
        </w:tabs>
        <w:suppressAutoHyphens/>
        <w:overflowPunct w:val="0"/>
        <w:spacing w:after="0" w:line="360" w:lineRule="auto"/>
        <w:ind w:left="357" w:hanging="357"/>
        <w:jc w:val="both"/>
        <w:rPr>
          <w:rFonts w:ascii="Arial" w:hAnsi="Arial"/>
        </w:rPr>
      </w:pPr>
      <w:r>
        <w:rPr>
          <w:rFonts w:ascii="Arial" w:hAnsi="Arial"/>
          <w:color w:val="00B050"/>
        </w:rPr>
        <w:t xml:space="preserve"> </w:t>
      </w:r>
      <w:r w:rsidRPr="002D15A3">
        <w:rPr>
          <w:rFonts w:ascii="Arial" w:hAnsi="Arial"/>
        </w:rPr>
        <w:t>W zakresie prowadzenia ksiąg rachunkowych:</w:t>
      </w:r>
    </w:p>
    <w:p w14:paraId="62CA02B0" w14:textId="49BCC3C8" w:rsidR="00CE4C19" w:rsidRPr="002D15A3" w:rsidRDefault="00CE4C19" w:rsidP="009277B9">
      <w:pPr>
        <w:pStyle w:val="Akapitzlist"/>
        <w:widowControl w:val="0"/>
        <w:numPr>
          <w:ilvl w:val="0"/>
          <w:numId w:val="6"/>
        </w:numPr>
        <w:suppressLineNumbers/>
        <w:tabs>
          <w:tab w:val="left" w:pos="426"/>
          <w:tab w:val="left" w:pos="2486"/>
        </w:tabs>
        <w:suppressAutoHyphens/>
        <w:overflowPunct w:val="0"/>
        <w:spacing w:after="0" w:line="360" w:lineRule="auto"/>
        <w:jc w:val="both"/>
        <w:rPr>
          <w:rFonts w:ascii="Arial" w:hAnsi="Arial"/>
        </w:rPr>
      </w:pPr>
      <w:r w:rsidRPr="002D15A3">
        <w:rPr>
          <w:rFonts w:ascii="Arial" w:hAnsi="Arial"/>
        </w:rPr>
        <w:t>Nierozlicz</w:t>
      </w:r>
      <w:r w:rsidR="00FD2B93">
        <w:rPr>
          <w:rFonts w:ascii="Arial" w:hAnsi="Arial"/>
        </w:rPr>
        <w:t>a</w:t>
      </w:r>
      <w:r w:rsidRPr="002D15A3">
        <w:rPr>
          <w:rFonts w:ascii="Arial" w:hAnsi="Arial"/>
        </w:rPr>
        <w:t xml:space="preserve">nie </w:t>
      </w:r>
      <w:r w:rsidR="00FD2B93">
        <w:rPr>
          <w:rFonts w:ascii="Arial" w:hAnsi="Arial"/>
        </w:rPr>
        <w:t xml:space="preserve">w czasie </w:t>
      </w:r>
      <w:r w:rsidRPr="002D15A3">
        <w:rPr>
          <w:rFonts w:ascii="Arial" w:hAnsi="Arial"/>
        </w:rPr>
        <w:t>kosztów dotyczących odpisu na ZFŚS na koncie 640.</w:t>
      </w:r>
    </w:p>
    <w:p w14:paraId="2DB73790" w14:textId="6EECF5F4" w:rsidR="00CE4C19" w:rsidRPr="002D15A3" w:rsidRDefault="00CE4C19" w:rsidP="009277B9">
      <w:pPr>
        <w:pStyle w:val="Akapitzlist"/>
        <w:widowControl w:val="0"/>
        <w:numPr>
          <w:ilvl w:val="0"/>
          <w:numId w:val="6"/>
        </w:numPr>
        <w:suppressLineNumbers/>
        <w:tabs>
          <w:tab w:val="left" w:pos="426"/>
          <w:tab w:val="left" w:pos="2486"/>
        </w:tabs>
        <w:suppressAutoHyphens/>
        <w:overflowPunct w:val="0"/>
        <w:spacing w:after="0" w:line="360" w:lineRule="auto"/>
        <w:jc w:val="both"/>
        <w:rPr>
          <w:rFonts w:ascii="Arial" w:hAnsi="Arial"/>
        </w:rPr>
      </w:pPr>
      <w:r w:rsidRPr="002D15A3">
        <w:rPr>
          <w:rFonts w:ascii="Arial" w:hAnsi="Arial"/>
        </w:rPr>
        <w:t xml:space="preserve">Błędne ujęcie wydania artykułów z magazynu zapisami 760 </w:t>
      </w:r>
      <w:proofErr w:type="spellStart"/>
      <w:r w:rsidRPr="002D15A3">
        <w:rPr>
          <w:rFonts w:ascii="Arial" w:hAnsi="Arial"/>
        </w:rPr>
        <w:t>Wn</w:t>
      </w:r>
      <w:proofErr w:type="spellEnd"/>
      <w:r w:rsidRPr="002D15A3">
        <w:rPr>
          <w:rFonts w:ascii="Arial" w:hAnsi="Arial"/>
        </w:rPr>
        <w:t xml:space="preserve">-Ma 310 z jednoczesnym technicznym zapisem ujemnym na koncie 760. </w:t>
      </w:r>
    </w:p>
    <w:p w14:paraId="6E97EB2D" w14:textId="5FBD67FD" w:rsidR="00CE4C19" w:rsidRPr="002D15A3" w:rsidRDefault="00CE4C19" w:rsidP="009277B9">
      <w:pPr>
        <w:pStyle w:val="Akapitzlist"/>
        <w:widowControl w:val="0"/>
        <w:numPr>
          <w:ilvl w:val="0"/>
          <w:numId w:val="6"/>
        </w:numPr>
        <w:suppressLineNumbers/>
        <w:tabs>
          <w:tab w:val="left" w:pos="426"/>
          <w:tab w:val="left" w:pos="2486"/>
        </w:tabs>
        <w:suppressAutoHyphens/>
        <w:overflowPunct w:val="0"/>
        <w:spacing w:after="0" w:line="360" w:lineRule="auto"/>
        <w:ind w:left="714" w:hanging="357"/>
        <w:jc w:val="both"/>
        <w:rPr>
          <w:rFonts w:ascii="Arial" w:hAnsi="Arial"/>
        </w:rPr>
      </w:pPr>
      <w:r w:rsidRPr="002D15A3">
        <w:rPr>
          <w:rFonts w:ascii="Arial" w:hAnsi="Arial"/>
        </w:rPr>
        <w:t xml:space="preserve">Niedołączenie do kilku </w:t>
      </w:r>
      <w:r w:rsidRPr="002D15A3">
        <w:rPr>
          <w:rFonts w:ascii="Arial" w:hAnsi="Arial"/>
          <w:i/>
          <w:iCs/>
        </w:rPr>
        <w:t>poleceń księgowania</w:t>
      </w:r>
      <w:r w:rsidRPr="002D15A3">
        <w:rPr>
          <w:rFonts w:ascii="Arial" w:hAnsi="Arial"/>
        </w:rPr>
        <w:t xml:space="preserve"> dokumentów źródłowych stanowiących podstawę dokonania zapisów w księgach rachunkowych.</w:t>
      </w:r>
    </w:p>
    <w:p w14:paraId="677F1978" w14:textId="12F7DBC6" w:rsidR="00CE4C19" w:rsidRPr="002D15A3" w:rsidRDefault="00CE4C19" w:rsidP="009277B9">
      <w:pPr>
        <w:pStyle w:val="Akapitzlist"/>
        <w:widowControl w:val="0"/>
        <w:numPr>
          <w:ilvl w:val="0"/>
          <w:numId w:val="6"/>
        </w:numPr>
        <w:suppressLineNumbers/>
        <w:tabs>
          <w:tab w:val="left" w:pos="426"/>
          <w:tab w:val="left" w:pos="2486"/>
        </w:tabs>
        <w:suppressAutoHyphens/>
        <w:overflowPunct w:val="0"/>
        <w:spacing w:after="0" w:line="360" w:lineRule="auto"/>
        <w:ind w:left="714" w:hanging="357"/>
        <w:jc w:val="both"/>
        <w:rPr>
          <w:rFonts w:ascii="Arial" w:hAnsi="Arial"/>
        </w:rPr>
      </w:pPr>
      <w:r w:rsidRPr="002D15A3">
        <w:rPr>
          <w:rFonts w:ascii="Arial" w:hAnsi="Arial"/>
        </w:rPr>
        <w:t>Błędne ujęcie świadczenia z ZFŚS dla emerytowanego pracownika na koncie 234.</w:t>
      </w:r>
    </w:p>
    <w:p w14:paraId="4D27F098" w14:textId="02539162" w:rsidR="00CE4C19" w:rsidRDefault="00CE4C19" w:rsidP="00801960">
      <w:pPr>
        <w:pStyle w:val="Akapitzlist"/>
        <w:widowControl w:val="0"/>
        <w:numPr>
          <w:ilvl w:val="0"/>
          <w:numId w:val="5"/>
        </w:numPr>
        <w:suppressLineNumbers/>
        <w:tabs>
          <w:tab w:val="left" w:pos="426"/>
          <w:tab w:val="left" w:pos="2486"/>
        </w:tabs>
        <w:suppressAutoHyphens/>
        <w:overflowPunct w:val="0"/>
        <w:spacing w:after="0" w:line="360" w:lineRule="auto"/>
        <w:ind w:left="510" w:hanging="510"/>
        <w:jc w:val="both"/>
        <w:rPr>
          <w:rFonts w:ascii="Arial" w:hAnsi="Arial"/>
        </w:rPr>
      </w:pPr>
      <w:r>
        <w:rPr>
          <w:rFonts w:ascii="Arial" w:hAnsi="Arial"/>
          <w:color w:val="00B050"/>
        </w:rPr>
        <w:t xml:space="preserve"> </w:t>
      </w:r>
      <w:r w:rsidR="009277B9" w:rsidRPr="00C93959">
        <w:rPr>
          <w:rFonts w:ascii="Arial" w:hAnsi="Arial"/>
        </w:rPr>
        <w:t>Przeprowadzenie w 2024 r. inwentaryzacji w drodze weryfikacji bez porównania sald kont 011                i 013 z odpowiednimi dokumentami źródłowymi.</w:t>
      </w:r>
    </w:p>
    <w:p w14:paraId="2C5B9838" w14:textId="77777777" w:rsidR="002D15A3" w:rsidRDefault="002D15A3" w:rsidP="002D15A3">
      <w:pPr>
        <w:pStyle w:val="Akapitzlist"/>
        <w:widowControl w:val="0"/>
        <w:suppressLineNumbers/>
        <w:tabs>
          <w:tab w:val="left" w:pos="426"/>
          <w:tab w:val="left" w:pos="2486"/>
        </w:tabs>
        <w:suppressAutoHyphens/>
        <w:overflowPunct w:val="0"/>
        <w:spacing w:after="0" w:line="360" w:lineRule="auto"/>
        <w:ind w:left="510"/>
        <w:jc w:val="both"/>
        <w:rPr>
          <w:rFonts w:ascii="Arial" w:hAnsi="Arial"/>
        </w:rPr>
      </w:pPr>
    </w:p>
    <w:p w14:paraId="4C8190D1" w14:textId="77777777" w:rsidR="00C93959" w:rsidRPr="00C93959" w:rsidRDefault="00C93959" w:rsidP="00C93959">
      <w:pPr>
        <w:pStyle w:val="Akapitzlist"/>
        <w:widowControl w:val="0"/>
        <w:suppressLineNumbers/>
        <w:tabs>
          <w:tab w:val="left" w:pos="426"/>
          <w:tab w:val="left" w:pos="2486"/>
        </w:tabs>
        <w:suppressAutoHyphens/>
        <w:overflowPunct w:val="0"/>
        <w:spacing w:after="0" w:line="360" w:lineRule="auto"/>
        <w:ind w:left="510"/>
        <w:jc w:val="both"/>
        <w:rPr>
          <w:rFonts w:ascii="Arial" w:hAnsi="Arial"/>
        </w:rPr>
      </w:pPr>
    </w:p>
    <w:p w14:paraId="21947436" w14:textId="206EAE41" w:rsidR="000F2639" w:rsidRPr="00C93959" w:rsidRDefault="000F2639" w:rsidP="00C93959">
      <w:pPr>
        <w:widowControl w:val="0"/>
        <w:suppressAutoHyphens/>
        <w:overflowPunct w:val="0"/>
        <w:spacing w:after="0" w:line="360" w:lineRule="auto"/>
        <w:jc w:val="both"/>
        <w:textAlignment w:val="baseline"/>
        <w:rPr>
          <w:rFonts w:ascii="Arial" w:hAnsi="Arial"/>
          <w:b/>
        </w:rPr>
      </w:pPr>
      <w:r w:rsidRPr="00C93959">
        <w:rPr>
          <w:rFonts w:ascii="Arial" w:hAnsi="Arial"/>
          <w:b/>
        </w:rPr>
        <w:lastRenderedPageBreak/>
        <w:t xml:space="preserve">Stosownie do postanowień </w:t>
      </w:r>
      <w:r w:rsidRPr="00C93959">
        <w:rPr>
          <w:rFonts w:ascii="Arial" w:hAnsi="Arial"/>
          <w:b/>
          <w:i/>
          <w:iCs/>
        </w:rPr>
        <w:t xml:space="preserve">art. 247 ustawy z dnia 27 sierpnia 2009 r. o finansach publicznych </w:t>
      </w:r>
      <w:r w:rsidR="00E50E32" w:rsidRPr="00C93959">
        <w:rPr>
          <w:rFonts w:ascii="Arial" w:hAnsi="Arial"/>
          <w:b/>
          <w:i/>
          <w:iCs/>
        </w:rPr>
        <w:t xml:space="preserve">(t.j. Dz. U. z 2025 r. poz. 1483 z późn. zm.) </w:t>
      </w:r>
      <w:r w:rsidRPr="00C93959">
        <w:rPr>
          <w:rFonts w:ascii="Arial" w:hAnsi="Arial"/>
          <w:b/>
          <w:i/>
          <w:iCs/>
        </w:rPr>
        <w:t xml:space="preserve">zwanej dalej </w:t>
      </w:r>
      <w:proofErr w:type="spellStart"/>
      <w:r w:rsidRPr="00C93959">
        <w:rPr>
          <w:rFonts w:ascii="Arial" w:hAnsi="Arial"/>
          <w:b/>
          <w:i/>
          <w:iCs/>
        </w:rPr>
        <w:t>uofp</w:t>
      </w:r>
      <w:proofErr w:type="spellEnd"/>
      <w:r w:rsidRPr="00C93959">
        <w:rPr>
          <w:rFonts w:ascii="Arial" w:hAnsi="Arial"/>
          <w:b/>
          <w:i/>
          <w:iCs/>
        </w:rPr>
        <w:t xml:space="preserve">, </w:t>
      </w:r>
      <w:r w:rsidRPr="00C93959">
        <w:rPr>
          <w:rFonts w:ascii="Arial" w:hAnsi="Arial"/>
          <w:b/>
        </w:rPr>
        <w:t xml:space="preserve">kieruję pod adresem Dyrektora </w:t>
      </w:r>
      <w:r w:rsidRPr="00C93959">
        <w:rPr>
          <w:rFonts w:ascii="Arial" w:hAnsi="Arial"/>
          <w:b/>
          <w:bCs/>
        </w:rPr>
        <w:t xml:space="preserve">Centrum Usług Wspólnych Miasta Tychy </w:t>
      </w:r>
      <w:r w:rsidRPr="00C93959">
        <w:rPr>
          <w:rFonts w:ascii="Arial" w:hAnsi="Arial"/>
          <w:b/>
        </w:rPr>
        <w:t xml:space="preserve">następujące wnioski pokontrolne: </w:t>
      </w:r>
    </w:p>
    <w:p w14:paraId="797743D4" w14:textId="77777777" w:rsidR="00C93959" w:rsidRPr="00C93959" w:rsidRDefault="00C93959" w:rsidP="00C93959">
      <w:pPr>
        <w:widowControl w:val="0"/>
        <w:suppressAutoHyphens/>
        <w:overflowPunct w:val="0"/>
        <w:spacing w:after="0" w:line="360" w:lineRule="auto"/>
        <w:jc w:val="both"/>
        <w:textAlignment w:val="baseline"/>
        <w:rPr>
          <w:rFonts w:ascii="Arial" w:hAnsi="Arial"/>
          <w:b/>
          <w:color w:val="00B050"/>
        </w:rPr>
      </w:pPr>
    </w:p>
    <w:p w14:paraId="573B0E43" w14:textId="688C273E" w:rsidR="000F2639" w:rsidRPr="00C93959" w:rsidRDefault="00E50E32" w:rsidP="002D15A3">
      <w:pPr>
        <w:pStyle w:val="Akapitzlist"/>
        <w:numPr>
          <w:ilvl w:val="0"/>
          <w:numId w:val="2"/>
        </w:numPr>
        <w:tabs>
          <w:tab w:val="left" w:pos="-3402"/>
          <w:tab w:val="left" w:pos="567"/>
        </w:tabs>
        <w:suppressAutoHyphens/>
        <w:autoSpaceDE w:val="0"/>
        <w:autoSpaceDN w:val="0"/>
        <w:adjustRightInd w:val="0"/>
        <w:spacing w:after="0" w:line="360" w:lineRule="auto"/>
        <w:ind w:left="0" w:firstLine="0"/>
        <w:jc w:val="both"/>
        <w:rPr>
          <w:rFonts w:ascii="Arial" w:hAnsi="Arial"/>
          <w:bCs/>
          <w:i/>
          <w:iCs/>
          <w:spacing w:val="-4"/>
        </w:rPr>
      </w:pPr>
      <w:r w:rsidRPr="00C93959">
        <w:rPr>
          <w:rFonts w:ascii="Arial" w:hAnsi="Arial"/>
          <w:bCs/>
          <w:spacing w:val="-4"/>
        </w:rPr>
        <w:t xml:space="preserve">Ściśle przestrzegać </w:t>
      </w:r>
      <w:r w:rsidRPr="00C93959">
        <w:rPr>
          <w:rFonts w:ascii="Arial" w:hAnsi="Arial"/>
          <w:i/>
          <w:iCs/>
        </w:rPr>
        <w:t>art. 8 ust. 2 ustawy z dnia 29 września 1994 r. o rachunkowości (t.j. Dz. U. z</w:t>
      </w:r>
      <w:r w:rsidR="00C93959">
        <w:rPr>
          <w:rFonts w:ascii="Arial" w:hAnsi="Arial"/>
          <w:i/>
          <w:iCs/>
        </w:rPr>
        <w:t> </w:t>
      </w:r>
      <w:r w:rsidRPr="00C93959">
        <w:rPr>
          <w:rFonts w:ascii="Arial" w:hAnsi="Arial"/>
          <w:i/>
          <w:iCs/>
        </w:rPr>
        <w:t>2023 r. poz. 120 z późn. zm.)</w:t>
      </w:r>
      <w:r w:rsidR="00C93959" w:rsidRPr="00C93959">
        <w:rPr>
          <w:rFonts w:ascii="Arial" w:hAnsi="Arial"/>
          <w:i/>
          <w:iCs/>
        </w:rPr>
        <w:t>.</w:t>
      </w:r>
    </w:p>
    <w:p w14:paraId="3976E317" w14:textId="0AD81F1A" w:rsidR="00CE4C19" w:rsidRPr="002D15A3" w:rsidRDefault="00CE4C19" w:rsidP="002D15A3">
      <w:pPr>
        <w:pStyle w:val="Akapitzlist"/>
        <w:numPr>
          <w:ilvl w:val="0"/>
          <w:numId w:val="2"/>
        </w:numPr>
        <w:tabs>
          <w:tab w:val="left" w:pos="-3402"/>
          <w:tab w:val="left" w:pos="567"/>
        </w:tabs>
        <w:suppressAutoHyphens/>
        <w:autoSpaceDE w:val="0"/>
        <w:autoSpaceDN w:val="0"/>
        <w:adjustRightInd w:val="0"/>
        <w:spacing w:after="0" w:line="360" w:lineRule="auto"/>
        <w:ind w:left="0" w:firstLine="0"/>
        <w:jc w:val="both"/>
        <w:rPr>
          <w:rFonts w:ascii="Arial" w:hAnsi="Arial"/>
          <w:bCs/>
          <w:i/>
          <w:iCs/>
          <w:spacing w:val="-4"/>
        </w:rPr>
      </w:pPr>
      <w:r w:rsidRPr="00C93959">
        <w:rPr>
          <w:rFonts w:ascii="Arial" w:hAnsi="Arial"/>
          <w:bCs/>
          <w:spacing w:val="-4"/>
        </w:rPr>
        <w:t>Księgi rachunkowe prowadzić zgodnie z</w:t>
      </w:r>
      <w:r w:rsidR="002D15A3" w:rsidRPr="002D15A3">
        <w:rPr>
          <w:rFonts w:ascii="Times New Roman" w:eastAsia="Times New Roman" w:hAnsi="Times New Roman" w:cs="Times New Roman"/>
          <w:sz w:val="24"/>
          <w:szCs w:val="24"/>
          <w:lang w:eastAsia="pl-PL"/>
        </w:rPr>
        <w:t xml:space="preserve"> </w:t>
      </w:r>
      <w:r w:rsidR="002D15A3" w:rsidRPr="002D15A3">
        <w:rPr>
          <w:rFonts w:ascii="Arial" w:hAnsi="Arial"/>
          <w:bCs/>
          <w:i/>
          <w:iCs/>
          <w:spacing w:val="-4"/>
        </w:rPr>
        <w:t>rozporządzeniem Ministra Rozwoju i Finansów z dnia 13 września 2017 r. w sprawie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(t.j. Dz. U. z 2020 r. poz. 342 z późn. zm.)</w:t>
      </w:r>
      <w:r w:rsidR="00C93959" w:rsidRPr="002D15A3">
        <w:rPr>
          <w:rFonts w:ascii="Arial" w:hAnsi="Arial"/>
          <w:bCs/>
          <w:spacing w:val="-4"/>
        </w:rPr>
        <w:t xml:space="preserve"> </w:t>
      </w:r>
      <w:r w:rsidRPr="002D15A3">
        <w:rPr>
          <w:rFonts w:ascii="Arial" w:hAnsi="Arial"/>
          <w:bCs/>
          <w:spacing w:val="-4"/>
        </w:rPr>
        <w:t xml:space="preserve"> i obowiązującą polityką rachunkowości.</w:t>
      </w:r>
    </w:p>
    <w:p w14:paraId="15DCD2CA" w14:textId="6DD21088" w:rsidR="00CE4C19" w:rsidRPr="00C93959" w:rsidRDefault="00801960" w:rsidP="002D15A3">
      <w:pPr>
        <w:numPr>
          <w:ilvl w:val="0"/>
          <w:numId w:val="2"/>
        </w:numPr>
        <w:autoSpaceDE w:val="0"/>
        <w:autoSpaceDN w:val="0"/>
        <w:adjustRightInd w:val="0"/>
        <w:spacing w:after="0" w:line="360" w:lineRule="auto"/>
        <w:ind w:left="0" w:firstLine="0"/>
        <w:contextualSpacing/>
        <w:jc w:val="both"/>
        <w:rPr>
          <w:rFonts w:ascii="Arial" w:hAnsi="Arial"/>
          <w:spacing w:val="-2"/>
        </w:rPr>
      </w:pPr>
      <w:r w:rsidRPr="00C93959">
        <w:rPr>
          <w:rFonts w:ascii="Arial" w:hAnsi="Arial"/>
          <w:spacing w:val="-2"/>
        </w:rPr>
        <w:t xml:space="preserve">Inwentaryzację w drodze weryfikacji sald przeprowadzać zgodnie z </w:t>
      </w:r>
      <w:r w:rsidRPr="002D15A3">
        <w:rPr>
          <w:rFonts w:ascii="Arial" w:hAnsi="Arial"/>
          <w:i/>
          <w:iCs/>
          <w:spacing w:val="-2"/>
        </w:rPr>
        <w:t>art. 26 ust 1 pkt 3 uor</w:t>
      </w:r>
      <w:r w:rsidR="00C93959" w:rsidRPr="00C93959">
        <w:rPr>
          <w:rFonts w:ascii="Arial" w:hAnsi="Arial"/>
          <w:spacing w:val="-2"/>
        </w:rPr>
        <w:t xml:space="preserve"> oraz postanowieniami obowiązującej instrukcji inwentaryzacyjnej.</w:t>
      </w:r>
    </w:p>
    <w:p w14:paraId="129C6045" w14:textId="14260405" w:rsidR="00801960" w:rsidRPr="002D15A3" w:rsidRDefault="00801960" w:rsidP="00801960">
      <w:pPr>
        <w:pStyle w:val="Akapitzlist"/>
        <w:tabs>
          <w:tab w:val="left" w:pos="-3402"/>
          <w:tab w:val="left" w:pos="567"/>
        </w:tabs>
        <w:suppressAutoHyphens/>
        <w:autoSpaceDE w:val="0"/>
        <w:autoSpaceDN w:val="0"/>
        <w:adjustRightInd w:val="0"/>
        <w:spacing w:after="0" w:line="360" w:lineRule="auto"/>
        <w:ind w:left="574"/>
        <w:jc w:val="both"/>
        <w:rPr>
          <w:rFonts w:ascii="Arial" w:hAnsi="Arial" w:cs="Arial"/>
          <w:spacing w:val="-4"/>
        </w:rPr>
      </w:pPr>
    </w:p>
    <w:p w14:paraId="0F9F0798" w14:textId="1174FC33" w:rsidR="000F2639" w:rsidRPr="002D15A3" w:rsidRDefault="00801960" w:rsidP="009277B9">
      <w:pPr>
        <w:pStyle w:val="Akapitzlist"/>
        <w:tabs>
          <w:tab w:val="left" w:pos="-3402"/>
          <w:tab w:val="left" w:pos="567"/>
        </w:tabs>
        <w:suppressAutoHyphens/>
        <w:autoSpaceDE w:val="0"/>
        <w:autoSpaceDN w:val="0"/>
        <w:adjustRightInd w:val="0"/>
        <w:spacing w:after="0" w:line="360" w:lineRule="auto"/>
        <w:ind w:left="28"/>
        <w:jc w:val="both"/>
        <w:rPr>
          <w:rFonts w:ascii="Arial" w:hAnsi="Arial" w:cs="Arial"/>
          <w:bCs/>
          <w:spacing w:val="-4"/>
        </w:rPr>
      </w:pPr>
      <w:r w:rsidRPr="002D15A3">
        <w:rPr>
          <w:rFonts w:ascii="Arial" w:hAnsi="Arial" w:cs="Arial"/>
          <w:spacing w:val="-4"/>
        </w:rPr>
        <w:tab/>
      </w:r>
      <w:r w:rsidR="000F2639" w:rsidRPr="002D15A3">
        <w:rPr>
          <w:rFonts w:ascii="Arial" w:hAnsi="Arial" w:cs="Arial"/>
          <w:spacing w:val="-4"/>
        </w:rPr>
        <w:t xml:space="preserve">Zgodnie z § 10 </w:t>
      </w:r>
      <w:r w:rsidR="000F2639" w:rsidRPr="002D15A3">
        <w:rPr>
          <w:rFonts w:ascii="Arial" w:hAnsi="Arial" w:cs="Arial"/>
          <w:bCs/>
          <w:spacing w:val="-4"/>
        </w:rPr>
        <w:t>zarządzenia Nr 0050/80/25 Prezydenta Miasta Tychy z dnia 7 marca 2025 r.</w:t>
      </w:r>
      <w:r w:rsidR="000F2639" w:rsidRPr="002D15A3">
        <w:rPr>
          <w:rFonts w:ascii="Arial" w:hAnsi="Arial" w:cs="Arial"/>
        </w:rPr>
        <w:t> w sprawie regulaminu przeprowadzania kontroli przez pracowników Wydziału Kontroli Urzędu Miasta Tychy, sprawozdanie o sposobie realizacji wniosków pokontrolnych należy przedłożyć Prezydentowi Miasta Tychy, najpóźniej w ciągu 14 dni od dnia otrzymania niniejszego wystąpienia.</w:t>
      </w:r>
    </w:p>
    <w:p w14:paraId="490764D6" w14:textId="62F3113B" w:rsidR="00950D0C" w:rsidRDefault="00950D0C" w:rsidP="00CE4C19">
      <w:pPr>
        <w:pStyle w:val="Standard"/>
        <w:spacing w:line="276" w:lineRule="auto"/>
        <w:ind w:right="57"/>
        <w:jc w:val="both"/>
        <w:rPr>
          <w:rFonts w:ascii="Arial" w:hAnsi="Arial"/>
          <w:bCs/>
          <w:spacing w:val="-4"/>
        </w:rPr>
      </w:pPr>
    </w:p>
    <w:p w14:paraId="19187BBD" w14:textId="77777777" w:rsidR="001F446E" w:rsidRDefault="001F446E" w:rsidP="00CE4C19">
      <w:pPr>
        <w:pStyle w:val="Standard"/>
        <w:spacing w:line="276" w:lineRule="auto"/>
        <w:ind w:right="57"/>
        <w:jc w:val="both"/>
        <w:rPr>
          <w:rFonts w:ascii="Arial" w:hAnsi="Arial"/>
          <w:bCs/>
          <w:spacing w:val="-4"/>
        </w:rPr>
      </w:pPr>
    </w:p>
    <w:p w14:paraId="097D5871" w14:textId="5ED73DDF" w:rsidR="001F446E" w:rsidRPr="00C16C97" w:rsidRDefault="001F446E" w:rsidP="001F446E">
      <w:pPr>
        <w:tabs>
          <w:tab w:val="left" w:pos="-3402"/>
        </w:tabs>
        <w:autoSpaceDE w:val="0"/>
        <w:autoSpaceDN w:val="0"/>
        <w:adjustRightInd w:val="0"/>
        <w:spacing w:after="0" w:line="360" w:lineRule="auto"/>
        <w:ind w:left="28"/>
        <w:jc w:val="both"/>
        <w:rPr>
          <w:rFonts w:ascii="Arial" w:hAnsi="Arial" w:cs="Arial"/>
        </w:rPr>
      </w:pPr>
      <w:r>
        <w:rPr>
          <w:rFonts w:ascii="Arial" w:hAnsi="Arial"/>
          <w:bCs/>
          <w:spacing w:val="-4"/>
        </w:rPr>
        <w:tab/>
      </w:r>
      <w:r>
        <w:rPr>
          <w:rFonts w:ascii="Arial" w:hAnsi="Arial"/>
          <w:bCs/>
          <w:spacing w:val="-4"/>
        </w:rPr>
        <w:tab/>
      </w:r>
      <w:r>
        <w:rPr>
          <w:rFonts w:ascii="Arial" w:hAnsi="Arial"/>
          <w:bCs/>
          <w:spacing w:val="-4"/>
        </w:rPr>
        <w:tab/>
      </w:r>
      <w:r>
        <w:rPr>
          <w:rFonts w:ascii="Arial" w:hAnsi="Arial"/>
          <w:bCs/>
          <w:spacing w:val="-4"/>
        </w:rPr>
        <w:tab/>
      </w:r>
      <w:r>
        <w:rPr>
          <w:rFonts w:ascii="Arial" w:hAnsi="Arial"/>
          <w:bCs/>
          <w:spacing w:val="-4"/>
        </w:rPr>
        <w:tab/>
      </w:r>
      <w:r>
        <w:rPr>
          <w:rFonts w:ascii="Arial" w:hAnsi="Arial"/>
          <w:bCs/>
          <w:spacing w:val="-4"/>
        </w:rPr>
        <w:tab/>
      </w:r>
      <w:r>
        <w:rPr>
          <w:rFonts w:ascii="Arial" w:hAnsi="Arial"/>
          <w:bCs/>
          <w:spacing w:val="-4"/>
        </w:rPr>
        <w:tab/>
      </w:r>
      <w:r>
        <w:rPr>
          <w:rFonts w:ascii="Arial" w:hAnsi="Arial"/>
          <w:bCs/>
          <w:spacing w:val="-4"/>
        </w:rPr>
        <w:tab/>
      </w:r>
      <w:r>
        <w:rPr>
          <w:rFonts w:ascii="Arial" w:hAnsi="Arial"/>
          <w:bCs/>
          <w:spacing w:val="-4"/>
        </w:rPr>
        <w:tab/>
      </w:r>
      <w:r>
        <w:rPr>
          <w:rFonts w:ascii="Arial" w:hAnsi="Arial"/>
          <w:bCs/>
          <w:spacing w:val="-4"/>
        </w:rPr>
        <w:tab/>
      </w:r>
      <w:r>
        <w:rPr>
          <w:rFonts w:ascii="Arial" w:hAnsi="Arial"/>
          <w:bCs/>
          <w:spacing w:val="-4"/>
        </w:rPr>
        <w:tab/>
      </w:r>
      <w:r>
        <w:rPr>
          <w:rFonts w:ascii="Arial" w:hAnsi="Arial"/>
          <w:bCs/>
          <w:spacing w:val="-4"/>
        </w:rPr>
        <w:tab/>
      </w:r>
      <w:r>
        <w:rPr>
          <w:rFonts w:ascii="Arial" w:hAnsi="Arial"/>
          <w:bCs/>
          <w:spacing w:val="-4"/>
        </w:rPr>
        <w:tab/>
      </w:r>
      <w:r w:rsidRPr="00C16C97">
        <w:rPr>
          <w:rFonts w:ascii="Arial" w:hAnsi="Arial" w:cs="Arial"/>
        </w:rPr>
        <w:t>PREZYDENT MIASTA TYCHY</w:t>
      </w:r>
    </w:p>
    <w:p w14:paraId="28B68A92" w14:textId="78637F1B" w:rsidR="001F446E" w:rsidRPr="00C16C97" w:rsidRDefault="001F446E" w:rsidP="001F446E">
      <w:pPr>
        <w:tabs>
          <w:tab w:val="left" w:pos="-3402"/>
        </w:tabs>
        <w:autoSpaceDE w:val="0"/>
        <w:autoSpaceDN w:val="0"/>
        <w:adjustRightInd w:val="0"/>
        <w:spacing w:after="0" w:line="360" w:lineRule="auto"/>
        <w:ind w:left="28"/>
        <w:jc w:val="both"/>
        <w:rPr>
          <w:rFonts w:ascii="Arial" w:hAnsi="Arial" w:cs="Arial"/>
        </w:rPr>
      </w:pPr>
      <w:r w:rsidRPr="00C16C97">
        <w:rPr>
          <w:rFonts w:ascii="Arial" w:hAnsi="Arial" w:cs="Arial"/>
        </w:rPr>
        <w:t xml:space="preserve">  </w:t>
      </w:r>
      <w:r w:rsidRPr="00C16C97">
        <w:rPr>
          <w:rFonts w:ascii="Arial" w:hAnsi="Arial" w:cs="Arial"/>
        </w:rPr>
        <w:tab/>
      </w:r>
      <w:r w:rsidRPr="00C16C97">
        <w:rPr>
          <w:rFonts w:ascii="Arial" w:hAnsi="Arial" w:cs="Arial"/>
        </w:rPr>
        <w:tab/>
      </w:r>
      <w:r w:rsidRPr="00C16C97">
        <w:rPr>
          <w:rFonts w:ascii="Arial" w:hAnsi="Arial" w:cs="Arial"/>
        </w:rPr>
        <w:tab/>
      </w:r>
      <w:r w:rsidRPr="00C16C97">
        <w:rPr>
          <w:rFonts w:ascii="Arial" w:hAnsi="Arial" w:cs="Arial"/>
        </w:rPr>
        <w:tab/>
      </w:r>
      <w:r w:rsidRPr="00C16C97">
        <w:rPr>
          <w:rFonts w:ascii="Arial" w:hAnsi="Arial" w:cs="Arial"/>
        </w:rPr>
        <w:tab/>
      </w:r>
      <w:r w:rsidRPr="00C16C97">
        <w:rPr>
          <w:rFonts w:ascii="Arial" w:hAnsi="Arial" w:cs="Arial"/>
        </w:rPr>
        <w:tab/>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sidRPr="00C16C97">
        <w:rPr>
          <w:rFonts w:ascii="Arial" w:hAnsi="Arial" w:cs="Arial"/>
        </w:rPr>
        <w:t xml:space="preserve">    /-/    Maciej Gramatyka</w:t>
      </w:r>
    </w:p>
    <w:p w14:paraId="1C82EA47" w14:textId="7DEEBA42" w:rsidR="001F446E" w:rsidRPr="002D15A3" w:rsidRDefault="001F446E" w:rsidP="00CE4C19">
      <w:pPr>
        <w:pStyle w:val="Standard"/>
        <w:spacing w:line="276" w:lineRule="auto"/>
        <w:ind w:right="57"/>
        <w:jc w:val="both"/>
        <w:rPr>
          <w:rFonts w:ascii="Arial" w:hAnsi="Arial"/>
          <w:bCs/>
          <w:spacing w:val="-4"/>
        </w:rPr>
      </w:pPr>
    </w:p>
    <w:sectPr w:rsidR="001F446E" w:rsidRPr="002D15A3" w:rsidSect="00987B7A">
      <w:headerReference w:type="even" r:id="rId8"/>
      <w:headerReference w:type="default" r:id="rId9"/>
      <w:footerReference w:type="even" r:id="rId10"/>
      <w:footerReference w:type="default" r:id="rId11"/>
      <w:headerReference w:type="first" r:id="rId12"/>
      <w:footerReference w:type="first" r:id="rId13"/>
      <w:pgSz w:w="11906" w:h="16838"/>
      <w:pgMar w:top="1440" w:right="1077" w:bottom="1440" w:left="567" w:header="567" w:footer="1134"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06CFB" w14:textId="77777777" w:rsidR="00770B95" w:rsidRDefault="00770B95" w:rsidP="00951E22">
      <w:pPr>
        <w:spacing w:after="0" w:line="240" w:lineRule="auto"/>
      </w:pPr>
      <w:r>
        <w:separator/>
      </w:r>
    </w:p>
  </w:endnote>
  <w:endnote w:type="continuationSeparator" w:id="0">
    <w:p w14:paraId="2C1A5833" w14:textId="77777777" w:rsidR="00770B95" w:rsidRDefault="00770B95" w:rsidP="00951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eration Serif">
    <w:altName w:val="Times New Roman"/>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69B63" w14:textId="77777777" w:rsidR="00625690" w:rsidRDefault="0062569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4A6D0" w14:textId="25C0600E" w:rsidR="00951E22" w:rsidRDefault="00951E22">
    <w:pPr>
      <w:pStyle w:val="Stopka"/>
    </w:pPr>
  </w:p>
  <w:p w14:paraId="6B75B13F" w14:textId="77777777" w:rsidR="00951E22" w:rsidRDefault="00951E2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A888F" w14:textId="77777777" w:rsidR="00625690" w:rsidRDefault="00625690">
    <w:pPr>
      <w:pStyle w:val="Stopka"/>
      <w:rPr>
        <w:noProof/>
        <w14:ligatures w14:val="standardContextual"/>
      </w:rPr>
    </w:pPr>
  </w:p>
  <w:p w14:paraId="166FF3E0" w14:textId="43559EEE" w:rsidR="00745A61" w:rsidRDefault="00905D07">
    <w:pPr>
      <w:pStyle w:val="Stopka"/>
    </w:pPr>
    <w:r>
      <w:rPr>
        <w:noProof/>
        <w14:ligatures w14:val="standardContextual"/>
      </w:rPr>
      <w:drawing>
        <wp:anchor distT="0" distB="0" distL="114300" distR="114300" simplePos="0" relativeHeight="251672576" behindDoc="1" locked="0" layoutInCell="1" allowOverlap="1" wp14:anchorId="6B530FD2" wp14:editId="2B8E0EA8">
          <wp:simplePos x="0" y="0"/>
          <wp:positionH relativeFrom="page">
            <wp:align>left</wp:align>
          </wp:positionH>
          <wp:positionV relativeFrom="page">
            <wp:posOffset>9520113</wp:posOffset>
          </wp:positionV>
          <wp:extent cx="7560000" cy="964800"/>
          <wp:effectExtent l="0" t="0" r="0" b="0"/>
          <wp:wrapNone/>
          <wp:docPr id="717843621" name="Obraz 4" descr="Obraz zawierający tekst, czarne, zrzut ekranu, Czcion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843621" name="Obraz 4" descr="Obraz zawierający tekst, czarne, zrzut ekranu, Czcionka&#10;&#10;Zawartość wygenerowana przez AI może być niepoprawna."/>
                  <pic:cNvPicPr/>
                </pic:nvPicPr>
                <pic:blipFill>
                  <a:blip r:embed="rId1">
                    <a:extLst>
                      <a:ext uri="{28A0092B-C50C-407E-A947-70E740481C1C}">
                        <a14:useLocalDpi xmlns:a14="http://schemas.microsoft.com/office/drawing/2010/main" val="0"/>
                      </a:ext>
                    </a:extLst>
                  </a:blip>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r w:rsidR="00625690">
      <w:rPr>
        <w:noProof/>
        <w14:ligatures w14:val="standardContextual"/>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9A27C" w14:textId="77777777" w:rsidR="00770B95" w:rsidRDefault="00770B95" w:rsidP="00951E22">
      <w:pPr>
        <w:spacing w:after="0" w:line="240" w:lineRule="auto"/>
      </w:pPr>
      <w:r>
        <w:separator/>
      </w:r>
    </w:p>
  </w:footnote>
  <w:footnote w:type="continuationSeparator" w:id="0">
    <w:p w14:paraId="02EF840A" w14:textId="77777777" w:rsidR="00770B95" w:rsidRDefault="00770B95" w:rsidP="00951E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F6CC5" w14:textId="77777777" w:rsidR="00625690" w:rsidRDefault="0062569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0D478" w14:textId="6FE6703D" w:rsidR="00951E22" w:rsidRDefault="00951E22">
    <w:pPr>
      <w:pStyle w:val="Nagwek"/>
    </w:pPr>
  </w:p>
  <w:p w14:paraId="0CF45B80" w14:textId="5DD34277" w:rsidR="00951E22" w:rsidRPr="00BE5830" w:rsidRDefault="00951E22" w:rsidP="00FB118C">
    <w:pPr>
      <w:pStyle w:val="Nagwek"/>
      <w:ind w:left="-709" w:firstLine="708"/>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89E21" w14:textId="05F5CAE5" w:rsidR="00745ACD" w:rsidRDefault="00297080">
    <w:pPr>
      <w:pStyle w:val="Nagwek"/>
    </w:pPr>
    <w:r>
      <w:rPr>
        <w:noProof/>
      </w:rPr>
      <mc:AlternateContent>
        <mc:Choice Requires="wps">
          <w:drawing>
            <wp:anchor distT="45720" distB="45720" distL="114300" distR="114300" simplePos="0" relativeHeight="251666432" behindDoc="0" locked="0" layoutInCell="1" allowOverlap="1" wp14:anchorId="15860ABA" wp14:editId="28BF1270">
              <wp:simplePos x="0" y="0"/>
              <wp:positionH relativeFrom="page">
                <wp:posOffset>4236085</wp:posOffset>
              </wp:positionH>
              <wp:positionV relativeFrom="page">
                <wp:posOffset>440055</wp:posOffset>
              </wp:positionV>
              <wp:extent cx="2800350" cy="1404620"/>
              <wp:effectExtent l="0" t="0" r="635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1404620"/>
                      </a:xfrm>
                      <a:prstGeom prst="rect">
                        <a:avLst/>
                      </a:prstGeom>
                      <a:solidFill>
                        <a:srgbClr val="FFFFFF"/>
                      </a:solidFill>
                      <a:ln w="9525">
                        <a:noFill/>
                        <a:miter lim="800000"/>
                        <a:headEnd/>
                        <a:tailEnd/>
                      </a:ln>
                    </wps:spPr>
                    <wps:txbx>
                      <w:txbxContent>
                        <w:p w14:paraId="423B12AB" w14:textId="1C1FB180" w:rsidR="00CB4A24" w:rsidRDefault="00CB4A24" w:rsidP="007403B2">
                          <w:pPr>
                            <w:autoSpaceDE w:val="0"/>
                            <w:autoSpaceDN w:val="0"/>
                            <w:adjustRightInd w:val="0"/>
                            <w:spacing w:after="0" w:line="240" w:lineRule="auto"/>
                            <w:jc w:val="right"/>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860ABA" id="_x0000_t202" coordsize="21600,21600" o:spt="202" path="m,l,21600r21600,l21600,xe">
              <v:stroke joinstyle="miter"/>
              <v:path gradientshapeok="t" o:connecttype="rect"/>
            </v:shapetype>
            <v:shape id="Pole tekstowe 2" o:spid="_x0000_s1026" type="#_x0000_t202" style="position:absolute;margin-left:333.55pt;margin-top:34.65pt;width:220.5pt;height:110.6pt;z-index:251666432;visibility:visible;mso-wrap-style:square;mso-width-percent:0;mso-height-percent:200;mso-wrap-distance-left:9pt;mso-wrap-distance-top:3.6pt;mso-wrap-distance-right:9pt;mso-wrap-distance-bottom:3.6pt;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" stroked="f">
              <v:textbox style="mso-fit-shape-to-text:t">
                <w:txbxContent>
                  <w:p w14:paraId="423B12AB" w14:textId="1C1FB180" w:rsidR="00CB4A24" w:rsidRDefault="00CB4A24" w:rsidP="007403B2">
                    <w:pPr>
                      <w:autoSpaceDE w:val="0"/>
                      <w:autoSpaceDN w:val="0"/>
                      <w:adjustRightInd w:val="0"/>
                      <w:spacing w:after="0" w:line="240" w:lineRule="auto"/>
                      <w:jc w:val="right"/>
                    </w:pPr>
                  </w:p>
                </w:txbxContent>
              </v:textbox>
              <w10:wrap type="square" anchorx="page" anchory="page"/>
            </v:shape>
          </w:pict>
        </mc:Fallback>
      </mc:AlternateContent>
    </w:r>
    <w:r w:rsidR="00872A00">
      <w:rPr>
        <w:noProof/>
        <w14:ligatures w14:val="standardContextual"/>
      </w:rPr>
      <w:drawing>
        <wp:anchor distT="0" distB="0" distL="114300" distR="114300" simplePos="0" relativeHeight="251671552" behindDoc="1" locked="0" layoutInCell="1" allowOverlap="1" wp14:anchorId="41755BCE" wp14:editId="57CB288C">
          <wp:simplePos x="0" y="0"/>
          <wp:positionH relativeFrom="page">
            <wp:posOffset>0</wp:posOffset>
          </wp:positionH>
          <wp:positionV relativeFrom="page">
            <wp:posOffset>0</wp:posOffset>
          </wp:positionV>
          <wp:extent cx="7560000" cy="1803600"/>
          <wp:effectExtent l="0" t="0" r="0" b="0"/>
          <wp:wrapNone/>
          <wp:docPr id="1302033439"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33439" name="Obraz 1302033439"/>
                  <pic:cNvPicPr/>
                </pic:nvPicPr>
                <pic:blipFill>
                  <a:blip r:embed="rId1">
                    <a:extLst>
                      <a:ext uri="{28A0092B-C50C-407E-A947-70E740481C1C}">
                        <a14:useLocalDpi xmlns:a14="http://schemas.microsoft.com/office/drawing/2010/main" val="0"/>
                      </a:ext>
                    </a:extLst>
                  </a:blip>
                  <a:stretch>
                    <a:fillRect/>
                  </a:stretch>
                </pic:blipFill>
                <pic:spPr>
                  <a:xfrm>
                    <a:off x="0" y="0"/>
                    <a:ext cx="7560000" cy="1803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559A7"/>
    <w:multiLevelType w:val="hybridMultilevel"/>
    <w:tmpl w:val="26CA96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4615634"/>
    <w:multiLevelType w:val="hybridMultilevel"/>
    <w:tmpl w:val="DB5C13CA"/>
    <w:lvl w:ilvl="0" w:tplc="D15C58F4">
      <w:start w:val="1"/>
      <w:numFmt w:val="ordinal"/>
      <w:lvlText w:val="A.%1"/>
      <w:lvlJc w:val="left"/>
      <w:pPr>
        <w:ind w:left="1791" w:hanging="360"/>
      </w:pPr>
      <w:rPr>
        <w:rFonts w:hint="default"/>
        <w:b/>
        <w:i w:val="0"/>
        <w:iCs w:val="0"/>
        <w:color w:val="auto"/>
        <w:sz w:val="22"/>
        <w:szCs w:val="22"/>
      </w:rPr>
    </w:lvl>
    <w:lvl w:ilvl="1" w:tplc="04150019">
      <w:start w:val="1"/>
      <w:numFmt w:val="lowerLetter"/>
      <w:lvlText w:val="%2."/>
      <w:lvlJc w:val="left"/>
      <w:pPr>
        <w:ind w:left="2511" w:hanging="360"/>
      </w:pPr>
    </w:lvl>
    <w:lvl w:ilvl="2" w:tplc="0415001B" w:tentative="1">
      <w:start w:val="1"/>
      <w:numFmt w:val="lowerRoman"/>
      <w:lvlText w:val="%3."/>
      <w:lvlJc w:val="right"/>
      <w:pPr>
        <w:ind w:left="3231" w:hanging="180"/>
      </w:pPr>
    </w:lvl>
    <w:lvl w:ilvl="3" w:tplc="0415000F" w:tentative="1">
      <w:start w:val="1"/>
      <w:numFmt w:val="decimal"/>
      <w:lvlText w:val="%4."/>
      <w:lvlJc w:val="left"/>
      <w:pPr>
        <w:ind w:left="3951" w:hanging="360"/>
      </w:pPr>
    </w:lvl>
    <w:lvl w:ilvl="4" w:tplc="04150019" w:tentative="1">
      <w:start w:val="1"/>
      <w:numFmt w:val="lowerLetter"/>
      <w:lvlText w:val="%5."/>
      <w:lvlJc w:val="left"/>
      <w:pPr>
        <w:ind w:left="4671" w:hanging="360"/>
      </w:pPr>
    </w:lvl>
    <w:lvl w:ilvl="5" w:tplc="0415001B" w:tentative="1">
      <w:start w:val="1"/>
      <w:numFmt w:val="lowerRoman"/>
      <w:lvlText w:val="%6."/>
      <w:lvlJc w:val="right"/>
      <w:pPr>
        <w:ind w:left="5391" w:hanging="180"/>
      </w:pPr>
    </w:lvl>
    <w:lvl w:ilvl="6" w:tplc="0415000F" w:tentative="1">
      <w:start w:val="1"/>
      <w:numFmt w:val="decimal"/>
      <w:lvlText w:val="%7."/>
      <w:lvlJc w:val="left"/>
      <w:pPr>
        <w:ind w:left="6111" w:hanging="360"/>
      </w:pPr>
    </w:lvl>
    <w:lvl w:ilvl="7" w:tplc="04150019" w:tentative="1">
      <w:start w:val="1"/>
      <w:numFmt w:val="lowerLetter"/>
      <w:lvlText w:val="%8."/>
      <w:lvlJc w:val="left"/>
      <w:pPr>
        <w:ind w:left="6831" w:hanging="360"/>
      </w:pPr>
    </w:lvl>
    <w:lvl w:ilvl="8" w:tplc="0415001B" w:tentative="1">
      <w:start w:val="1"/>
      <w:numFmt w:val="lowerRoman"/>
      <w:lvlText w:val="%9."/>
      <w:lvlJc w:val="right"/>
      <w:pPr>
        <w:ind w:left="7551" w:hanging="180"/>
      </w:pPr>
    </w:lvl>
  </w:abstractNum>
  <w:abstractNum w:abstractNumId="2" w15:restartNumberingAfterBreak="0">
    <w:nsid w:val="3A7604DE"/>
    <w:multiLevelType w:val="hybridMultilevel"/>
    <w:tmpl w:val="C0588192"/>
    <w:lvl w:ilvl="0" w:tplc="D15C58F4">
      <w:start w:val="1"/>
      <w:numFmt w:val="ordinal"/>
      <w:lvlText w:val="A.%1"/>
      <w:lvlJc w:val="left"/>
      <w:pPr>
        <w:ind w:left="720" w:hanging="360"/>
      </w:pPr>
      <w:rPr>
        <w:rFonts w:hint="default"/>
        <w:b/>
        <w:i w:val="0"/>
        <w:iCs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0644720"/>
    <w:multiLevelType w:val="hybridMultilevel"/>
    <w:tmpl w:val="D8F602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963E7B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5F021360"/>
    <w:multiLevelType w:val="hybridMultilevel"/>
    <w:tmpl w:val="B442CF06"/>
    <w:lvl w:ilvl="0" w:tplc="4D563864">
      <w:start w:val="1"/>
      <w:numFmt w:val="upperLetter"/>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9C875DC"/>
    <w:multiLevelType w:val="hybridMultilevel"/>
    <w:tmpl w:val="4A227160"/>
    <w:lvl w:ilvl="0" w:tplc="DB0C0EDA">
      <w:start w:val="1"/>
      <w:numFmt w:val="ordinal"/>
      <w:suff w:val="space"/>
      <w:lvlText w:val="A.%1"/>
      <w:lvlJc w:val="left"/>
      <w:pPr>
        <w:ind w:left="3824" w:firstLine="76"/>
      </w:pPr>
      <w:rPr>
        <w:rFonts w:hint="default"/>
        <w:b/>
        <w:i w:val="0"/>
        <w:iCs w:val="0"/>
        <w:color w:val="auto"/>
        <w:sz w:val="22"/>
        <w:szCs w:val="22"/>
      </w:rPr>
    </w:lvl>
    <w:lvl w:ilvl="1" w:tplc="04150019" w:tentative="1">
      <w:start w:val="1"/>
      <w:numFmt w:val="lowerLetter"/>
      <w:lvlText w:val="%2."/>
      <w:lvlJc w:val="left"/>
      <w:pPr>
        <w:ind w:left="4980" w:hanging="360"/>
      </w:pPr>
    </w:lvl>
    <w:lvl w:ilvl="2" w:tplc="0415001B" w:tentative="1">
      <w:start w:val="1"/>
      <w:numFmt w:val="lowerRoman"/>
      <w:lvlText w:val="%3."/>
      <w:lvlJc w:val="right"/>
      <w:pPr>
        <w:ind w:left="5700" w:hanging="180"/>
      </w:pPr>
    </w:lvl>
    <w:lvl w:ilvl="3" w:tplc="0415000F" w:tentative="1">
      <w:start w:val="1"/>
      <w:numFmt w:val="decimal"/>
      <w:lvlText w:val="%4."/>
      <w:lvlJc w:val="left"/>
      <w:pPr>
        <w:ind w:left="6420" w:hanging="360"/>
      </w:pPr>
    </w:lvl>
    <w:lvl w:ilvl="4" w:tplc="04150019" w:tentative="1">
      <w:start w:val="1"/>
      <w:numFmt w:val="lowerLetter"/>
      <w:lvlText w:val="%5."/>
      <w:lvlJc w:val="left"/>
      <w:pPr>
        <w:ind w:left="7140" w:hanging="360"/>
      </w:pPr>
    </w:lvl>
    <w:lvl w:ilvl="5" w:tplc="0415001B" w:tentative="1">
      <w:start w:val="1"/>
      <w:numFmt w:val="lowerRoman"/>
      <w:lvlText w:val="%6."/>
      <w:lvlJc w:val="right"/>
      <w:pPr>
        <w:ind w:left="7860" w:hanging="180"/>
      </w:pPr>
    </w:lvl>
    <w:lvl w:ilvl="6" w:tplc="0415000F" w:tentative="1">
      <w:start w:val="1"/>
      <w:numFmt w:val="decimal"/>
      <w:lvlText w:val="%7."/>
      <w:lvlJc w:val="left"/>
      <w:pPr>
        <w:ind w:left="8580" w:hanging="360"/>
      </w:pPr>
    </w:lvl>
    <w:lvl w:ilvl="7" w:tplc="04150019" w:tentative="1">
      <w:start w:val="1"/>
      <w:numFmt w:val="lowerLetter"/>
      <w:lvlText w:val="%8."/>
      <w:lvlJc w:val="left"/>
      <w:pPr>
        <w:ind w:left="9300" w:hanging="360"/>
      </w:pPr>
    </w:lvl>
    <w:lvl w:ilvl="8" w:tplc="0415001B" w:tentative="1">
      <w:start w:val="1"/>
      <w:numFmt w:val="lowerRoman"/>
      <w:lvlText w:val="%9."/>
      <w:lvlJc w:val="right"/>
      <w:pPr>
        <w:ind w:left="10020" w:hanging="180"/>
      </w:pPr>
    </w:lvl>
  </w:abstractNum>
  <w:abstractNum w:abstractNumId="7" w15:restartNumberingAfterBreak="0">
    <w:nsid w:val="73927169"/>
    <w:multiLevelType w:val="hybridMultilevel"/>
    <w:tmpl w:val="F93AD72E"/>
    <w:lvl w:ilvl="0" w:tplc="89C02E72">
      <w:start w:val="1"/>
      <w:numFmt w:val="ordinal"/>
      <w:suff w:val="space"/>
      <w:lvlText w:val="B.%1"/>
      <w:lvlJc w:val="left"/>
      <w:pPr>
        <w:ind w:left="1532" w:hanging="360"/>
      </w:pPr>
      <w:rPr>
        <w:rFonts w:hint="default"/>
        <w:b/>
        <w:bCs w:val="0"/>
        <w:i w:val="0"/>
        <w:iCs w:val="0"/>
        <w:color w:val="auto"/>
        <w:sz w:val="22"/>
        <w:szCs w:val="22"/>
      </w:rPr>
    </w:lvl>
    <w:lvl w:ilvl="1" w:tplc="04150019" w:tentative="1">
      <w:start w:val="1"/>
      <w:numFmt w:val="lowerLetter"/>
      <w:lvlText w:val="%2."/>
      <w:lvlJc w:val="left"/>
      <w:pPr>
        <w:ind w:left="2252" w:hanging="360"/>
      </w:pPr>
    </w:lvl>
    <w:lvl w:ilvl="2" w:tplc="0415001B" w:tentative="1">
      <w:start w:val="1"/>
      <w:numFmt w:val="lowerRoman"/>
      <w:lvlText w:val="%3."/>
      <w:lvlJc w:val="right"/>
      <w:pPr>
        <w:ind w:left="2972" w:hanging="180"/>
      </w:pPr>
    </w:lvl>
    <w:lvl w:ilvl="3" w:tplc="0415000F" w:tentative="1">
      <w:start w:val="1"/>
      <w:numFmt w:val="decimal"/>
      <w:lvlText w:val="%4."/>
      <w:lvlJc w:val="left"/>
      <w:pPr>
        <w:ind w:left="3692" w:hanging="360"/>
      </w:pPr>
    </w:lvl>
    <w:lvl w:ilvl="4" w:tplc="04150019" w:tentative="1">
      <w:start w:val="1"/>
      <w:numFmt w:val="lowerLetter"/>
      <w:lvlText w:val="%5."/>
      <w:lvlJc w:val="left"/>
      <w:pPr>
        <w:ind w:left="4412" w:hanging="360"/>
      </w:pPr>
    </w:lvl>
    <w:lvl w:ilvl="5" w:tplc="0415001B" w:tentative="1">
      <w:start w:val="1"/>
      <w:numFmt w:val="lowerRoman"/>
      <w:lvlText w:val="%6."/>
      <w:lvlJc w:val="right"/>
      <w:pPr>
        <w:ind w:left="5132" w:hanging="180"/>
      </w:pPr>
    </w:lvl>
    <w:lvl w:ilvl="6" w:tplc="0415000F" w:tentative="1">
      <w:start w:val="1"/>
      <w:numFmt w:val="decimal"/>
      <w:lvlText w:val="%7."/>
      <w:lvlJc w:val="left"/>
      <w:pPr>
        <w:ind w:left="5852" w:hanging="360"/>
      </w:pPr>
    </w:lvl>
    <w:lvl w:ilvl="7" w:tplc="04150019" w:tentative="1">
      <w:start w:val="1"/>
      <w:numFmt w:val="lowerLetter"/>
      <w:lvlText w:val="%8."/>
      <w:lvlJc w:val="left"/>
      <w:pPr>
        <w:ind w:left="6572" w:hanging="360"/>
      </w:pPr>
    </w:lvl>
    <w:lvl w:ilvl="8" w:tplc="0415001B" w:tentative="1">
      <w:start w:val="1"/>
      <w:numFmt w:val="lowerRoman"/>
      <w:lvlText w:val="%9."/>
      <w:lvlJc w:val="right"/>
      <w:pPr>
        <w:ind w:left="7292" w:hanging="180"/>
      </w:pPr>
    </w:lvl>
  </w:abstractNum>
  <w:num w:numId="1" w16cid:durableId="552079916">
    <w:abstractNumId w:val="0"/>
  </w:num>
  <w:num w:numId="2" w16cid:durableId="228731610">
    <w:abstractNumId w:val="7"/>
  </w:num>
  <w:num w:numId="3" w16cid:durableId="1960334234">
    <w:abstractNumId w:val="5"/>
  </w:num>
  <w:num w:numId="4" w16cid:durableId="149904014">
    <w:abstractNumId w:val="6"/>
  </w:num>
  <w:num w:numId="5" w16cid:durableId="1606188438">
    <w:abstractNumId w:val="1"/>
  </w:num>
  <w:num w:numId="6" w16cid:durableId="1066493526">
    <w:abstractNumId w:val="3"/>
  </w:num>
  <w:num w:numId="7" w16cid:durableId="762603153">
    <w:abstractNumId w:val="4"/>
  </w:num>
  <w:num w:numId="8" w16cid:durableId="3552777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defaultTabStop w:val="4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E22"/>
    <w:rsid w:val="0002403B"/>
    <w:rsid w:val="000516A5"/>
    <w:rsid w:val="0008435E"/>
    <w:rsid w:val="000A6DEB"/>
    <w:rsid w:val="000B0F0B"/>
    <w:rsid w:val="000D3FC4"/>
    <w:rsid w:val="000F2639"/>
    <w:rsid w:val="00157E2A"/>
    <w:rsid w:val="001635AC"/>
    <w:rsid w:val="00171026"/>
    <w:rsid w:val="0017377D"/>
    <w:rsid w:val="0019027E"/>
    <w:rsid w:val="001B1E2F"/>
    <w:rsid w:val="001F446E"/>
    <w:rsid w:val="00223D36"/>
    <w:rsid w:val="002358E2"/>
    <w:rsid w:val="00282BB7"/>
    <w:rsid w:val="002879EC"/>
    <w:rsid w:val="00297080"/>
    <w:rsid w:val="00297611"/>
    <w:rsid w:val="002A0E50"/>
    <w:rsid w:val="002D15A3"/>
    <w:rsid w:val="002D2836"/>
    <w:rsid w:val="002E2656"/>
    <w:rsid w:val="002E4B96"/>
    <w:rsid w:val="0032534D"/>
    <w:rsid w:val="00370404"/>
    <w:rsid w:val="003D61C8"/>
    <w:rsid w:val="003E1809"/>
    <w:rsid w:val="00405CFE"/>
    <w:rsid w:val="00407960"/>
    <w:rsid w:val="00411736"/>
    <w:rsid w:val="00491544"/>
    <w:rsid w:val="005100A2"/>
    <w:rsid w:val="00522E61"/>
    <w:rsid w:val="00567C80"/>
    <w:rsid w:val="00584413"/>
    <w:rsid w:val="005A5B2F"/>
    <w:rsid w:val="005B3C01"/>
    <w:rsid w:val="00607A05"/>
    <w:rsid w:val="00625690"/>
    <w:rsid w:val="006445F6"/>
    <w:rsid w:val="006557B0"/>
    <w:rsid w:val="00656F66"/>
    <w:rsid w:val="006B3D07"/>
    <w:rsid w:val="006D626C"/>
    <w:rsid w:val="007403B2"/>
    <w:rsid w:val="00745A61"/>
    <w:rsid w:val="00745ACD"/>
    <w:rsid w:val="00760CE6"/>
    <w:rsid w:val="00770B95"/>
    <w:rsid w:val="00776FF3"/>
    <w:rsid w:val="007B4975"/>
    <w:rsid w:val="007C7897"/>
    <w:rsid w:val="007D6DC6"/>
    <w:rsid w:val="00801960"/>
    <w:rsid w:val="00804AE6"/>
    <w:rsid w:val="00807B96"/>
    <w:rsid w:val="00854D49"/>
    <w:rsid w:val="00872A00"/>
    <w:rsid w:val="0089210E"/>
    <w:rsid w:val="008C6774"/>
    <w:rsid w:val="008F7155"/>
    <w:rsid w:val="00905D07"/>
    <w:rsid w:val="00926D89"/>
    <w:rsid w:val="009277B9"/>
    <w:rsid w:val="0093202C"/>
    <w:rsid w:val="00950D0C"/>
    <w:rsid w:val="00951E22"/>
    <w:rsid w:val="00987B7A"/>
    <w:rsid w:val="00994BEB"/>
    <w:rsid w:val="009E2F26"/>
    <w:rsid w:val="00AA481C"/>
    <w:rsid w:val="00AE690D"/>
    <w:rsid w:val="00AF4D53"/>
    <w:rsid w:val="00B2734D"/>
    <w:rsid w:val="00B777AB"/>
    <w:rsid w:val="00B902C8"/>
    <w:rsid w:val="00BE5830"/>
    <w:rsid w:val="00BE6904"/>
    <w:rsid w:val="00C0379F"/>
    <w:rsid w:val="00C070F9"/>
    <w:rsid w:val="00C162B4"/>
    <w:rsid w:val="00C46263"/>
    <w:rsid w:val="00C9036D"/>
    <w:rsid w:val="00C93959"/>
    <w:rsid w:val="00CB2E17"/>
    <w:rsid w:val="00CB4A24"/>
    <w:rsid w:val="00CE4C19"/>
    <w:rsid w:val="00D0325B"/>
    <w:rsid w:val="00D06422"/>
    <w:rsid w:val="00D35439"/>
    <w:rsid w:val="00D40AE2"/>
    <w:rsid w:val="00D42066"/>
    <w:rsid w:val="00D877EE"/>
    <w:rsid w:val="00DD5085"/>
    <w:rsid w:val="00E05298"/>
    <w:rsid w:val="00E14E24"/>
    <w:rsid w:val="00E50E32"/>
    <w:rsid w:val="00E61D67"/>
    <w:rsid w:val="00EA773C"/>
    <w:rsid w:val="00F031A3"/>
    <w:rsid w:val="00F21BDF"/>
    <w:rsid w:val="00F45A2F"/>
    <w:rsid w:val="00F5553E"/>
    <w:rsid w:val="00F70942"/>
    <w:rsid w:val="00F91126"/>
    <w:rsid w:val="00FA784A"/>
    <w:rsid w:val="00FB118C"/>
    <w:rsid w:val="00FD2B93"/>
    <w:rsid w:val="00FE026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1D1F0"/>
  <w15:chartTrackingRefBased/>
  <w15:docId w15:val="{7F50F93D-0ACE-934A-937E-29679E310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B4A24"/>
    <w:pPr>
      <w:spacing w:after="200" w:line="276" w:lineRule="auto"/>
    </w:pPr>
    <w:rPr>
      <w:kern w:val="0"/>
      <w:sz w:val="22"/>
      <w:szCs w:val="22"/>
      <w14:ligatures w14:val="none"/>
    </w:rPr>
  </w:style>
  <w:style w:type="paragraph" w:styleId="Nagwek1">
    <w:name w:val="heading 1"/>
    <w:basedOn w:val="Normalny"/>
    <w:next w:val="Normalny"/>
    <w:link w:val="Nagwek1Znak"/>
    <w:uiPriority w:val="9"/>
    <w:qFormat/>
    <w:rsid w:val="00951E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51E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51E2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51E2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51E2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51E2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51E2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51E2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51E2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51E2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51E2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51E2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51E2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51E2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51E2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51E2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51E2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51E22"/>
    <w:rPr>
      <w:rFonts w:eastAsiaTheme="majorEastAsia" w:cstheme="majorBidi"/>
      <w:color w:val="272727" w:themeColor="text1" w:themeTint="D8"/>
    </w:rPr>
  </w:style>
  <w:style w:type="paragraph" w:styleId="Tytu">
    <w:name w:val="Title"/>
    <w:basedOn w:val="Normalny"/>
    <w:next w:val="Normalny"/>
    <w:link w:val="TytuZnak"/>
    <w:uiPriority w:val="10"/>
    <w:qFormat/>
    <w:rsid w:val="00951E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51E2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51E2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51E2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51E22"/>
    <w:pPr>
      <w:spacing w:before="160"/>
      <w:jc w:val="center"/>
    </w:pPr>
    <w:rPr>
      <w:i/>
      <w:iCs/>
      <w:color w:val="404040" w:themeColor="text1" w:themeTint="BF"/>
    </w:rPr>
  </w:style>
  <w:style w:type="character" w:customStyle="1" w:styleId="CytatZnak">
    <w:name w:val="Cytat Znak"/>
    <w:basedOn w:val="Domylnaczcionkaakapitu"/>
    <w:link w:val="Cytat"/>
    <w:uiPriority w:val="29"/>
    <w:rsid w:val="00951E22"/>
    <w:rPr>
      <w:i/>
      <w:iCs/>
      <w:color w:val="404040" w:themeColor="text1" w:themeTint="BF"/>
    </w:rPr>
  </w:style>
  <w:style w:type="paragraph" w:styleId="Akapitzlist">
    <w:name w:val="List Paragraph"/>
    <w:aliases w:val="Numerowanie,Obiekt,List Paragraph1,wypunktowanie"/>
    <w:basedOn w:val="Normalny"/>
    <w:link w:val="AkapitzlistZnak"/>
    <w:uiPriority w:val="34"/>
    <w:qFormat/>
    <w:rsid w:val="00951E22"/>
    <w:pPr>
      <w:ind w:left="720"/>
      <w:contextualSpacing/>
    </w:pPr>
  </w:style>
  <w:style w:type="character" w:styleId="Wyrnienieintensywne">
    <w:name w:val="Intense Emphasis"/>
    <w:basedOn w:val="Domylnaczcionkaakapitu"/>
    <w:uiPriority w:val="21"/>
    <w:qFormat/>
    <w:rsid w:val="00951E22"/>
    <w:rPr>
      <w:i/>
      <w:iCs/>
      <w:color w:val="0F4761" w:themeColor="accent1" w:themeShade="BF"/>
    </w:rPr>
  </w:style>
  <w:style w:type="paragraph" w:styleId="Cytatintensywny">
    <w:name w:val="Intense Quote"/>
    <w:basedOn w:val="Normalny"/>
    <w:next w:val="Normalny"/>
    <w:link w:val="CytatintensywnyZnak"/>
    <w:uiPriority w:val="30"/>
    <w:qFormat/>
    <w:rsid w:val="00951E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51E22"/>
    <w:rPr>
      <w:i/>
      <w:iCs/>
      <w:color w:val="0F4761" w:themeColor="accent1" w:themeShade="BF"/>
    </w:rPr>
  </w:style>
  <w:style w:type="character" w:styleId="Odwoanieintensywne">
    <w:name w:val="Intense Reference"/>
    <w:basedOn w:val="Domylnaczcionkaakapitu"/>
    <w:uiPriority w:val="32"/>
    <w:qFormat/>
    <w:rsid w:val="00951E22"/>
    <w:rPr>
      <w:b/>
      <w:bCs/>
      <w:smallCaps/>
      <w:color w:val="0F4761" w:themeColor="accent1" w:themeShade="BF"/>
      <w:spacing w:val="5"/>
    </w:rPr>
  </w:style>
  <w:style w:type="paragraph" w:styleId="Nagwek">
    <w:name w:val="header"/>
    <w:basedOn w:val="Normalny"/>
    <w:link w:val="NagwekZnak"/>
    <w:uiPriority w:val="99"/>
    <w:unhideWhenUsed/>
    <w:rsid w:val="00951E2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51E22"/>
  </w:style>
  <w:style w:type="paragraph" w:styleId="Stopka">
    <w:name w:val="footer"/>
    <w:basedOn w:val="Normalny"/>
    <w:link w:val="StopkaZnak"/>
    <w:uiPriority w:val="99"/>
    <w:unhideWhenUsed/>
    <w:rsid w:val="00951E2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51E22"/>
  </w:style>
  <w:style w:type="paragraph" w:customStyle="1" w:styleId="Standard">
    <w:name w:val="Standard"/>
    <w:qFormat/>
    <w:rsid w:val="00CB4A24"/>
    <w:pPr>
      <w:suppressAutoHyphens/>
      <w:autoSpaceDN w:val="0"/>
      <w:spacing w:after="0" w:line="240" w:lineRule="auto"/>
      <w:textAlignment w:val="baseline"/>
    </w:pPr>
    <w:rPr>
      <w:rFonts w:ascii="Liberation Serif" w:eastAsia="NSimSun" w:hAnsi="Liberation Serif" w:cs="Arial"/>
      <w:kern w:val="3"/>
      <w:lang w:eastAsia="zh-CN" w:bidi="hi-IN"/>
      <w14:ligatures w14:val="none"/>
    </w:rPr>
  </w:style>
  <w:style w:type="table" w:styleId="Tabela-Siatka">
    <w:name w:val="Table Grid"/>
    <w:basedOn w:val="Standardowy"/>
    <w:rsid w:val="00CB4A24"/>
    <w:pPr>
      <w:spacing w:after="0" w:line="240" w:lineRule="auto"/>
    </w:pPr>
    <w:rPr>
      <w:rFonts w:ascii="Times New Roman" w:eastAsia="Times New Roman" w:hAnsi="Times New Roman" w:cs="Times New Roman"/>
      <w:kern w:val="0"/>
      <w:sz w:val="22"/>
      <w:szCs w:val="22"/>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umerowanie Znak,Obiekt Znak,List Paragraph1 Znak,wypunktowanie Znak"/>
    <w:link w:val="Akapitzlist"/>
    <w:uiPriority w:val="34"/>
    <w:qFormat/>
    <w:locked/>
    <w:rsid w:val="00D0325B"/>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txDef>
      <a:spPr bwMode="auto">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bodyPr rot="0" vert="horz" wrap="square" lIns="91440" tIns="45720" rIns="91440" bIns="45720" anchor="t" anchorCtr="0" upright="1">
        <a:noAutofit/>
      </a:bodyPr>
      <a:lstStyle/>
    </a:tx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AFCB5-1C44-3547-ABEE-5BAEEE657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Pages>
  <Words>457</Words>
  <Characters>2743</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Mateusz Kulik</dc:creator>
  <cp:keywords/>
  <dc:description/>
  <cp:lastModifiedBy>Aleksandra Gołąb</cp:lastModifiedBy>
  <cp:revision>9</cp:revision>
  <dcterms:created xsi:type="dcterms:W3CDTF">2026-01-22T15:45:00Z</dcterms:created>
  <dcterms:modified xsi:type="dcterms:W3CDTF">2026-02-23T07:49:00Z</dcterms:modified>
</cp:coreProperties>
</file>