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4D7A0C" w:rsidRPr="00614A40" w:rsidP="004D7A0C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-298450</wp:posOffset>
                </wp:positionH>
                <wp:positionV relativeFrom="paragraph">
                  <wp:posOffset>929005</wp:posOffset>
                </wp:positionV>
                <wp:extent cx="2159000" cy="276860"/>
                <wp:effectExtent l="0" t="0" r="0" b="889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4C99" w:rsidRPr="008B262A" w:rsidP="00464C99">
                            <w:pPr>
                              <w:rPr>
                                <w:rFonts w:ascii="Times New Roman" w:hAnsi="Times New Roman" w:cs="Times New Roman"/>
                                <w:spacing w:val="30"/>
                                <w:kern w:val="28"/>
                              </w:rPr>
                            </w:pPr>
                            <w:r w:rsidRPr="008B262A">
                              <w:rPr>
                                <w:rFonts w:ascii="Times New Roman" w:hAnsi="Times New Roman" w:cs="Times New Roman"/>
                                <w:spacing w:val="30"/>
                                <w:kern w:val="28"/>
                                <w:sz w:val="28"/>
                              </w:rPr>
                              <w:t>WOJEWODA ŚLĄSKI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5" style="height:21.8pt;margin-left:-23.5pt;margin-top:73.15pt;mso-height-percent:0;mso-height-relative:page;mso-width-percent:0;mso-width-relative:page;mso-wrap-distance-bottom:0;mso-wrap-distance-left:9pt;mso-wrap-distance-right:9pt;mso-wrap-distance-top:0;mso-wrap-style:square;position:absolute;v-text-anchor:top;visibility:visible;width:170pt;z-index:251659264" o:allowincell="f" filled="f" stroked="f" strokeweight="1pt">
                <v:textbox inset="1pt,1pt,1pt,1pt">
                  <w:txbxContent>
                    <w:p w:rsidR="00464C99" w:rsidRPr="008B262A" w:rsidP="00464C99">
                      <w:pPr>
                        <w:rPr>
                          <w:rFonts w:ascii="Times New Roman" w:hAnsi="Times New Roman" w:cs="Times New Roman"/>
                          <w:spacing w:val="30"/>
                          <w:kern w:val="28"/>
                        </w:rPr>
                      </w:pPr>
                      <w:r w:rsidRPr="008B262A">
                        <w:rPr>
                          <w:rFonts w:ascii="Times New Roman" w:hAnsi="Times New Roman" w:cs="Times New Roman"/>
                          <w:spacing w:val="30"/>
                          <w:kern w:val="28"/>
                          <w:sz w:val="28"/>
                        </w:rPr>
                        <w:t>WOJEWODA ŚLĄSKI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height:73.2pt;width:72.6pt" o:oleicon="f" o:ole="">
            <v:imagedata r:id="rId6" o:title=""/>
          </v:shape>
          <o:OLEObject Type="Embed" ProgID="Word.Picture.8" ShapeID="_x0000_i1026" DrawAspect="Content" ObjectID="_1799832635" r:id="rId7"/>
        </w:object>
      </w:r>
    </w:p>
    <w:p w:rsidR="00464C99" w:rsidRPr="00614A40" w:rsidP="00942FC2">
      <w:pPr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CC7113" w:rsidRPr="00D074D5" w:rsidP="004D7A0C">
      <w:pPr>
        <w:spacing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  <w:r w:rsidRPr="00D074D5">
        <w:rPr>
          <w:rFonts w:ascii="Times New Roman" w:hAnsi="Times New Roman" w:cs="Times New Roman"/>
          <w:sz w:val="24"/>
          <w:szCs w:val="24"/>
        </w:rPr>
        <w:t>Katowice</w:t>
      </w:r>
      <w:r w:rsidRPr="00D074D5" w:rsidR="00614A40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EZDDataPodpisu"/>
      <w:r w:rsidRPr="00D074D5" w:rsidR="00614A40">
        <w:rPr>
          <w:rFonts w:ascii="Times New Roman" w:hAnsi="Times New Roman" w:cs="Times New Roman"/>
          <w:sz w:val="24"/>
          <w:szCs w:val="24"/>
        </w:rPr>
        <w:t>25-02-2025</w:t>
      </w:r>
      <w:bookmarkEnd w:id="1"/>
      <w:r w:rsidRPr="00D074D5" w:rsidR="00614A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113" w:rsidRPr="00D074D5" w:rsidP="004D7A0C">
      <w:pPr>
        <w:spacing w:line="240" w:lineRule="auto"/>
        <w:ind w:left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SOVIII.431.</w:t>
      </w:r>
      <w:r w:rsidR="00D436F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.2025</w:t>
      </w:r>
    </w:p>
    <w:p w:rsidR="00CC7113" w:rsidRPr="00D074D5" w:rsidP="00B828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7113" w:rsidRPr="00D074D5" w:rsidP="00B828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7113" w:rsidRPr="00D074D5" w:rsidP="00B828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7A0C" w:rsidRPr="00D074D5" w:rsidP="00B828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7A0C" w:rsidRPr="00D074D5" w:rsidP="00B828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7113" w:rsidRPr="00D074D5" w:rsidP="00B828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7113" w:rsidRPr="00D074D5" w:rsidP="00B437EB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74D5">
        <w:rPr>
          <w:rFonts w:ascii="Times New Roman" w:hAnsi="Times New Roman" w:cs="Times New Roman"/>
          <w:b/>
          <w:sz w:val="36"/>
          <w:szCs w:val="36"/>
        </w:rPr>
        <w:t>WYSTĄPIENI</w:t>
      </w:r>
      <w:r w:rsidRPr="00D074D5" w:rsidR="000720DE">
        <w:rPr>
          <w:rFonts w:ascii="Times New Roman" w:hAnsi="Times New Roman" w:cs="Times New Roman"/>
          <w:b/>
          <w:sz w:val="36"/>
          <w:szCs w:val="36"/>
        </w:rPr>
        <w:t>E</w:t>
      </w:r>
      <w:r w:rsidRPr="00D074D5" w:rsidR="00614A4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074D5">
        <w:rPr>
          <w:rFonts w:ascii="Times New Roman" w:hAnsi="Times New Roman" w:cs="Times New Roman"/>
          <w:b/>
          <w:sz w:val="36"/>
          <w:szCs w:val="36"/>
        </w:rPr>
        <w:t>POKONTROLNE</w:t>
      </w:r>
    </w:p>
    <w:p w:rsidR="00CC7113" w:rsidRPr="00ED3C8E" w:rsidP="00873C44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7113" w:rsidRPr="00ED3C8E" w:rsidP="00873C44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7113" w:rsidRPr="00ED3C8E" w:rsidP="00873C44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7113" w:rsidRPr="00ED3C8E" w:rsidP="00873C44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7113" w:rsidRPr="00ED3C8E" w:rsidP="00873C44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7113" w:rsidRPr="00ED3C8E" w:rsidP="00873C44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7113" w:rsidRPr="00ED3C8E" w:rsidP="00873C44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14A40" w:rsidRPr="00ED3C8E" w:rsidP="00873C44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14A40" w:rsidRPr="00ED3C8E" w:rsidP="00873C44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14A40" w:rsidRPr="00ED3C8E" w:rsidP="00873C44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14A40" w:rsidRPr="00ED3C8E" w:rsidP="00873C44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14A40" w:rsidRPr="00ED3C8E" w:rsidP="00873C44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42FC2" w:rsidRPr="00D074D5" w:rsidP="00873C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7113" w:rsidRPr="00D074D5" w:rsidP="00614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4D5">
        <w:rPr>
          <w:rFonts w:ascii="Times New Roman" w:hAnsi="Times New Roman" w:cs="Times New Roman"/>
          <w:b/>
          <w:sz w:val="24"/>
          <w:szCs w:val="24"/>
        </w:rPr>
        <w:t xml:space="preserve">ŚLĄSKI URZĄD WOJEWÓDZKI </w:t>
      </w:r>
    </w:p>
    <w:p w:rsidR="00CC7113" w:rsidRPr="00D074D5" w:rsidP="00614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4D5">
        <w:rPr>
          <w:rFonts w:ascii="Times New Roman" w:hAnsi="Times New Roman" w:cs="Times New Roman"/>
          <w:b/>
          <w:sz w:val="24"/>
          <w:szCs w:val="24"/>
        </w:rPr>
        <w:t xml:space="preserve">w KATOWICACH </w:t>
      </w:r>
    </w:p>
    <w:p w:rsidR="00CC7113" w:rsidRPr="00D074D5" w:rsidP="00614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4D5">
        <w:rPr>
          <w:rFonts w:ascii="Times New Roman" w:hAnsi="Times New Roman" w:cs="Times New Roman"/>
          <w:b/>
          <w:sz w:val="24"/>
          <w:szCs w:val="24"/>
        </w:rPr>
        <w:t>ul. Jagiellońska 25</w:t>
      </w:r>
    </w:p>
    <w:p w:rsidR="00CC7113" w:rsidRPr="00D074D5" w:rsidP="00614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4D5">
        <w:rPr>
          <w:rFonts w:ascii="Times New Roman" w:hAnsi="Times New Roman" w:cs="Times New Roman"/>
          <w:b/>
          <w:sz w:val="24"/>
          <w:szCs w:val="24"/>
        </w:rPr>
        <w:t>40- 032 Katowice</w:t>
      </w:r>
    </w:p>
    <w:p w:rsidR="00CC7113" w:rsidRPr="00ED3C8E" w:rsidP="00CC71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436F2" w:rsidRPr="006F173F" w:rsidP="00DC3184">
      <w:pPr>
        <w:pStyle w:val="ListParagraph"/>
        <w:numPr>
          <w:ilvl w:val="0"/>
          <w:numId w:val="10"/>
        </w:num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F173F">
        <w:rPr>
          <w:rFonts w:ascii="Times New Roman" w:hAnsi="Times New Roman" w:cs="Times New Roman"/>
          <w:b/>
          <w:sz w:val="24"/>
          <w:szCs w:val="24"/>
        </w:rPr>
        <w:t>Dane organizacyjne przeprowadzenia kontroli</w:t>
      </w:r>
    </w:p>
    <w:p w:rsidR="00D436F2" w:rsidRPr="00D436F2" w:rsidP="00D436F2">
      <w:pPr>
        <w:tabs>
          <w:tab w:val="left" w:pos="1620"/>
        </w:tabs>
        <w:spacing w:after="0"/>
        <w:ind w:right="8303"/>
        <w:rPr>
          <w:rFonts w:ascii="Times New Roman" w:hAnsi="Times New Roman" w:cs="Times New Roman"/>
          <w:b/>
          <w:sz w:val="24"/>
          <w:szCs w:val="24"/>
        </w:rPr>
      </w:pPr>
    </w:p>
    <w:p w:rsidR="00D436F2" w:rsidRPr="00D436F2" w:rsidP="00D436F2">
      <w:pPr>
        <w:widowControl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F2">
        <w:rPr>
          <w:rFonts w:ascii="Times New Roman" w:hAnsi="Times New Roman" w:cs="Times New Roman"/>
          <w:b/>
          <w:sz w:val="24"/>
          <w:szCs w:val="24"/>
        </w:rPr>
        <w:t>Zakres kontroli:</w:t>
      </w:r>
    </w:p>
    <w:p w:rsidR="00D436F2" w:rsidRPr="00D436F2" w:rsidP="00D436F2">
      <w:pPr>
        <w:framePr w:hSpace="141" w:wrap="around" w:vAnchor="text" w:hAnchor="margin" w:y="-3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6F2">
        <w:rPr>
          <w:rFonts w:ascii="Times New Roman" w:hAnsi="Times New Roman" w:cs="Times New Roman"/>
          <w:sz w:val="24"/>
          <w:szCs w:val="24"/>
        </w:rPr>
        <w:t>Prawidłowość postępowań administracyjnych w oparciu o ustawę o zmianie imienia i nazwiska z dnia 17 października 2008 r. oraz  prawidłowość przechowywania dokumentów publicznych i ich blankietów.</w:t>
      </w:r>
    </w:p>
    <w:p w:rsidR="00D436F2" w:rsidRPr="00D436F2" w:rsidP="00D436F2">
      <w:pPr>
        <w:tabs>
          <w:tab w:val="left" w:pos="1440"/>
          <w:tab w:val="left" w:pos="27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6F2">
        <w:rPr>
          <w:rFonts w:ascii="Times New Roman" w:hAnsi="Times New Roman" w:cs="Times New Roman"/>
          <w:sz w:val="24"/>
          <w:szCs w:val="24"/>
        </w:rPr>
        <w:t>Okres ob</w:t>
      </w:r>
      <w:r w:rsidR="003B02FC">
        <w:rPr>
          <w:rFonts w:ascii="Times New Roman" w:hAnsi="Times New Roman" w:cs="Times New Roman"/>
          <w:sz w:val="24"/>
          <w:szCs w:val="24"/>
        </w:rPr>
        <w:t>jęty kontrolą od 1 stycznia 2024 r. do 31 grudnia 2024</w:t>
      </w:r>
      <w:r w:rsidRPr="00D436F2">
        <w:rPr>
          <w:rFonts w:ascii="Times New Roman" w:hAnsi="Times New Roman" w:cs="Times New Roman"/>
          <w:sz w:val="24"/>
          <w:szCs w:val="24"/>
        </w:rPr>
        <w:t xml:space="preserve"> r. w zakresie postępowań administracyjnych oraz do dnia rozpoczęcia kontroli w zakresie prawidłowości przechowywania dokumentów publicznych i ich blankietów.</w:t>
      </w:r>
    </w:p>
    <w:p w:rsidR="00D436F2" w:rsidRPr="00D436F2" w:rsidP="00D436F2">
      <w:pPr>
        <w:tabs>
          <w:tab w:val="left" w:pos="1440"/>
          <w:tab w:val="left" w:pos="2700"/>
        </w:tabs>
        <w:spacing w:after="0"/>
        <w:ind w:left="2700" w:right="23" w:hanging="27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36F2" w:rsidRPr="00D436F2" w:rsidP="00D436F2">
      <w:pPr>
        <w:tabs>
          <w:tab w:val="left" w:pos="1440"/>
          <w:tab w:val="left" w:pos="2700"/>
        </w:tabs>
        <w:spacing w:after="0"/>
        <w:ind w:left="2700" w:right="23" w:hanging="27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F2">
        <w:rPr>
          <w:rFonts w:ascii="Times New Roman" w:hAnsi="Times New Roman" w:cs="Times New Roman"/>
          <w:b/>
          <w:sz w:val="24"/>
          <w:szCs w:val="24"/>
        </w:rPr>
        <w:t>Jednostka kontrolowana:</w:t>
      </w:r>
    </w:p>
    <w:p w:rsidR="00D436F2" w:rsidRPr="00D436F2" w:rsidP="00D436F2">
      <w:pPr>
        <w:framePr w:hSpace="141" w:wrap="around" w:vAnchor="text" w:hAnchor="margin" w:y="-3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Urząd Miasta Tychy</w:t>
      </w:r>
    </w:p>
    <w:p w:rsidR="00D436F2" w:rsidRPr="00D436F2" w:rsidP="00D436F2">
      <w:pPr>
        <w:framePr w:hSpace="141" w:wrap="around" w:vAnchor="text" w:hAnchor="margin" w:y="-3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Niepodległości 49</w:t>
      </w:r>
    </w:p>
    <w:p w:rsidR="00D436F2" w:rsidRPr="00D436F2" w:rsidP="00D436F2">
      <w:pPr>
        <w:tabs>
          <w:tab w:val="left" w:pos="1440"/>
        </w:tabs>
        <w:spacing w:after="0"/>
        <w:ind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43-100 Tychy</w:t>
      </w:r>
    </w:p>
    <w:p w:rsidR="00D436F2" w:rsidRPr="00D436F2" w:rsidP="00D436F2">
      <w:pPr>
        <w:tabs>
          <w:tab w:val="left" w:pos="1440"/>
        </w:tabs>
        <w:spacing w:after="0"/>
        <w:ind w:right="23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436F2" w:rsidRPr="00D436F2" w:rsidP="00D436F2">
      <w:pPr>
        <w:tabs>
          <w:tab w:val="left" w:pos="1440"/>
        </w:tabs>
        <w:spacing w:after="0"/>
        <w:ind w:right="23"/>
        <w:rPr>
          <w:rFonts w:ascii="Times New Roman" w:hAnsi="Times New Roman" w:cs="Times New Roman"/>
          <w:sz w:val="24"/>
          <w:szCs w:val="24"/>
        </w:rPr>
      </w:pPr>
      <w:r w:rsidRPr="00D436F2">
        <w:rPr>
          <w:rFonts w:ascii="Times New Roman" w:hAnsi="Times New Roman" w:cs="Times New Roman"/>
          <w:b/>
          <w:sz w:val="24"/>
          <w:szCs w:val="24"/>
        </w:rPr>
        <w:t>Kierownik jednostki kontrolowanej:</w:t>
      </w:r>
    </w:p>
    <w:p w:rsidR="00D436F2" w:rsidRPr="00D436F2" w:rsidP="00D436F2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Pan Maciej Gramatyka, Prezydent Miasta Tychy</w:t>
      </w:r>
      <w:r w:rsidRPr="00D436F2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D436F2" w:rsidRPr="00D436F2" w:rsidP="00D436F2">
      <w:pPr>
        <w:tabs>
          <w:tab w:val="left" w:pos="1440"/>
        </w:tabs>
        <w:spacing w:after="0"/>
        <w:ind w:right="2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436F2" w:rsidRPr="00D436F2" w:rsidP="00D436F2">
      <w:pPr>
        <w:tabs>
          <w:tab w:val="left" w:pos="1440"/>
        </w:tabs>
        <w:spacing w:after="0"/>
        <w:ind w:right="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F2">
        <w:rPr>
          <w:rFonts w:ascii="Times New Roman" w:hAnsi="Times New Roman" w:cs="Times New Roman"/>
          <w:b/>
          <w:sz w:val="24"/>
          <w:szCs w:val="24"/>
        </w:rPr>
        <w:t>Zespół kontrolerów i numery upoważnień:</w:t>
      </w:r>
    </w:p>
    <w:p w:rsidR="00D436F2" w:rsidRPr="00D436F2" w:rsidP="00D436F2">
      <w:pPr>
        <w:tabs>
          <w:tab w:val="left" w:pos="1440"/>
        </w:tabs>
        <w:spacing w:after="0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D436F2">
        <w:rPr>
          <w:rFonts w:ascii="Times New Roman" w:hAnsi="Times New Roman" w:cs="Times New Roman"/>
          <w:sz w:val="24"/>
          <w:szCs w:val="24"/>
        </w:rPr>
        <w:t xml:space="preserve">Izabela Łabędzka, starszy inspektor wojewódzki, na podstawie </w:t>
      </w:r>
      <w:r w:rsidR="003B02FC">
        <w:rPr>
          <w:rFonts w:ascii="Times New Roman" w:hAnsi="Times New Roman" w:cs="Times New Roman"/>
          <w:sz w:val="24"/>
          <w:szCs w:val="24"/>
        </w:rPr>
        <w:t>upoważnienia nr SOVIII.0030.2.2025 z 13 stycznia</w:t>
      </w:r>
      <w:r w:rsidR="00731C71">
        <w:rPr>
          <w:rFonts w:ascii="Times New Roman" w:hAnsi="Times New Roman" w:cs="Times New Roman"/>
          <w:sz w:val="24"/>
          <w:szCs w:val="24"/>
        </w:rPr>
        <w:t xml:space="preserve"> </w:t>
      </w:r>
      <w:r w:rsidR="003B02FC">
        <w:rPr>
          <w:rFonts w:ascii="Times New Roman" w:hAnsi="Times New Roman" w:cs="Times New Roman"/>
          <w:sz w:val="24"/>
          <w:szCs w:val="24"/>
        </w:rPr>
        <w:t>2025</w:t>
      </w:r>
      <w:r w:rsidRPr="00D436F2">
        <w:rPr>
          <w:rFonts w:ascii="Times New Roman" w:hAnsi="Times New Roman" w:cs="Times New Roman"/>
          <w:sz w:val="24"/>
          <w:szCs w:val="24"/>
        </w:rPr>
        <w:t xml:space="preserve"> r., kierownik zespołu kontrolerów;</w:t>
      </w:r>
    </w:p>
    <w:p w:rsidR="00D436F2" w:rsidRPr="00D436F2" w:rsidP="00D436F2">
      <w:pPr>
        <w:tabs>
          <w:tab w:val="left" w:pos="1440"/>
        </w:tabs>
        <w:spacing w:after="0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D436F2">
        <w:rPr>
          <w:rFonts w:ascii="Times New Roman" w:hAnsi="Times New Roman" w:cs="Times New Roman"/>
          <w:sz w:val="24"/>
          <w:szCs w:val="24"/>
        </w:rPr>
        <w:t>Iwona Kuszper, starszy inspektor wojewódzki, na podstawie upoważnienia nr</w:t>
      </w:r>
      <w:r>
        <w:rPr>
          <w:rFonts w:ascii="Times New Roman" w:hAnsi="Times New Roman" w:cs="Times New Roman"/>
          <w:sz w:val="24"/>
          <w:szCs w:val="24"/>
        </w:rPr>
        <w:t> </w:t>
      </w:r>
      <w:r w:rsidR="003B02FC">
        <w:rPr>
          <w:rFonts w:ascii="Times New Roman" w:hAnsi="Times New Roman" w:cs="Times New Roman"/>
          <w:sz w:val="24"/>
          <w:szCs w:val="24"/>
        </w:rPr>
        <w:t>SOVIII.0030.1.2025 z </w:t>
      </w:r>
      <w:r w:rsidR="00731C71">
        <w:rPr>
          <w:rFonts w:ascii="Times New Roman" w:hAnsi="Times New Roman" w:cs="Times New Roman"/>
          <w:sz w:val="24"/>
          <w:szCs w:val="24"/>
        </w:rPr>
        <w:t>13 stycznia</w:t>
      </w:r>
      <w:r w:rsidR="003B02FC">
        <w:rPr>
          <w:rFonts w:ascii="Times New Roman" w:hAnsi="Times New Roman" w:cs="Times New Roman"/>
          <w:sz w:val="24"/>
          <w:szCs w:val="24"/>
        </w:rPr>
        <w:t xml:space="preserve"> 2025</w:t>
      </w:r>
      <w:r w:rsidRPr="00D436F2">
        <w:rPr>
          <w:rFonts w:ascii="Times New Roman" w:hAnsi="Times New Roman" w:cs="Times New Roman"/>
          <w:sz w:val="24"/>
          <w:szCs w:val="24"/>
        </w:rPr>
        <w:t xml:space="preserve"> r., kontroler.</w:t>
      </w:r>
    </w:p>
    <w:p w:rsidR="00D436F2" w:rsidRPr="00D436F2" w:rsidP="00D436F2">
      <w:pPr>
        <w:spacing w:after="0"/>
        <w:ind w:left="2970" w:right="23" w:hanging="2970"/>
        <w:jc w:val="both"/>
        <w:rPr>
          <w:rFonts w:ascii="Times New Roman" w:hAnsi="Times New Roman" w:cs="Times New Roman"/>
          <w:sz w:val="24"/>
          <w:szCs w:val="24"/>
        </w:rPr>
      </w:pPr>
    </w:p>
    <w:p w:rsidR="00D436F2" w:rsidRPr="00D436F2" w:rsidP="00D436F2">
      <w:pPr>
        <w:spacing w:after="0"/>
        <w:ind w:left="2970" w:right="23" w:hanging="29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F2">
        <w:rPr>
          <w:rFonts w:ascii="Times New Roman" w:hAnsi="Times New Roman" w:cs="Times New Roman"/>
          <w:b/>
          <w:sz w:val="24"/>
          <w:szCs w:val="24"/>
        </w:rPr>
        <w:t>Podstawa prawna do przeprowadzenia kontroli:</w:t>
      </w:r>
    </w:p>
    <w:p w:rsidR="003B02FC" w:rsidRPr="003B02FC" w:rsidP="003B02FC">
      <w:pPr>
        <w:numPr>
          <w:ilvl w:val="0"/>
          <w:numId w:val="5"/>
        </w:numPr>
        <w:tabs>
          <w:tab w:val="left" w:pos="1440"/>
          <w:tab w:val="left" w:pos="1701"/>
          <w:tab w:val="left" w:pos="2977"/>
        </w:tabs>
        <w:spacing w:after="0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3B02FC">
        <w:rPr>
          <w:rFonts w:ascii="Times New Roman" w:hAnsi="Times New Roman" w:cs="Times New Roman"/>
          <w:sz w:val="24"/>
          <w:szCs w:val="24"/>
        </w:rPr>
        <w:t>art. 6 ust. 4 ustawy z dnia 15 lipca 2011 r. o kontroli w administracji rządowej</w:t>
      </w:r>
      <w:r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3B02FC">
        <w:rPr>
          <w:rFonts w:ascii="Times New Roman" w:hAnsi="Times New Roman" w:cs="Times New Roman"/>
          <w:sz w:val="24"/>
          <w:szCs w:val="24"/>
        </w:rPr>
        <w:t>;</w:t>
      </w:r>
    </w:p>
    <w:p w:rsidR="003B02FC" w:rsidRPr="003B02FC" w:rsidP="003B02FC">
      <w:pPr>
        <w:numPr>
          <w:ilvl w:val="0"/>
          <w:numId w:val="5"/>
        </w:numPr>
        <w:tabs>
          <w:tab w:val="left" w:pos="1440"/>
          <w:tab w:val="left" w:pos="1701"/>
          <w:tab w:val="left" w:pos="2977"/>
        </w:tabs>
        <w:spacing w:after="0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3B02FC">
        <w:rPr>
          <w:rFonts w:ascii="Times New Roman" w:hAnsi="Times New Roman" w:cs="Times New Roman"/>
          <w:sz w:val="24"/>
          <w:szCs w:val="24"/>
        </w:rPr>
        <w:t>art. 28 ust. 1 pkt 2 ustawy z dnia 23 stycznia 2009 r. o wojewodzie i administracji rządowej w województwie</w:t>
      </w:r>
      <w:r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Pr="003B02FC">
        <w:rPr>
          <w:rFonts w:ascii="Times New Roman" w:hAnsi="Times New Roman" w:cs="Times New Roman"/>
          <w:sz w:val="24"/>
          <w:szCs w:val="24"/>
        </w:rPr>
        <w:t>;</w:t>
      </w:r>
    </w:p>
    <w:p w:rsidR="003B02FC" w:rsidRPr="003B02FC" w:rsidP="003B02FC">
      <w:pPr>
        <w:numPr>
          <w:ilvl w:val="0"/>
          <w:numId w:val="5"/>
        </w:numPr>
        <w:tabs>
          <w:tab w:val="left" w:pos="1440"/>
          <w:tab w:val="left" w:pos="1701"/>
          <w:tab w:val="left" w:pos="2977"/>
        </w:tabs>
        <w:spacing w:after="0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3B02FC">
        <w:rPr>
          <w:rFonts w:ascii="Times New Roman" w:hAnsi="Times New Roman" w:cs="Times New Roman"/>
          <w:sz w:val="24"/>
          <w:szCs w:val="24"/>
        </w:rPr>
        <w:t>art. 14 ust 2 ustawy z dnia 17 października 2008 r. o zmianie imienia i nazwiska.</w:t>
      </w:r>
      <w:r>
        <w:rPr>
          <w:rFonts w:ascii="Times New Roman" w:hAnsi="Times New Roman" w:cs="Times New Roman"/>
          <w:sz w:val="24"/>
          <w:szCs w:val="24"/>
          <w:vertAlign w:val="superscript"/>
        </w:rPr>
        <w:footnoteReference w:id="4"/>
      </w:r>
    </w:p>
    <w:p w:rsidR="00D436F2" w:rsidRPr="00D436F2" w:rsidP="00D436F2">
      <w:pPr>
        <w:tabs>
          <w:tab w:val="left" w:pos="1440"/>
          <w:tab w:val="left" w:pos="1701"/>
          <w:tab w:val="left" w:pos="2977"/>
        </w:tabs>
        <w:spacing w:after="0"/>
        <w:ind w:right="2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36F2" w:rsidRPr="00D436F2" w:rsidP="00D436F2">
      <w:pPr>
        <w:tabs>
          <w:tab w:val="left" w:pos="1440"/>
          <w:tab w:val="left" w:pos="1701"/>
          <w:tab w:val="left" w:pos="2977"/>
        </w:tabs>
        <w:spacing w:after="0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D436F2">
        <w:rPr>
          <w:rFonts w:ascii="Times New Roman" w:hAnsi="Times New Roman" w:cs="Times New Roman"/>
          <w:b/>
          <w:sz w:val="24"/>
          <w:szCs w:val="24"/>
        </w:rPr>
        <w:t>Termin kontroli:</w:t>
      </w:r>
    </w:p>
    <w:p w:rsidR="00D436F2" w:rsidP="00D436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22 do 31 styczni</w:t>
      </w:r>
      <w:r w:rsidR="003B02FC">
        <w:rPr>
          <w:rFonts w:ascii="Times New Roman" w:hAnsi="Times New Roman" w:cs="Times New Roman"/>
          <w:sz w:val="24"/>
          <w:szCs w:val="24"/>
        </w:rPr>
        <w:t>a 2025</w:t>
      </w:r>
      <w:r w:rsidRPr="00D436F2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D436F2" w:rsidRPr="00D436F2" w:rsidP="00D436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36F2" w:rsidRPr="00D436F2" w:rsidP="00D436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36F2" w:rsidRPr="006F173F" w:rsidP="00DC3184">
      <w:pPr>
        <w:pStyle w:val="ListParagraph"/>
        <w:numPr>
          <w:ilvl w:val="0"/>
          <w:numId w:val="10"/>
        </w:num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F173F">
        <w:rPr>
          <w:rFonts w:ascii="Times New Roman" w:hAnsi="Times New Roman" w:cs="Times New Roman"/>
          <w:b/>
          <w:sz w:val="24"/>
          <w:szCs w:val="24"/>
        </w:rPr>
        <w:t>Ocena kontrolowanej działalności</w:t>
      </w:r>
    </w:p>
    <w:p w:rsidR="00D436F2" w:rsidRPr="00D436F2" w:rsidP="00D436F2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436F2" w:rsidRPr="00D436F2" w:rsidP="00D436F2">
      <w:pPr>
        <w:tabs>
          <w:tab w:val="left" w:pos="2977"/>
          <w:tab w:val="left" w:pos="3119"/>
          <w:tab w:val="left" w:pos="3600"/>
        </w:tabs>
        <w:spacing w:after="0"/>
        <w:ind w:left="2977" w:right="23" w:hanging="2977"/>
        <w:jc w:val="both"/>
        <w:rPr>
          <w:rFonts w:ascii="Times New Roman" w:hAnsi="Times New Roman" w:cs="Times New Roman"/>
          <w:sz w:val="24"/>
          <w:szCs w:val="24"/>
        </w:rPr>
      </w:pPr>
      <w:r w:rsidRPr="00D436F2">
        <w:rPr>
          <w:rFonts w:ascii="Times New Roman" w:hAnsi="Times New Roman" w:cs="Times New Roman"/>
          <w:b/>
          <w:sz w:val="24"/>
          <w:szCs w:val="24"/>
        </w:rPr>
        <w:t>Ocena ogólna:</w:t>
      </w:r>
    </w:p>
    <w:p w:rsidR="00D436F2" w:rsidP="00D436F2">
      <w:pPr>
        <w:tabs>
          <w:tab w:val="left" w:pos="3119"/>
          <w:tab w:val="left" w:pos="3600"/>
        </w:tabs>
        <w:spacing w:after="0"/>
        <w:ind w:right="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F2">
        <w:rPr>
          <w:rFonts w:ascii="Times New Roman" w:hAnsi="Times New Roman" w:cs="Times New Roman"/>
          <w:sz w:val="24"/>
          <w:szCs w:val="24"/>
        </w:rPr>
        <w:t xml:space="preserve">Działania podejmowane przez Prezydenta w kontrolowanym zakresie, pod względem kryterium legalności i rzetelności, oceniam </w:t>
      </w:r>
      <w:r w:rsidRPr="00D436F2">
        <w:rPr>
          <w:rFonts w:ascii="Times New Roman" w:hAnsi="Times New Roman" w:cs="Times New Roman"/>
          <w:b/>
          <w:sz w:val="24"/>
          <w:szCs w:val="24"/>
        </w:rPr>
        <w:t>pozytywnie.</w:t>
      </w:r>
    </w:p>
    <w:p w:rsidR="003B02FC" w:rsidRPr="00D436F2" w:rsidP="00D436F2">
      <w:pPr>
        <w:tabs>
          <w:tab w:val="left" w:pos="3119"/>
          <w:tab w:val="left" w:pos="3600"/>
        </w:tabs>
        <w:spacing w:after="0"/>
        <w:ind w:right="23"/>
        <w:jc w:val="both"/>
        <w:rPr>
          <w:rFonts w:ascii="Times New Roman" w:hAnsi="Times New Roman" w:cs="Times New Roman"/>
          <w:sz w:val="24"/>
          <w:szCs w:val="24"/>
        </w:rPr>
      </w:pPr>
    </w:p>
    <w:p w:rsidR="00F74B05" w:rsidP="00D436F2">
      <w:pPr>
        <w:spacing w:after="0"/>
        <w:ind w:right="23"/>
        <w:rPr>
          <w:rFonts w:ascii="Times New Roman" w:hAnsi="Times New Roman" w:cs="Times New Roman"/>
          <w:b/>
          <w:sz w:val="24"/>
          <w:szCs w:val="24"/>
        </w:rPr>
      </w:pPr>
    </w:p>
    <w:p w:rsidR="00D436F2" w:rsidRPr="00D436F2" w:rsidP="00D436F2">
      <w:pPr>
        <w:spacing w:after="0"/>
        <w:ind w:right="23"/>
        <w:rPr>
          <w:rFonts w:ascii="Times New Roman" w:hAnsi="Times New Roman" w:cs="Times New Roman"/>
          <w:b/>
          <w:sz w:val="24"/>
          <w:szCs w:val="24"/>
        </w:rPr>
      </w:pPr>
      <w:r w:rsidRPr="00D436F2">
        <w:rPr>
          <w:rFonts w:ascii="Times New Roman" w:hAnsi="Times New Roman" w:cs="Times New Roman"/>
          <w:b/>
          <w:sz w:val="24"/>
          <w:szCs w:val="24"/>
        </w:rPr>
        <w:t>Komórka wykonująca zadania z zakresu objętego kontrolą:</w:t>
      </w:r>
    </w:p>
    <w:p w:rsidR="00D436F2" w:rsidRPr="00D436F2" w:rsidP="00D436F2">
      <w:pPr>
        <w:spacing w:after="0"/>
        <w:ind w:right="23"/>
        <w:rPr>
          <w:rFonts w:ascii="Times New Roman" w:hAnsi="Times New Roman" w:cs="Times New Roman"/>
          <w:sz w:val="24"/>
          <w:szCs w:val="24"/>
        </w:rPr>
      </w:pPr>
      <w:r w:rsidRPr="00D436F2">
        <w:rPr>
          <w:rFonts w:ascii="Times New Roman" w:hAnsi="Times New Roman" w:cs="Times New Roman"/>
          <w:sz w:val="24"/>
          <w:szCs w:val="24"/>
        </w:rPr>
        <w:t>Urząd Stanu Cywilnego.</w:t>
      </w:r>
    </w:p>
    <w:p w:rsidR="00D436F2" w:rsidRPr="00D436F2" w:rsidP="00D436F2">
      <w:pPr>
        <w:spacing w:after="0"/>
        <w:ind w:right="8303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:rsidR="00D436F2" w:rsidRPr="00D436F2" w:rsidP="00D436F2">
      <w:pPr>
        <w:spacing w:after="0"/>
        <w:ind w:right="72"/>
        <w:jc w:val="both"/>
        <w:rPr>
          <w:rFonts w:ascii="Times New Roman" w:hAnsi="Times New Roman" w:cs="Times New Roman"/>
          <w:sz w:val="24"/>
          <w:szCs w:val="24"/>
        </w:rPr>
      </w:pPr>
      <w:r w:rsidRPr="00D436F2">
        <w:rPr>
          <w:rFonts w:ascii="Times New Roman" w:hAnsi="Times New Roman" w:cs="Times New Roman"/>
          <w:b/>
          <w:sz w:val="24"/>
          <w:szCs w:val="24"/>
        </w:rPr>
        <w:t>Ustalenia stanowiące podstawę do oceny:</w:t>
      </w:r>
    </w:p>
    <w:p w:rsidR="007B3E10" w:rsidRPr="007B3E10" w:rsidP="007B3E1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3E10">
        <w:rPr>
          <w:rFonts w:ascii="Times New Roman" w:eastAsia="Times New Roman" w:hAnsi="Times New Roman" w:cs="Times New Roman"/>
          <w:sz w:val="24"/>
          <w:szCs w:val="24"/>
          <w:lang w:eastAsia="pl-PL"/>
        </w:rPr>
        <w:t>Prezydent Miasta Tychy w okresie od 1 stycznia do 31 grudnia 2024 roku wszczął ogółem 113 postępowań w zakresie zmiany imienia  i nazwiska, z których</w:t>
      </w:r>
      <w:r w:rsidRPr="007B3E10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7B3E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zostały zakończone do dnia rozpoczęcia kontroli. </w:t>
      </w:r>
    </w:p>
    <w:p w:rsidR="007B3E10" w:rsidRPr="007B3E10" w:rsidP="007B3E10">
      <w:pPr>
        <w:spacing w:after="0"/>
        <w:ind w:right="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3E10">
        <w:rPr>
          <w:rFonts w:ascii="Times New Roman" w:eastAsia="Times New Roman" w:hAnsi="Times New Roman" w:cs="Times New Roman"/>
          <w:sz w:val="24"/>
          <w:szCs w:val="24"/>
          <w:lang w:eastAsia="pl-PL"/>
        </w:rPr>
        <w:t>Od żadnej decyzji nie wpłynęło odwołanie.</w:t>
      </w:r>
    </w:p>
    <w:p w:rsidR="007B3E10" w:rsidRPr="007B3E10" w:rsidP="007B3E1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3E10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Kontrolą objęto 20 postępowań administracyjnych, tj.  17,69 % postępowań ogółem.</w:t>
      </w:r>
    </w:p>
    <w:p w:rsidR="007B3E10" w:rsidRPr="007B3E10" w:rsidP="007B3E10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pl-PL"/>
        </w:rPr>
      </w:pPr>
      <w:r w:rsidRPr="007B3E10">
        <w:rPr>
          <w:rFonts w:ascii="Times New Roman" w:eastAsia="Times New Roman" w:hAnsi="Times New Roman" w:cs="Times New Roman"/>
          <w:sz w:val="24"/>
          <w:szCs w:val="24"/>
          <w:lang w:eastAsia="pl-PL"/>
        </w:rPr>
        <w:t>Prawidłowo wszczęto wszystkie poddane kontroli postępowania, co było zgodne z art. 61, art. 64 kpa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5"/>
      </w:r>
      <w:r w:rsidRPr="007B3E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3E10">
        <w:rPr>
          <w:rFonts w:ascii="Times New Roman" w:eastAsia="Lucida Sans Unicode" w:hAnsi="Times New Roman" w:cs="Times New Roman"/>
          <w:sz w:val="24"/>
          <w:szCs w:val="24"/>
          <w:lang w:eastAsia="pl-PL"/>
        </w:rPr>
        <w:t>oraz art. 11 ustawy</w:t>
      </w:r>
      <w:r w:rsidRPr="007B3E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zmianie imienia i nazwiska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6"/>
      </w:r>
      <w:r w:rsidRPr="007B3E10">
        <w:rPr>
          <w:rFonts w:ascii="Times New Roman" w:eastAsia="Lucida Sans Unicode" w:hAnsi="Times New Roman" w:cs="Times New Roman"/>
          <w:sz w:val="24"/>
          <w:szCs w:val="24"/>
          <w:lang w:eastAsia="pl-PL"/>
        </w:rPr>
        <w:t xml:space="preserve">, wnioski pochodziły od </w:t>
      </w:r>
      <w:r w:rsidRPr="007B3E10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osób ubiegających się  o zmianę imienia i/lub nazwiska</w:t>
      </w:r>
      <w:r w:rsidRPr="007B3E10">
        <w:rPr>
          <w:rFonts w:ascii="Times New Roman" w:eastAsia="Lucida Sans Unicode" w:hAnsi="Times New Roman" w:cs="Times New Roman"/>
          <w:sz w:val="24"/>
          <w:szCs w:val="24"/>
          <w:lang w:eastAsia="pl-PL"/>
        </w:rPr>
        <w:t xml:space="preserve"> lub ich przedstawicieli ustawowych.</w:t>
      </w:r>
    </w:p>
    <w:p w:rsidR="007B3E10" w:rsidRPr="007B3E10" w:rsidP="007B3E10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pl-PL"/>
        </w:rPr>
      </w:pPr>
      <w:r w:rsidRPr="007B3E10">
        <w:rPr>
          <w:rFonts w:ascii="Times New Roman" w:eastAsia="Lucida Sans Unicode" w:hAnsi="Times New Roman" w:cs="Times New Roman"/>
          <w:sz w:val="24"/>
          <w:szCs w:val="24"/>
          <w:lang w:eastAsia="pl-PL"/>
        </w:rPr>
        <w:t xml:space="preserve">Organ prawidłowo ustalił strony postępowania oraz sposób ich reprezentacji, co było zgodne </w:t>
      </w:r>
      <w:r w:rsidR="00F74B05">
        <w:rPr>
          <w:rFonts w:ascii="Times New Roman" w:eastAsia="Lucida Sans Unicode" w:hAnsi="Times New Roman" w:cs="Times New Roman"/>
          <w:sz w:val="24"/>
          <w:szCs w:val="24"/>
          <w:lang w:eastAsia="pl-PL"/>
        </w:rPr>
        <w:t xml:space="preserve"> </w:t>
      </w:r>
      <w:r w:rsidRPr="007B3E10">
        <w:rPr>
          <w:rFonts w:ascii="Times New Roman" w:eastAsia="Lucida Sans Unicode" w:hAnsi="Times New Roman" w:cs="Times New Roman"/>
          <w:sz w:val="24"/>
          <w:szCs w:val="24"/>
          <w:lang w:eastAsia="pl-PL"/>
        </w:rPr>
        <w:t>z art. 2 ustawy</w:t>
      </w:r>
      <w:r w:rsidRPr="007B3E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zmianie imienia i nazwiska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7"/>
      </w:r>
      <w:r w:rsidRPr="007B3E10">
        <w:rPr>
          <w:rFonts w:ascii="Times New Roman" w:eastAsia="Lucida Sans Unicode" w:hAnsi="Times New Roman" w:cs="Times New Roman"/>
          <w:sz w:val="24"/>
          <w:szCs w:val="24"/>
          <w:lang w:eastAsia="pl-PL"/>
        </w:rPr>
        <w:t>.</w:t>
      </w:r>
    </w:p>
    <w:p w:rsidR="007B3E10" w:rsidRPr="007B3E10" w:rsidP="007B3E10">
      <w:pPr>
        <w:widowControl w:val="0"/>
        <w:suppressAutoHyphens/>
        <w:spacing w:after="0"/>
        <w:jc w:val="both"/>
        <w:rPr>
          <w:rFonts w:ascii="Times New Roman" w:eastAsia="Lucida Sans Unicode" w:hAnsi="Times New Roman" w:cs="Times New Roman"/>
          <w:sz w:val="24"/>
          <w:szCs w:val="24"/>
          <w:lang w:eastAsia="pl-PL"/>
        </w:rPr>
      </w:pPr>
      <w:r w:rsidRPr="007B3E10">
        <w:rPr>
          <w:rFonts w:ascii="Times New Roman" w:eastAsia="Lucida Sans Unicode" w:hAnsi="Times New Roman" w:cs="Times New Roman"/>
          <w:sz w:val="24"/>
          <w:szCs w:val="24"/>
          <w:lang w:eastAsia="pl-PL"/>
        </w:rPr>
        <w:t>Wszystkim znanym organowi stronom zapewniono czynny udział w każdym stadium postępowania, co było zgodne z art. 10, art. 79 kpa</w:t>
      </w:r>
      <w:r>
        <w:rPr>
          <w:rFonts w:ascii="Times New Roman" w:eastAsia="Lucida Sans Unicode" w:hAnsi="Times New Roman" w:cs="Times New Roman"/>
          <w:sz w:val="24"/>
          <w:szCs w:val="24"/>
          <w:vertAlign w:val="superscript"/>
          <w:lang w:eastAsia="pl-PL"/>
        </w:rPr>
        <w:footnoteReference w:id="8"/>
      </w:r>
      <w:r w:rsidRPr="007B3E10">
        <w:rPr>
          <w:rFonts w:ascii="Times New Roman" w:eastAsia="Lucida Sans Unicode" w:hAnsi="Times New Roman" w:cs="Times New Roman"/>
          <w:sz w:val="24"/>
          <w:szCs w:val="24"/>
          <w:lang w:eastAsia="pl-PL"/>
        </w:rPr>
        <w:t>.</w:t>
      </w:r>
    </w:p>
    <w:p w:rsidR="007B3E10" w:rsidRPr="007B3E10" w:rsidP="007B3E10">
      <w:pPr>
        <w:spacing w:after="0"/>
        <w:ind w:right="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3E10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postępowania zakończono w terminie, co było zgodne z art. 35 kpa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9"/>
      </w:r>
      <w:r w:rsidRPr="007B3E1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B3E10" w:rsidRPr="007B3E10" w:rsidP="007B3E10">
      <w:pPr>
        <w:widowControl w:val="0"/>
        <w:suppressAutoHyphens/>
        <w:spacing w:after="0"/>
        <w:jc w:val="both"/>
        <w:rPr>
          <w:rFonts w:ascii="Times New Roman" w:eastAsia="Lucida Sans Unicode" w:hAnsi="Times New Roman" w:cs="Times New Roman"/>
          <w:sz w:val="24"/>
          <w:szCs w:val="24"/>
          <w:lang w:eastAsia="pl-PL"/>
        </w:rPr>
      </w:pPr>
      <w:r w:rsidRPr="007B3E10">
        <w:rPr>
          <w:rFonts w:ascii="Times New Roman" w:eastAsia="Lucida Sans Unicode" w:hAnsi="Times New Roman" w:cs="Times New Roman"/>
          <w:sz w:val="24"/>
          <w:szCs w:val="24"/>
          <w:lang w:eastAsia="pl-PL"/>
        </w:rPr>
        <w:t>Postępowania nie były prowadzone w sposób przewlekły, co było zgodne z art. 12 kpa</w:t>
      </w:r>
      <w:r>
        <w:rPr>
          <w:rFonts w:ascii="Times New Roman" w:eastAsia="Lucida Sans Unicode" w:hAnsi="Times New Roman" w:cs="Times New Roman"/>
          <w:sz w:val="24"/>
          <w:szCs w:val="24"/>
          <w:vertAlign w:val="superscript"/>
          <w:lang w:eastAsia="pl-PL"/>
        </w:rPr>
        <w:footnoteReference w:id="10"/>
      </w:r>
      <w:r w:rsidRPr="007B3E10">
        <w:rPr>
          <w:rFonts w:ascii="Times New Roman" w:eastAsia="Lucida Sans Unicode" w:hAnsi="Times New Roman" w:cs="Times New Roman"/>
          <w:sz w:val="24"/>
          <w:szCs w:val="24"/>
          <w:lang w:eastAsia="pl-PL"/>
        </w:rPr>
        <w:t>.</w:t>
      </w:r>
    </w:p>
    <w:p w:rsidR="007B3E10" w:rsidRPr="007B3E10" w:rsidP="007B3E10">
      <w:pPr>
        <w:spacing w:after="0"/>
        <w:ind w:right="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3E10">
        <w:rPr>
          <w:rFonts w:ascii="Times New Roman" w:eastAsia="Times New Roman" w:hAnsi="Times New Roman" w:cs="Times New Roman"/>
          <w:sz w:val="24"/>
          <w:szCs w:val="24"/>
          <w:lang w:eastAsia="pl-PL"/>
        </w:rPr>
        <w:t>Prawidłowo doręczano pisma we wszystkich poddanych kontroli postępowaniach, co było zgodne z art. 40 - 47 kpa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1"/>
      </w:r>
      <w:r w:rsidRPr="007B3E1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B3E10" w:rsidRPr="007B3E10" w:rsidP="007B3E10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7B3E10">
        <w:rPr>
          <w:rFonts w:ascii="Times New Roman" w:eastAsia="Lucida Sans Unicode" w:hAnsi="Times New Roman" w:cs="Times New Roman"/>
          <w:sz w:val="24"/>
          <w:szCs w:val="24"/>
          <w:lang w:eastAsia="pl-PL"/>
        </w:rPr>
        <w:t xml:space="preserve">Kontrolowane wnioski nie wymagały zgody </w:t>
      </w:r>
      <w:r w:rsidRPr="007B3E10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na zmianę imienia i/lub nazwiska wyrażone przez dziecko, które ukończyło 13 lat.</w:t>
      </w:r>
    </w:p>
    <w:p w:rsidR="007B3E10" w:rsidRPr="007B3E10" w:rsidP="007B3E10">
      <w:pPr>
        <w:tabs>
          <w:tab w:val="left" w:pos="683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3E10">
        <w:rPr>
          <w:rFonts w:ascii="Times New Roman" w:eastAsia="Times New Roman" w:hAnsi="Times New Roman" w:cs="Times New Roman"/>
          <w:sz w:val="24"/>
          <w:szCs w:val="24"/>
          <w:lang w:eastAsia="pl-PL"/>
        </w:rPr>
        <w:t>W kontrolowanych sprawach Kierownik Urzędu Stanu Cywilnego przekazał decyzje o zmianie imienia i/lub nazwiska za pośrednictwem systemu teleinformatycznego do Kierownika Urzędu Stanu Cywilnego, który sporządził akt urodzenia oraz akt małżeństwa wnioskodawcy zgodnie z art. 13 ust. 1 ustawy o zmianie imienia i nazwiska</w:t>
      </w:r>
      <w:r>
        <w:rPr>
          <w:rFonts w:ascii="Times New Roman" w:eastAsia="Lucida Sans Unicode" w:hAnsi="Times New Roman" w:cs="Times New Roman"/>
          <w:sz w:val="24"/>
          <w:szCs w:val="24"/>
          <w:vertAlign w:val="superscript"/>
          <w:lang w:eastAsia="pl-PL"/>
        </w:rPr>
        <w:footnoteReference w:id="12"/>
      </w:r>
      <w:r w:rsidRPr="007B3E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7B3E10" w:rsidRPr="007B3E10" w:rsidP="007B3E1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pl-PL"/>
        </w:rPr>
      </w:pPr>
      <w:r w:rsidRPr="007B3E10">
        <w:rPr>
          <w:rFonts w:ascii="Times New Roman" w:eastAsia="Lucida Sans Unicode" w:hAnsi="Times New Roman" w:cs="Times New Roman"/>
          <w:sz w:val="24"/>
          <w:szCs w:val="24"/>
          <w:lang w:eastAsia="pl-PL"/>
        </w:rPr>
        <w:t>Decyzje administracyjne zawierały wszystkie elementy określone w art. 107 kpa</w:t>
      </w:r>
      <w:r>
        <w:rPr>
          <w:rFonts w:ascii="Times New Roman" w:eastAsia="Lucida Sans Unicode" w:hAnsi="Times New Roman" w:cs="Times New Roman"/>
          <w:sz w:val="24"/>
          <w:szCs w:val="24"/>
          <w:vertAlign w:val="superscript"/>
          <w:lang w:eastAsia="pl-PL"/>
        </w:rPr>
        <w:footnoteReference w:id="13"/>
      </w:r>
      <w:r w:rsidRPr="007B3E10">
        <w:rPr>
          <w:rFonts w:ascii="Times New Roman" w:eastAsia="Lucida Sans Unicode" w:hAnsi="Times New Roman" w:cs="Times New Roman"/>
          <w:sz w:val="24"/>
          <w:szCs w:val="24"/>
          <w:lang w:eastAsia="pl-PL"/>
        </w:rPr>
        <w:t xml:space="preserve"> .</w:t>
      </w:r>
    </w:p>
    <w:p w:rsidR="007B3E10" w:rsidRPr="007B3E10" w:rsidP="007B3E1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pl-PL"/>
        </w:rPr>
      </w:pPr>
      <w:r w:rsidRPr="007B3E10">
        <w:rPr>
          <w:rFonts w:ascii="Times New Roman" w:eastAsia="Lucida Sans Unicode" w:hAnsi="Times New Roman" w:cs="Times New Roman"/>
          <w:sz w:val="24"/>
          <w:szCs w:val="24"/>
          <w:lang w:eastAsia="pl-PL"/>
        </w:rPr>
        <w:t>We wszystkich kontrolowanych sprawach decyzje zostały wydane przez uprawniony organ.</w:t>
      </w:r>
    </w:p>
    <w:p w:rsidR="007B3E10" w:rsidRPr="007B3E10" w:rsidP="007B3E1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pl-PL"/>
        </w:rPr>
      </w:pPr>
      <w:r w:rsidRPr="007B3E10">
        <w:rPr>
          <w:rFonts w:ascii="Times New Roman" w:eastAsia="Lucida Sans Unicode" w:hAnsi="Times New Roman" w:cs="Times New Roman"/>
          <w:sz w:val="24"/>
          <w:szCs w:val="24"/>
          <w:lang w:eastAsia="pl-PL"/>
        </w:rPr>
        <w:t xml:space="preserve">We wszystkich kontrolowanych sprawach decyzje zostały wydane na podstawie uzasadnionego wniosku zawierającego ważne powody. </w:t>
      </w:r>
    </w:p>
    <w:p w:rsidR="007B3E10" w:rsidRPr="007B3E10" w:rsidP="007B3E10">
      <w:pPr>
        <w:widowControl w:val="0"/>
        <w:suppressAutoHyphens/>
        <w:spacing w:after="0"/>
        <w:jc w:val="both"/>
        <w:rPr>
          <w:rFonts w:ascii="Times New Roman" w:eastAsia="Lucida Sans Unicode" w:hAnsi="Times New Roman" w:cs="Times New Roman"/>
          <w:sz w:val="24"/>
          <w:szCs w:val="24"/>
          <w:lang w:eastAsia="pl-PL"/>
        </w:rPr>
      </w:pPr>
    </w:p>
    <w:p w:rsidR="007B3E10" w:rsidRPr="007B3E10" w:rsidP="007B3E10">
      <w:pPr>
        <w:widowControl w:val="0"/>
        <w:suppressAutoHyphens/>
        <w:spacing w:after="0"/>
        <w:jc w:val="both"/>
        <w:rPr>
          <w:rFonts w:ascii="Times New Roman" w:eastAsia="Lucida Sans Unicode" w:hAnsi="Times New Roman" w:cs="Times New Roman"/>
          <w:sz w:val="24"/>
          <w:szCs w:val="24"/>
          <w:lang w:eastAsia="pl-PL"/>
        </w:rPr>
      </w:pPr>
      <w:r w:rsidRPr="007B3E10">
        <w:rPr>
          <w:rFonts w:ascii="Times New Roman" w:eastAsia="Lucida Sans Unicode" w:hAnsi="Times New Roman" w:cs="Times New Roman"/>
          <w:sz w:val="24"/>
          <w:szCs w:val="24"/>
          <w:lang w:eastAsia="pl-PL"/>
        </w:rPr>
        <w:t xml:space="preserve">W Urzędzie Stanu Cywilnego w Tychach blankiety dokumentów publicznych oraz dokumenty publiczne prawidłowo zabezpieczone są przed dostępem osób nieuprawnionych, utratą, zniszczeniem lub uszkodzeniem. Pomieszczenia, w których są przechowywane dokumenty publiczne oraz blankiety tych dokumentów są zamykane, a dostęp do tych pomieszczeń mają wyłącznie osoby upoważnione. </w:t>
      </w:r>
    </w:p>
    <w:p w:rsidR="000A1D84" w:rsidRPr="000A1D84" w:rsidP="00D436F2">
      <w:pPr>
        <w:widowControl w:val="0"/>
        <w:suppressAutoHyphens/>
        <w:spacing w:after="0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:rsidR="00F74B05" w:rsidP="00D436F2">
      <w:pPr>
        <w:widowControl w:val="0"/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36F2" w:rsidP="00D436F2">
      <w:pPr>
        <w:widowControl w:val="0"/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F2">
        <w:rPr>
          <w:rFonts w:ascii="Times New Roman" w:hAnsi="Times New Roman" w:cs="Times New Roman"/>
          <w:b/>
          <w:sz w:val="24"/>
          <w:szCs w:val="24"/>
        </w:rPr>
        <w:t>Osoby odpowiedzialne za nadzorowanie zadań w zakresie stwierdzonych nieprawidłowości:</w:t>
      </w:r>
    </w:p>
    <w:p w:rsidR="003B02FC" w:rsidRPr="00D436F2" w:rsidP="00D436F2">
      <w:pPr>
        <w:widowControl w:val="0"/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066F" w:rsidP="004D7A0C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dotyczy.</w:t>
      </w:r>
    </w:p>
    <w:p w:rsidR="005E00E7" w:rsidRPr="00D436F2" w:rsidP="004D7A0C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E2D02" w:rsidRPr="006F173F" w:rsidP="00DC3184">
      <w:pPr>
        <w:pStyle w:val="ListParagraph"/>
        <w:widowControl w:val="0"/>
        <w:numPr>
          <w:ilvl w:val="0"/>
          <w:numId w:val="10"/>
        </w:num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F173F">
        <w:rPr>
          <w:rFonts w:ascii="Times New Roman" w:hAnsi="Times New Roman" w:cs="Times New Roman"/>
          <w:b/>
          <w:sz w:val="24"/>
          <w:szCs w:val="24"/>
        </w:rPr>
        <w:t>Z</w:t>
      </w:r>
      <w:r w:rsidRPr="006F173F">
        <w:rPr>
          <w:rFonts w:ascii="Times New Roman" w:hAnsi="Times New Roman" w:cs="Times New Roman"/>
          <w:b/>
          <w:sz w:val="24"/>
          <w:szCs w:val="24"/>
        </w:rPr>
        <w:t>alecenia pokontrolne</w:t>
      </w:r>
      <w:r w:rsidRPr="006F173F">
        <w:rPr>
          <w:rFonts w:ascii="Times New Roman" w:hAnsi="Times New Roman" w:cs="Times New Roman"/>
          <w:b/>
          <w:sz w:val="24"/>
          <w:szCs w:val="24"/>
        </w:rPr>
        <w:t xml:space="preserve"> lub wnioski</w:t>
      </w:r>
    </w:p>
    <w:p w:rsidR="005C753B" w:rsidRPr="003B02FC" w:rsidP="005C753B">
      <w:pPr>
        <w:widowControl w:val="0"/>
        <w:suppressAutoHyphens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Nie dotyczy.</w:t>
      </w:r>
    </w:p>
    <w:p w:rsidR="00905C81" w:rsidRPr="00DC3184" w:rsidP="005C753B">
      <w:pPr>
        <w:pStyle w:val="ListParagraph"/>
        <w:widowControl w:val="0"/>
        <w:numPr>
          <w:ilvl w:val="0"/>
          <w:numId w:val="10"/>
        </w:numPr>
        <w:spacing w:after="0" w:line="23" w:lineRule="atLeast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3184">
        <w:rPr>
          <w:rFonts w:ascii="Times New Roman" w:eastAsia="Times New Roman" w:hAnsi="Times New Roman" w:cs="Times New Roman"/>
          <w:b/>
          <w:sz w:val="24"/>
          <w:szCs w:val="24"/>
        </w:rPr>
        <w:t xml:space="preserve">Pouczenie </w:t>
      </w:r>
    </w:p>
    <w:p w:rsidR="000613A2" w:rsidRPr="00905C81" w:rsidP="00905C81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Nie dotyczy.</w:t>
      </w:r>
    </w:p>
    <w:p w:rsidR="0055066F" w:rsidP="00905C81">
      <w:pPr>
        <w:widowControl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ED3C8E" w:rsidRPr="00614A40" w:rsidP="00ED3C8E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ED3C8E" w:rsidP="00ED3C8E">
      <w:pPr>
        <w:widowControl w:val="0"/>
        <w:spacing w:after="0"/>
        <w:ind w:left="4820" w:firstLine="136"/>
        <w:jc w:val="both"/>
        <w:rPr>
          <w:rFonts w:ascii="Times New Roman" w:hAnsi="Times New Roman" w:cs="Times New Roman"/>
          <w:sz w:val="24"/>
          <w:szCs w:val="24"/>
        </w:rPr>
      </w:pPr>
    </w:p>
    <w:p w:rsidR="00ED3C8E" w:rsidP="0072391E">
      <w:pPr>
        <w:widowControl w:val="0"/>
        <w:spacing w:after="0"/>
        <w:ind w:left="4820" w:firstLine="136"/>
        <w:rPr>
          <w:rFonts w:ascii="Times New Roman" w:hAnsi="Times New Roman" w:cs="Times New Roman"/>
          <w:sz w:val="24"/>
          <w:szCs w:val="24"/>
        </w:rPr>
      </w:pPr>
    </w:p>
    <w:p w:rsidR="0072391E" w:rsidRPr="00ED3C8E" w:rsidP="0072391E">
      <w:pPr>
        <w:widowControl w:val="0"/>
        <w:spacing w:after="0"/>
        <w:ind w:left="4820" w:firstLine="136"/>
        <w:rPr>
          <w:rFonts w:ascii="Times New Roman" w:hAnsi="Times New Roman" w:cs="Times New Roman"/>
          <w:sz w:val="24"/>
          <w:szCs w:val="24"/>
        </w:rPr>
      </w:pPr>
      <w:r w:rsidRPr="00ED3C8E">
        <w:rPr>
          <w:rFonts w:ascii="Times New Roman" w:hAnsi="Times New Roman" w:cs="Times New Roman"/>
          <w:sz w:val="24"/>
          <w:szCs w:val="24"/>
        </w:rPr>
        <w:t>Z upoważnienia Wojewody Śląskiego</w:t>
      </w:r>
    </w:p>
    <w:p w:rsidR="0072391E" w:rsidRPr="00ED3C8E" w:rsidP="008E1DC5">
      <w:pPr>
        <w:widowControl w:val="0"/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ED3C8E">
        <w:rPr>
          <w:rFonts w:ascii="Times New Roman" w:hAnsi="Times New Roman" w:cs="Times New Roman"/>
          <w:sz w:val="24"/>
          <w:szCs w:val="24"/>
        </w:rPr>
        <w:t xml:space="preserve">       </w:t>
      </w:r>
      <w:r w:rsidRPr="00ED3C8E">
        <w:rPr>
          <w:rFonts w:ascii="Times New Roman" w:hAnsi="Times New Roman" w:cs="Times New Roman"/>
          <w:sz w:val="24"/>
          <w:szCs w:val="24"/>
        </w:rPr>
        <w:t>Magdalena Szewczuk-Szturc</w:t>
      </w:r>
    </w:p>
    <w:p w:rsidR="0072391E" w:rsidRPr="00ED3C8E" w:rsidP="008F044E">
      <w:pPr>
        <w:widowControl w:val="0"/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 w:rsidRPr="00ED3C8E">
        <w:rPr>
          <w:rFonts w:ascii="Times New Roman" w:hAnsi="Times New Roman" w:cs="Times New Roman"/>
          <w:sz w:val="24"/>
          <w:szCs w:val="24"/>
        </w:rPr>
        <w:t>Dyrekt</w:t>
      </w:r>
      <w:r w:rsidRPr="00ED3C8E" w:rsidR="008F044E">
        <w:rPr>
          <w:rFonts w:ascii="Times New Roman" w:hAnsi="Times New Roman" w:cs="Times New Roman"/>
          <w:sz w:val="24"/>
          <w:szCs w:val="24"/>
        </w:rPr>
        <w:t>or Wydziału Spraw Obywatelskich</w:t>
      </w:r>
    </w:p>
    <w:p w:rsidR="0072391E" w:rsidRPr="0072391E" w:rsidP="0072391E">
      <w:pPr>
        <w:widowControl w:val="0"/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 w:rsidRPr="00ED3C8E">
        <w:rPr>
          <w:rFonts w:ascii="Times New Roman" w:hAnsi="Times New Roman" w:cs="Times New Roman"/>
          <w:sz w:val="24"/>
          <w:szCs w:val="24"/>
        </w:rPr>
        <w:t xml:space="preserve">   </w:t>
      </w:r>
      <w:r w:rsidRPr="00ED3C8E">
        <w:rPr>
          <w:rFonts w:ascii="Times New Roman" w:hAnsi="Times New Roman" w:cs="Times New Roman"/>
          <w:sz w:val="24"/>
          <w:szCs w:val="24"/>
        </w:rPr>
        <w:t>/dokument podpisany elektronicznie/</w:t>
      </w:r>
    </w:p>
    <w:sectPr w:rsidSect="00942FC2">
      <w:footerReference w:type="default" r:id="rId8"/>
      <w:head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34731656"/>
      <w:docPartObj>
        <w:docPartGallery w:val="Page Numbers (Bottom of Page)"/>
        <w:docPartUnique/>
      </w:docPartObj>
    </w:sdtPr>
    <w:sdtContent>
      <w:p w:rsidR="00B82814">
        <w:pPr>
          <w:pStyle w:val="Footer"/>
          <w:jc w:val="center"/>
        </w:pPr>
        <w:r w:rsidRPr="0011660C">
          <w:rPr>
            <w:rFonts w:ascii="Times New Roman" w:hAnsi="Times New Roman" w:cs="Times New Roman"/>
          </w:rPr>
          <w:fldChar w:fldCharType="begin"/>
        </w:r>
        <w:r w:rsidRPr="0011660C">
          <w:rPr>
            <w:rFonts w:ascii="Times New Roman" w:hAnsi="Times New Roman" w:cs="Times New Roman"/>
          </w:rPr>
          <w:instrText>PAGE   \* MERGEFORMAT</w:instrText>
        </w:r>
        <w:r w:rsidRPr="0011660C">
          <w:rPr>
            <w:rFonts w:ascii="Times New Roman" w:hAnsi="Times New Roman" w:cs="Times New Roman"/>
          </w:rPr>
          <w:fldChar w:fldCharType="separate"/>
        </w:r>
        <w:r w:rsidR="006B7A78">
          <w:rPr>
            <w:rFonts w:ascii="Times New Roman" w:hAnsi="Times New Roman" w:cs="Times New Roman"/>
            <w:noProof/>
          </w:rPr>
          <w:t>4</w:t>
        </w:r>
        <w:r w:rsidRPr="0011660C">
          <w:rPr>
            <w:rFonts w:ascii="Times New Roman" w:hAnsi="Times New Roman" w:cs="Times New Roman"/>
          </w:rPr>
          <w:fldChar w:fldCharType="end"/>
        </w:r>
      </w:p>
    </w:sdtContent>
  </w:sdt>
  <w:p w:rsidR="00B828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E7277C" w:rsidP="00B82814">
      <w:pPr>
        <w:spacing w:after="0" w:line="240" w:lineRule="auto"/>
      </w:pPr>
      <w:r>
        <w:separator/>
      </w:r>
    </w:p>
  </w:footnote>
  <w:footnote w:type="continuationSeparator" w:id="1">
    <w:p w:rsidR="00E7277C" w:rsidP="00B82814">
      <w:pPr>
        <w:spacing w:after="0" w:line="240" w:lineRule="auto"/>
      </w:pPr>
      <w:r>
        <w:continuationSeparator/>
      </w:r>
    </w:p>
  </w:footnote>
  <w:footnote w:id="2">
    <w:p w:rsidR="003B02FC" w:rsidRPr="00061F0D" w:rsidP="003B02FC">
      <w:pPr>
        <w:pStyle w:val="FootnoteText"/>
        <w:rPr>
          <w:sz w:val="16"/>
          <w:szCs w:val="16"/>
        </w:rPr>
      </w:pPr>
      <w:r w:rsidRPr="00061F0D"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t.j</w:t>
      </w:r>
      <w:r>
        <w:rPr>
          <w:sz w:val="16"/>
          <w:szCs w:val="16"/>
        </w:rPr>
        <w:t>. Dz. U. z 2020 r., poz. 224,</w:t>
      </w:r>
    </w:p>
  </w:footnote>
  <w:footnote w:id="3">
    <w:p w:rsidR="003B02FC" w:rsidRPr="00D20DF5" w:rsidP="003B02FC">
      <w:pPr>
        <w:pStyle w:val="FootnoteText"/>
        <w:rPr>
          <w:sz w:val="16"/>
          <w:szCs w:val="16"/>
        </w:rPr>
      </w:pPr>
      <w:r w:rsidRPr="00061F0D"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t.j</w:t>
      </w:r>
      <w:r>
        <w:rPr>
          <w:sz w:val="16"/>
          <w:szCs w:val="16"/>
        </w:rPr>
        <w:t>. Dz. U. z 2023 r., poz. 190 ze zm.,</w:t>
      </w:r>
    </w:p>
  </w:footnote>
  <w:footnote w:id="4">
    <w:p w:rsidR="003B02FC" w:rsidRPr="007B6AB6" w:rsidP="003B02FC">
      <w:pPr>
        <w:pStyle w:val="FootnoteText"/>
        <w:rPr>
          <w:sz w:val="16"/>
          <w:szCs w:val="16"/>
        </w:rPr>
      </w:pPr>
      <w:r w:rsidRPr="0045538F"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t.</w:t>
      </w:r>
      <w:r w:rsidRPr="007B6AB6">
        <w:rPr>
          <w:sz w:val="16"/>
          <w:szCs w:val="16"/>
        </w:rPr>
        <w:t>j</w:t>
      </w:r>
      <w:r w:rsidRPr="007B6AB6">
        <w:rPr>
          <w:sz w:val="16"/>
          <w:szCs w:val="16"/>
        </w:rPr>
        <w:t>. Dz. U. z 2021 r.</w:t>
      </w:r>
      <w:r>
        <w:rPr>
          <w:sz w:val="16"/>
          <w:szCs w:val="16"/>
        </w:rPr>
        <w:t>,</w:t>
      </w:r>
      <w:r w:rsidRPr="007B6AB6">
        <w:rPr>
          <w:sz w:val="16"/>
          <w:szCs w:val="16"/>
        </w:rPr>
        <w:t xml:space="preserve"> poz. 1988</w:t>
      </w:r>
      <w:r>
        <w:rPr>
          <w:sz w:val="16"/>
          <w:szCs w:val="16"/>
        </w:rPr>
        <w:t>,</w:t>
      </w:r>
    </w:p>
  </w:footnote>
  <w:footnote w:id="5">
    <w:p w:rsidR="007B3E10" w:rsidRPr="009F1B8E" w:rsidP="007B3E10">
      <w:pPr>
        <w:pStyle w:val="FootnoteText"/>
      </w:pPr>
      <w:r w:rsidRPr="00E3095C">
        <w:rPr>
          <w:rStyle w:val="FootnoteReference"/>
          <w:sz w:val="16"/>
          <w:szCs w:val="16"/>
        </w:rPr>
        <w:footnoteRef/>
      </w:r>
      <w:r w:rsidRPr="00E3095C">
        <w:rPr>
          <w:sz w:val="16"/>
          <w:szCs w:val="16"/>
        </w:rPr>
        <w:t xml:space="preserve"> </w:t>
      </w:r>
      <w:r w:rsidRPr="00E3095C">
        <w:rPr>
          <w:sz w:val="16"/>
          <w:szCs w:val="16"/>
        </w:rPr>
        <w:t>t.j</w:t>
      </w:r>
      <w:r w:rsidRPr="00E3095C">
        <w:rPr>
          <w:sz w:val="16"/>
          <w:szCs w:val="16"/>
        </w:rPr>
        <w:t xml:space="preserve">. </w:t>
      </w:r>
      <w:r w:rsidRPr="00E3095C">
        <w:rPr>
          <w:sz w:val="16"/>
          <w:szCs w:val="16"/>
        </w:rPr>
        <w:t>t.j</w:t>
      </w:r>
      <w:r w:rsidRPr="00E3095C">
        <w:rPr>
          <w:sz w:val="16"/>
          <w:szCs w:val="16"/>
        </w:rPr>
        <w:t>. Dz.U. z 2023 r., poz. 775 ze zm.</w:t>
      </w:r>
      <w:r>
        <w:rPr>
          <w:sz w:val="16"/>
          <w:szCs w:val="16"/>
        </w:rPr>
        <w:t>,</w:t>
      </w:r>
      <w:r w:rsidRPr="009F1B8E">
        <w:rPr>
          <w:sz w:val="16"/>
          <w:szCs w:val="16"/>
        </w:rPr>
        <w:t xml:space="preserve"> </w:t>
      </w:r>
      <w:r>
        <w:rPr>
          <w:sz w:val="16"/>
          <w:szCs w:val="16"/>
        </w:rPr>
        <w:t>tj. Dz.U. z 2024 r., poz. 572,</w:t>
      </w:r>
    </w:p>
  </w:footnote>
  <w:footnote w:id="6">
    <w:p w:rsidR="007B3E10" w:rsidRPr="00E3095C" w:rsidP="007B3E10">
      <w:pPr>
        <w:pStyle w:val="FootnoteText"/>
        <w:rPr>
          <w:sz w:val="16"/>
          <w:szCs w:val="16"/>
        </w:rPr>
      </w:pPr>
      <w:r w:rsidRPr="00E3095C">
        <w:rPr>
          <w:rStyle w:val="FootnoteReference"/>
          <w:sz w:val="16"/>
          <w:szCs w:val="16"/>
        </w:rPr>
        <w:footnoteRef/>
      </w:r>
      <w:r w:rsidRPr="00E3095C">
        <w:rPr>
          <w:sz w:val="16"/>
          <w:szCs w:val="16"/>
        </w:rPr>
        <w:t xml:space="preserve"> </w:t>
      </w:r>
      <w:r w:rsidRPr="00E3095C">
        <w:rPr>
          <w:sz w:val="16"/>
          <w:szCs w:val="16"/>
        </w:rPr>
        <w:t>t.j</w:t>
      </w:r>
      <w:r w:rsidRPr="00E3095C">
        <w:rPr>
          <w:sz w:val="16"/>
          <w:szCs w:val="16"/>
        </w:rPr>
        <w:t>. Dz. U. z 2021 r., poz. 1988,</w:t>
      </w:r>
    </w:p>
  </w:footnote>
  <w:footnote w:id="7">
    <w:p w:rsidR="007B3E10" w:rsidRPr="00E3095C" w:rsidP="007B3E10">
      <w:pPr>
        <w:pStyle w:val="FootnoteText"/>
        <w:rPr>
          <w:sz w:val="16"/>
          <w:szCs w:val="16"/>
        </w:rPr>
      </w:pPr>
      <w:r w:rsidRPr="00E3095C">
        <w:rPr>
          <w:rStyle w:val="FootnoteReference"/>
          <w:sz w:val="16"/>
          <w:szCs w:val="16"/>
        </w:rPr>
        <w:footnoteRef/>
      </w:r>
      <w:r w:rsidRPr="00E3095C">
        <w:rPr>
          <w:sz w:val="16"/>
          <w:szCs w:val="16"/>
        </w:rPr>
        <w:t xml:space="preserve"> </w:t>
      </w:r>
      <w:r w:rsidRPr="00E3095C">
        <w:rPr>
          <w:sz w:val="16"/>
          <w:szCs w:val="16"/>
        </w:rPr>
        <w:t>t.j</w:t>
      </w:r>
      <w:r w:rsidRPr="00E3095C">
        <w:rPr>
          <w:sz w:val="16"/>
          <w:szCs w:val="16"/>
        </w:rPr>
        <w:t>. Dz. U. z 2021 r., poz. 1988,</w:t>
      </w:r>
    </w:p>
  </w:footnote>
  <w:footnote w:id="8">
    <w:p w:rsidR="007B3E10" w:rsidRPr="009F1B8E" w:rsidP="007B3E10">
      <w:pPr>
        <w:pStyle w:val="FootnoteText"/>
      </w:pPr>
      <w:r w:rsidRPr="00E3095C"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E3095C">
        <w:rPr>
          <w:sz w:val="16"/>
          <w:szCs w:val="16"/>
        </w:rPr>
        <w:t>t.j</w:t>
      </w:r>
      <w:r w:rsidRPr="00E3095C">
        <w:rPr>
          <w:sz w:val="16"/>
          <w:szCs w:val="16"/>
        </w:rPr>
        <w:t xml:space="preserve">. </w:t>
      </w:r>
      <w:r>
        <w:rPr>
          <w:sz w:val="16"/>
          <w:szCs w:val="16"/>
        </w:rPr>
        <w:t>Dz.U. z 2023 r., poz. 775,</w:t>
      </w:r>
      <w:r w:rsidRPr="009F1B8E">
        <w:rPr>
          <w:sz w:val="16"/>
          <w:szCs w:val="16"/>
        </w:rPr>
        <w:t xml:space="preserve"> </w:t>
      </w:r>
      <w:r>
        <w:rPr>
          <w:sz w:val="16"/>
          <w:szCs w:val="16"/>
        </w:rPr>
        <w:t>tj. Dz.U. z 2024 r., poz. 572,</w:t>
      </w:r>
    </w:p>
  </w:footnote>
  <w:footnote w:id="9">
    <w:p w:rsidR="007B3E10" w:rsidRPr="009F1B8E" w:rsidP="007B3E10">
      <w:pPr>
        <w:pStyle w:val="FootnoteText"/>
      </w:pPr>
      <w:r w:rsidRPr="00E3095C"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t.</w:t>
      </w:r>
      <w:r w:rsidRPr="00E3095C">
        <w:rPr>
          <w:sz w:val="16"/>
          <w:szCs w:val="16"/>
        </w:rPr>
        <w:t>j</w:t>
      </w:r>
      <w:r w:rsidRPr="00E3095C">
        <w:rPr>
          <w:sz w:val="16"/>
          <w:szCs w:val="16"/>
        </w:rPr>
        <w:t>. Dz.U. z 2023 r., poz</w:t>
      </w:r>
      <w:r>
        <w:rPr>
          <w:sz w:val="16"/>
          <w:szCs w:val="16"/>
        </w:rPr>
        <w:t>. 775,</w:t>
      </w:r>
      <w:r w:rsidRPr="009F1B8E">
        <w:rPr>
          <w:sz w:val="16"/>
          <w:szCs w:val="16"/>
        </w:rPr>
        <w:t xml:space="preserve"> </w:t>
      </w:r>
      <w:r>
        <w:rPr>
          <w:sz w:val="16"/>
          <w:szCs w:val="16"/>
        </w:rPr>
        <w:t>tj. Dz.U. z 2024 r., poz. 572,</w:t>
      </w:r>
    </w:p>
  </w:footnote>
  <w:footnote w:id="10">
    <w:p w:rsidR="007B3E10" w:rsidRPr="001C485C" w:rsidP="007B3E10">
      <w:pPr>
        <w:pStyle w:val="FootnoteText"/>
      </w:pPr>
      <w:r w:rsidRPr="00E3095C"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E3095C">
        <w:rPr>
          <w:sz w:val="16"/>
          <w:szCs w:val="16"/>
        </w:rPr>
        <w:t>t.j</w:t>
      </w:r>
      <w:r w:rsidRPr="00E3095C">
        <w:rPr>
          <w:sz w:val="16"/>
          <w:szCs w:val="16"/>
        </w:rPr>
        <w:t xml:space="preserve">. </w:t>
      </w:r>
      <w:r>
        <w:rPr>
          <w:sz w:val="16"/>
          <w:szCs w:val="16"/>
        </w:rPr>
        <w:t>Dz.U. z 2023 r., poz. 775,</w:t>
      </w:r>
      <w:r w:rsidRPr="009F1B8E">
        <w:rPr>
          <w:sz w:val="16"/>
          <w:szCs w:val="16"/>
        </w:rPr>
        <w:t xml:space="preserve"> </w:t>
      </w:r>
      <w:r>
        <w:rPr>
          <w:sz w:val="16"/>
          <w:szCs w:val="16"/>
        </w:rPr>
        <w:t>tj. Dz.U. z 2024 r., poz. 572,</w:t>
      </w:r>
    </w:p>
  </w:footnote>
  <w:footnote w:id="11">
    <w:p w:rsidR="007B3E10" w:rsidRPr="00706117" w:rsidP="007B3E10">
      <w:pPr>
        <w:pStyle w:val="FootnoteText"/>
      </w:pPr>
      <w:r w:rsidRPr="00E3095C">
        <w:rPr>
          <w:rStyle w:val="FootnoteReference"/>
          <w:sz w:val="16"/>
          <w:szCs w:val="16"/>
        </w:rPr>
        <w:footnoteRef/>
      </w:r>
      <w:r w:rsidRPr="00E3095C">
        <w:rPr>
          <w:sz w:val="16"/>
          <w:szCs w:val="16"/>
        </w:rPr>
        <w:t xml:space="preserve"> </w:t>
      </w:r>
      <w:r>
        <w:rPr>
          <w:sz w:val="16"/>
          <w:szCs w:val="16"/>
        </w:rPr>
        <w:t>t.</w:t>
      </w:r>
      <w:r w:rsidRPr="00E3095C">
        <w:rPr>
          <w:sz w:val="16"/>
          <w:szCs w:val="16"/>
        </w:rPr>
        <w:t>j</w:t>
      </w:r>
      <w:r w:rsidRPr="00E3095C">
        <w:rPr>
          <w:sz w:val="16"/>
          <w:szCs w:val="16"/>
        </w:rPr>
        <w:t xml:space="preserve">. </w:t>
      </w:r>
      <w:r>
        <w:rPr>
          <w:sz w:val="16"/>
          <w:szCs w:val="16"/>
        </w:rPr>
        <w:t>Dz.U. z 2023 r., poz. 775,</w:t>
      </w:r>
      <w:r w:rsidRPr="009F1B8E">
        <w:rPr>
          <w:sz w:val="16"/>
          <w:szCs w:val="16"/>
        </w:rPr>
        <w:t xml:space="preserve"> </w:t>
      </w:r>
      <w:r>
        <w:rPr>
          <w:sz w:val="16"/>
          <w:szCs w:val="16"/>
        </w:rPr>
        <w:t>tj. Dz.U. z 2024 r., poz. 572,</w:t>
      </w:r>
    </w:p>
  </w:footnote>
  <w:footnote w:id="12">
    <w:p w:rsidR="007B3E10" w:rsidRPr="00E3095C" w:rsidP="007B3E10">
      <w:pPr>
        <w:pStyle w:val="FootnoteText"/>
        <w:rPr>
          <w:sz w:val="16"/>
          <w:szCs w:val="16"/>
        </w:rPr>
      </w:pPr>
      <w:r w:rsidRPr="00E3095C"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t.</w:t>
      </w:r>
      <w:r w:rsidRPr="00E3095C">
        <w:rPr>
          <w:sz w:val="16"/>
          <w:szCs w:val="16"/>
        </w:rPr>
        <w:t>j</w:t>
      </w:r>
      <w:r w:rsidRPr="00E3095C">
        <w:rPr>
          <w:sz w:val="16"/>
          <w:szCs w:val="16"/>
        </w:rPr>
        <w:t xml:space="preserve">. Dz. U. z </w:t>
      </w:r>
      <w:r>
        <w:rPr>
          <w:sz w:val="16"/>
          <w:szCs w:val="16"/>
        </w:rPr>
        <w:t>2021 r., poz.1988,</w:t>
      </w:r>
    </w:p>
  </w:footnote>
  <w:footnote w:id="13">
    <w:p w:rsidR="007B3E10" w:rsidP="007B3E10">
      <w:pPr>
        <w:pStyle w:val="FootnoteText"/>
      </w:pPr>
      <w:r w:rsidRPr="000F0594">
        <w:rPr>
          <w:rStyle w:val="FootnoteReference"/>
          <w:sz w:val="16"/>
          <w:szCs w:val="16"/>
        </w:rPr>
        <w:footnoteRef/>
      </w:r>
      <w:r w:rsidRPr="000F0594">
        <w:rPr>
          <w:sz w:val="16"/>
          <w:szCs w:val="16"/>
        </w:rPr>
        <w:t xml:space="preserve"> </w:t>
      </w:r>
      <w:r w:rsidRPr="00E3095C">
        <w:rPr>
          <w:sz w:val="16"/>
          <w:szCs w:val="16"/>
        </w:rPr>
        <w:t>t.j</w:t>
      </w:r>
      <w:r w:rsidRPr="00E3095C">
        <w:rPr>
          <w:sz w:val="16"/>
          <w:szCs w:val="16"/>
        </w:rPr>
        <w:t>. Dz.</w:t>
      </w:r>
      <w:r>
        <w:rPr>
          <w:sz w:val="16"/>
          <w:szCs w:val="16"/>
        </w:rPr>
        <w:t xml:space="preserve"> U. z 2023 r., poz. 775, </w:t>
      </w:r>
      <w:bookmarkStart w:id="2" w:name="_Hlk188864250"/>
      <w:bookmarkStart w:id="3" w:name="_Hlk188864251"/>
      <w:bookmarkStart w:id="4" w:name="_Hlk188864306"/>
      <w:bookmarkStart w:id="5" w:name="_Hlk188864307"/>
      <w:r>
        <w:rPr>
          <w:sz w:val="16"/>
          <w:szCs w:val="16"/>
        </w:rPr>
        <w:t>tj. Dz.U. z 2024 r., poz. 572</w:t>
      </w:r>
      <w:bookmarkEnd w:id="2"/>
      <w:bookmarkEnd w:id="3"/>
      <w:bookmarkEnd w:id="4"/>
      <w:bookmarkEnd w:id="5"/>
      <w:r>
        <w:rPr>
          <w:sz w:val="16"/>
          <w:szCs w:val="16"/>
        </w:rPr>
        <w:t>,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FC2" w:rsidRPr="00942FC2" w:rsidP="00942FC2">
    <w:pPr>
      <w:pStyle w:val="Header"/>
      <w:ind w:left="6804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12</w:t>
    </w:r>
  </w:p>
  <w:p w:rsidR="00942FC2" w:rsidRPr="00942FC2" w:rsidP="00942FC2">
    <w:pPr>
      <w:pStyle w:val="Header"/>
      <w:ind w:left="6804"/>
      <w:rPr>
        <w:rFonts w:ascii="Times New Roman" w:hAnsi="Times New Roman" w:cs="Times New Roman"/>
        <w:sz w:val="20"/>
        <w:szCs w:val="20"/>
      </w:rPr>
    </w:pPr>
    <w:r w:rsidRPr="00942FC2">
      <w:rPr>
        <w:rFonts w:ascii="Times New Roman" w:hAnsi="Times New Roman" w:cs="Times New Roman"/>
        <w:sz w:val="20"/>
        <w:szCs w:val="20"/>
      </w:rPr>
      <w:t>do Regulaminu kontroli</w:t>
    </w:r>
  </w:p>
  <w:p w:rsidR="00942FC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D35CEC"/>
    <w:multiLevelType w:val="hybridMultilevel"/>
    <w:tmpl w:val="2A2075C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B20A6"/>
    <w:multiLevelType w:val="hybridMultilevel"/>
    <w:tmpl w:val="237EF6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A7D1A"/>
    <w:multiLevelType w:val="hybridMultilevel"/>
    <w:tmpl w:val="2B281E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341C68"/>
    <w:multiLevelType w:val="hybridMultilevel"/>
    <w:tmpl w:val="F97A79EE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0BB1608"/>
    <w:multiLevelType w:val="hybridMultilevel"/>
    <w:tmpl w:val="E6CC9EDA"/>
    <w:lvl w:ilvl="0">
      <w:start w:val="7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6145EB"/>
    <w:multiLevelType w:val="hybridMultilevel"/>
    <w:tmpl w:val="F4D0967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1A1BAF"/>
    <w:multiLevelType w:val="hybridMultilevel"/>
    <w:tmpl w:val="B4B4DD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E63E87"/>
    <w:multiLevelType w:val="hybridMultilevel"/>
    <w:tmpl w:val="21400B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2D0FF2"/>
    <w:multiLevelType w:val="hybridMultilevel"/>
    <w:tmpl w:val="6BC02A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5847E4"/>
    <w:multiLevelType w:val="hybridMultilevel"/>
    <w:tmpl w:val="8D3A7E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B2093D"/>
    <w:multiLevelType w:val="hybridMultilevel"/>
    <w:tmpl w:val="F40E7B0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10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smallFrac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828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82814"/>
  </w:style>
  <w:style w:type="paragraph" w:styleId="Footer">
    <w:name w:val="footer"/>
    <w:basedOn w:val="Normal"/>
    <w:link w:val="StopkaZnak"/>
    <w:uiPriority w:val="99"/>
    <w:unhideWhenUsed/>
    <w:rsid w:val="00B828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82814"/>
  </w:style>
  <w:style w:type="paragraph" w:styleId="BalloonText">
    <w:name w:val="Balloon Text"/>
    <w:basedOn w:val="Normal"/>
    <w:link w:val="TekstdymkaZnak"/>
    <w:uiPriority w:val="99"/>
    <w:semiHidden/>
    <w:unhideWhenUsed/>
    <w:rsid w:val="00B82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B82814"/>
    <w:rPr>
      <w:rFonts w:ascii="Tahoma" w:hAnsi="Tahoma" w:cs="Tahoma"/>
      <w:sz w:val="16"/>
      <w:szCs w:val="16"/>
    </w:rPr>
  </w:style>
  <w:style w:type="character" w:customStyle="1" w:styleId="Nagwek3">
    <w:name w:val="Nagłówek #3_"/>
    <w:basedOn w:val="DefaultParagraphFont"/>
    <w:link w:val="Nagwek30"/>
    <w:rsid w:val="00CC7113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Nagwek30">
    <w:name w:val="Nagłówek #3"/>
    <w:basedOn w:val="Normal"/>
    <w:link w:val="Nagwek3"/>
    <w:rsid w:val="00CC7113"/>
    <w:pPr>
      <w:shd w:val="clear" w:color="auto" w:fill="FFFFFF"/>
      <w:spacing w:after="600" w:line="0" w:lineRule="atLeast"/>
      <w:ind w:hanging="280"/>
      <w:outlineLvl w:val="2"/>
    </w:pPr>
    <w:rPr>
      <w:rFonts w:ascii="Arial" w:eastAsia="Arial" w:hAnsi="Arial" w:cs="Arial"/>
      <w:sz w:val="23"/>
      <w:szCs w:val="23"/>
    </w:rPr>
  </w:style>
  <w:style w:type="paragraph" w:styleId="ListParagraph">
    <w:name w:val="List Paragraph"/>
    <w:basedOn w:val="Normal"/>
    <w:uiPriority w:val="34"/>
    <w:qFormat/>
    <w:rsid w:val="0069468D"/>
    <w:pPr>
      <w:ind w:left="720"/>
      <w:contextualSpacing/>
    </w:pPr>
  </w:style>
  <w:style w:type="paragraph" w:styleId="FootnoteText">
    <w:name w:val="footnote text"/>
    <w:aliases w:val="Footnote,Podrozdzia3,Podrozdział"/>
    <w:basedOn w:val="Normal"/>
    <w:link w:val="TekstprzypisudolnegoZnak"/>
    <w:uiPriority w:val="99"/>
    <w:unhideWhenUsed/>
    <w:rsid w:val="00302F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3 Znak,Podrozdział Znak"/>
    <w:basedOn w:val="DefaultParagraphFont"/>
    <w:link w:val="FootnoteText"/>
    <w:uiPriority w:val="99"/>
    <w:rsid w:val="00302FAC"/>
    <w:rPr>
      <w:sz w:val="20"/>
      <w:szCs w:val="20"/>
    </w:rPr>
  </w:style>
  <w:style w:type="character" w:styleId="FootnoteReference">
    <w:name w:val="footnote reference"/>
    <w:aliases w:val="1_przypis,Footnote Reference Number,Odwołanie przypisu"/>
    <w:basedOn w:val="DefaultParagraphFont"/>
    <w:uiPriority w:val="99"/>
    <w:unhideWhenUsed/>
    <w:rsid w:val="00302FA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30BDF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530B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530B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530BDF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530BDF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A76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e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39145-9017-489A-BEA3-B7795C0DA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626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Barnaś-Soboń Patrycja</dc:creator>
  <cp:lastModifiedBy>Dubaniowska Izabela</cp:lastModifiedBy>
  <cp:revision>2</cp:revision>
  <cp:lastPrinted>2016-06-30T11:45:00Z</cp:lastPrinted>
  <dcterms:created xsi:type="dcterms:W3CDTF">2025-01-31T11:44:00Z</dcterms:created>
  <dcterms:modified xsi:type="dcterms:W3CDTF">2025-01-31T11:44:00Z</dcterms:modified>
</cp:coreProperties>
</file>