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41AB" w14:textId="34037DBE" w:rsidR="007C25FB" w:rsidRPr="00E27E44" w:rsidRDefault="007C25FB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</w:rPr>
      </w:pPr>
      <w:r w:rsidRPr="00E27E44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0E3BC9" w:rsidRPr="00E27E44">
        <w:rPr>
          <w:rFonts w:ascii="Arial" w:hAnsi="Arial" w:cs="Arial"/>
          <w:i w:val="0"/>
          <w:iCs w:val="0"/>
          <w:color w:val="auto"/>
          <w:sz w:val="22"/>
        </w:rPr>
        <w:t>8</w:t>
      </w:r>
      <w:r w:rsidR="00C71899" w:rsidRPr="00E27E44">
        <w:rPr>
          <w:rFonts w:ascii="Arial" w:hAnsi="Arial" w:cs="Arial"/>
          <w:i w:val="0"/>
          <w:iCs w:val="0"/>
          <w:color w:val="auto"/>
          <w:sz w:val="22"/>
        </w:rPr>
        <w:t>.202</w:t>
      </w:r>
      <w:r w:rsidR="009B56B2" w:rsidRPr="00E27E44">
        <w:rPr>
          <w:rFonts w:ascii="Arial" w:hAnsi="Arial" w:cs="Arial"/>
          <w:i w:val="0"/>
          <w:iCs w:val="0"/>
          <w:color w:val="auto"/>
          <w:sz w:val="22"/>
        </w:rPr>
        <w:t>4</w:t>
      </w:r>
    </w:p>
    <w:p w14:paraId="07139963" w14:textId="1DA5FA98" w:rsidR="00EC42E3" w:rsidRPr="00E27E44" w:rsidRDefault="00EC42E3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038B52EB" w14:textId="77777777" w:rsidR="00C40F43" w:rsidRPr="00E27E44" w:rsidRDefault="00C40F43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15F01168" w14:textId="77777777" w:rsidR="007C25FB" w:rsidRPr="00E27E44" w:rsidRDefault="007C25FB" w:rsidP="00E348D4">
      <w:pPr>
        <w:pStyle w:val="Domylnie"/>
        <w:tabs>
          <w:tab w:val="left" w:pos="426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Protokół</w:t>
      </w:r>
    </w:p>
    <w:p w14:paraId="35D87D3A" w14:textId="12F8AF9B" w:rsidR="007C25FB" w:rsidRPr="00E27E44" w:rsidRDefault="007C25FB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6975838E" w14:textId="77777777" w:rsidR="00C40F43" w:rsidRPr="00E27E44" w:rsidRDefault="00C40F43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4D48E79F" w14:textId="5B79C28D" w:rsidR="007C25FB" w:rsidRPr="00E27E44" w:rsidRDefault="007C25FB" w:rsidP="000E3BC9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3"/>
          <w:sz w:val="22"/>
        </w:rPr>
      </w:pP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kontroli planowej przeprowadzonej w </w:t>
      </w:r>
      <w:bookmarkStart w:id="0" w:name="_Hlk124337754"/>
      <w:r w:rsidR="00647960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Sportowej 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Szkole Podstawowej 19 im. Mikołaja Kopernika w</w:t>
      </w:r>
      <w:r w:rsidR="00647960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Tychach </w:t>
      </w: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oraz w Miejskim Centrum Oświaty w Tychach w</w:t>
      </w:r>
      <w:r w:rsidR="00D24343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zakresie obsługi finansowo – księgowej ww. jednostki</w:t>
      </w:r>
      <w:bookmarkEnd w:id="0"/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w dniach </w:t>
      </w:r>
      <w:bookmarkStart w:id="1" w:name="_Hlk124337631"/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od 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7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.</w:t>
      </w:r>
      <w:r w:rsidR="00841386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0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8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.202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r. do 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30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.</w:t>
      </w:r>
      <w:r w:rsidR="00841386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0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8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.202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9B2766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r. </w:t>
      </w:r>
      <w:bookmarkEnd w:id="1"/>
      <w:r w:rsidR="00A40FE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przez mgr 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Agnieszkę Olak, naczelnika Wydziału Kontroli</w:t>
      </w:r>
      <w:r w:rsidR="00D24343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252E1E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oraz mgr </w:t>
      </w:r>
      <w:r w:rsidR="00D24343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Annę Wardzińską 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główn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ego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specjalist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ę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Wydziału Kontroli Urzędu Miasta Tychy na </w:t>
      </w: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podstawie upoważnie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ń </w:t>
      </w: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nr</w:t>
      </w:r>
      <w:r w:rsidR="00813F2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0E3BC9" w:rsidRPr="00E27E44">
        <w:rPr>
          <w:rFonts w:ascii="Arial" w:hAnsi="Arial" w:cs="Arial"/>
          <w:bCs/>
          <w:i w:val="0"/>
          <w:iCs w:val="0"/>
          <w:color w:val="auto"/>
          <w:spacing w:val="-3"/>
          <w:sz w:val="22"/>
        </w:rPr>
        <w:t>0052.1/121/24</w:t>
      </w:r>
      <w:r w:rsidR="000E3BC9" w:rsidRPr="00E27E44">
        <w:rPr>
          <w:rFonts w:ascii="Arial" w:hAnsi="Arial" w:cs="Arial"/>
          <w:b/>
          <w:i w:val="0"/>
          <w:iCs w:val="0"/>
          <w:color w:val="auto"/>
          <w:spacing w:val="-3"/>
          <w:sz w:val="22"/>
        </w:rPr>
        <w:t xml:space="preserve"> 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oraz 0052.1/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122/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2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z</w:t>
      </w:r>
      <w:r w:rsidR="00252E1E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5</w:t>
      </w:r>
      <w:r w:rsidR="00D24343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0E3BC9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sierpnia 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202</w:t>
      </w:r>
      <w:r w:rsidR="00640F8A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841386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r.</w:t>
      </w: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, wydan</w:t>
      </w:r>
      <w:r w:rsidR="000A70A5"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>ych</w:t>
      </w:r>
      <w:r w:rsidRPr="00E27E44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przez Prezydenta Miasta Tychy.</w:t>
      </w:r>
    </w:p>
    <w:p w14:paraId="00EA9888" w14:textId="77777777" w:rsidR="007C25FB" w:rsidRPr="00E27E44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2"/>
          <w:sz w:val="8"/>
          <w:szCs w:val="8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27E44" w:rsidRPr="00E27E44" w14:paraId="2F4FA5E6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2EA3DBF" w14:textId="77777777" w:rsidR="007C25FB" w:rsidRPr="00E27E44" w:rsidRDefault="007C25FB" w:rsidP="00C94570">
            <w:pPr>
              <w:pStyle w:val="Domylnie"/>
              <w:numPr>
                <w:ilvl w:val="0"/>
                <w:numId w:val="12"/>
              </w:numPr>
              <w:tabs>
                <w:tab w:val="left" w:pos="426"/>
              </w:tabs>
              <w:ind w:left="357" w:hanging="357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bookmarkStart w:id="2" w:name="_Hlk109286504"/>
            <w:r w:rsidRPr="00E27E4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Zakres kontroli</w:t>
            </w:r>
            <w:r w:rsidRPr="00E27E44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:</w:t>
            </w:r>
          </w:p>
        </w:tc>
      </w:tr>
      <w:bookmarkEnd w:id="2"/>
    </w:tbl>
    <w:p w14:paraId="7346EAF7" w14:textId="77777777" w:rsidR="00A16D12" w:rsidRPr="00E27E44" w:rsidRDefault="00A16D12" w:rsidP="00D94148">
      <w:pPr>
        <w:pStyle w:val="Domylnie"/>
        <w:rPr>
          <w:rFonts w:ascii="Arial" w:hAnsi="Arial" w:cs="Arial"/>
          <w:bCs/>
          <w:color w:val="auto"/>
          <w:sz w:val="6"/>
          <w:szCs w:val="6"/>
          <w:lang w:val="pl-PL"/>
        </w:rPr>
      </w:pPr>
    </w:p>
    <w:p w14:paraId="6158BB3F" w14:textId="5552AA3E" w:rsidR="00EF760F" w:rsidRPr="00E27E44" w:rsidRDefault="007C25FB" w:rsidP="00D94148">
      <w:pPr>
        <w:pStyle w:val="Domylnie"/>
        <w:rPr>
          <w:rFonts w:ascii="Arial" w:hAnsi="Arial" w:cs="Arial"/>
          <w:bCs/>
          <w:color w:val="auto"/>
          <w:spacing w:val="-3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pacing w:val="-3"/>
          <w:sz w:val="22"/>
          <w:szCs w:val="22"/>
          <w:lang w:val="pl-PL"/>
        </w:rPr>
        <w:t>Księgowość i sprawozdawczość, gospodarka majątkiem trwałym oraz gospodarność, celowość dysponowania przyznanymi środkami budżetowymi w okresie od 1.01.20</w:t>
      </w:r>
      <w:r w:rsidR="00A16D12" w:rsidRPr="00E27E44">
        <w:rPr>
          <w:rFonts w:ascii="Arial" w:hAnsi="Arial" w:cs="Arial"/>
          <w:bCs/>
          <w:color w:val="auto"/>
          <w:spacing w:val="-3"/>
          <w:sz w:val="22"/>
          <w:szCs w:val="22"/>
          <w:lang w:val="pl-PL"/>
        </w:rPr>
        <w:t>2</w:t>
      </w:r>
      <w:r w:rsidR="00640F8A" w:rsidRPr="00E27E44">
        <w:rPr>
          <w:rFonts w:ascii="Arial" w:hAnsi="Arial" w:cs="Arial"/>
          <w:bCs/>
          <w:color w:val="auto"/>
          <w:spacing w:val="-3"/>
          <w:sz w:val="22"/>
          <w:szCs w:val="22"/>
          <w:lang w:val="pl-PL"/>
        </w:rPr>
        <w:t>2</w:t>
      </w:r>
      <w:r w:rsidRPr="00E27E44">
        <w:rPr>
          <w:rFonts w:ascii="Arial" w:hAnsi="Arial" w:cs="Arial"/>
          <w:bCs/>
          <w:color w:val="auto"/>
          <w:spacing w:val="-3"/>
          <w:sz w:val="22"/>
          <w:szCs w:val="22"/>
          <w:lang w:val="pl-PL"/>
        </w:rPr>
        <w:t xml:space="preserve"> r. do dnia kontroli. </w:t>
      </w:r>
    </w:p>
    <w:p w14:paraId="5BD278A9" w14:textId="77777777" w:rsidR="001917FB" w:rsidRPr="00E27E44" w:rsidRDefault="001917FB" w:rsidP="00D94148">
      <w:pPr>
        <w:pStyle w:val="Domylnie"/>
        <w:rPr>
          <w:rFonts w:ascii="Arial" w:hAnsi="Arial" w:cs="Arial"/>
          <w:bCs/>
          <w:color w:val="auto"/>
          <w:sz w:val="8"/>
          <w:szCs w:val="8"/>
          <w:lang w:val="pl-PL"/>
        </w:rPr>
      </w:pPr>
    </w:p>
    <w:tbl>
      <w:tblPr>
        <w:tblW w:w="89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E27E44" w:rsidRPr="00E27E44" w14:paraId="360845EF" w14:textId="77777777" w:rsidTr="00A16D12">
        <w:trPr>
          <w:cantSplit/>
        </w:trPr>
        <w:tc>
          <w:tcPr>
            <w:tcW w:w="8945" w:type="dxa"/>
            <w:shd w:val="clear" w:color="auto" w:fill="D9D9D9"/>
          </w:tcPr>
          <w:p w14:paraId="564F29ED" w14:textId="471B5954" w:rsidR="00D94148" w:rsidRPr="00E27E44" w:rsidRDefault="00D94148" w:rsidP="00C94570">
            <w:pPr>
              <w:pStyle w:val="Domylnie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E27E44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Kierownictwo jednostki:</w:t>
            </w:r>
          </w:p>
        </w:tc>
      </w:tr>
    </w:tbl>
    <w:p w14:paraId="57DF45F4" w14:textId="77777777" w:rsidR="00A16D12" w:rsidRPr="00E27E44" w:rsidRDefault="00A16D12" w:rsidP="00A16D12">
      <w:pPr>
        <w:pStyle w:val="Akapitzlist"/>
        <w:overflowPunct/>
        <w:ind w:left="434"/>
        <w:rPr>
          <w:rFonts w:ascii="Arial" w:hAnsi="Arial" w:cs="Arial"/>
          <w:color w:val="auto"/>
          <w:sz w:val="6"/>
          <w:szCs w:val="6"/>
          <w:lang w:val="pl-PL"/>
        </w:rPr>
      </w:pPr>
    </w:p>
    <w:p w14:paraId="2F801C5A" w14:textId="481A12F7" w:rsidR="00642FEA" w:rsidRPr="00E27E44" w:rsidRDefault="00642FEA" w:rsidP="008E6453">
      <w:pPr>
        <w:pStyle w:val="Akapitzlist"/>
        <w:numPr>
          <w:ilvl w:val="0"/>
          <w:numId w:val="13"/>
        </w:numPr>
        <w:overflowPunct/>
        <w:ind w:left="434" w:hanging="434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mgr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Jacek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Baran –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35EE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Dyrektor </w:t>
      </w:r>
      <w:r w:rsidR="00D57DD3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Sportowej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Szkoły Podstawowej nr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19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im. Mikołaja Kopernika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 Tychach </w:t>
      </w:r>
      <w:r w:rsidR="008E6453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od 1.09.2008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r. do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nadal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</w:p>
    <w:p w14:paraId="21F7EBF6" w14:textId="77777777" w:rsidR="007C25FB" w:rsidRPr="00E27E44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mgr Dorota Gnacik – Dyrektor Miejskiego Centrum Oświaty w Tychach od 1.09.2016 r. do nadal,</w:t>
      </w:r>
    </w:p>
    <w:p w14:paraId="3F23F2D7" w14:textId="77777777" w:rsidR="007C25FB" w:rsidRPr="00E27E44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mgr Kornelia Gzik-Lisiecka – Główna Księgowa Miejskiego Centrum Oświaty w Tychach od 1.11.2016 r. do nadal,</w:t>
      </w:r>
    </w:p>
    <w:p w14:paraId="4326EA4C" w14:textId="475BC6AC" w:rsidR="0004006E" w:rsidRPr="00E27E44" w:rsidRDefault="0004006E" w:rsidP="000E3BC9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mgr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Jolanta Ferenc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11D5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- </w:t>
      </w:r>
      <w:r w:rsidR="00811D5E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specjalista realizujący zadania głównego księgowego</w:t>
      </w:r>
      <w:r w:rsidR="00811D5E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</w:r>
      <w:r w:rsidR="00D57DD3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Sportowej </w:t>
      </w:r>
      <w:r w:rsidR="000E3BC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Szkoły Podstawowej nr 19 im. Mikołaja Kopernika w Tychach </w:t>
      </w:r>
      <w:r w:rsidR="00811D5E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okresie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1.09.2017</w:t>
      </w:r>
      <w:r w:rsidR="00811D5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do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22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09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.202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811D5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14:paraId="545AFB21" w14:textId="75439F57" w:rsidR="0004006E" w:rsidRPr="00E27E44" w:rsidRDefault="0004006E" w:rsidP="000E3BC9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mgr </w:t>
      </w:r>
      <w:r w:rsidR="00C35EE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Barbara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Kwidzińska</w:t>
      </w:r>
      <w:r w:rsidR="00811D5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- </w:t>
      </w:r>
      <w:r w:rsidR="00811D5E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specjalista realizujący zadania głównego księgowego</w:t>
      </w:r>
      <w:r w:rsidR="00811D5E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</w:r>
      <w:r w:rsidR="00D57DD3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Sportowej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Szkoły Podstawowej nr 19 im. Mikołaja Kopernika w Tychach</w:t>
      </w:r>
      <w:r w:rsidR="000E3BC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811D5E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okresie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23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09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.202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811D5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do </w:t>
      </w:r>
      <w:r w:rsidR="000E3BC9" w:rsidRPr="00E27E44">
        <w:rPr>
          <w:rFonts w:ascii="Arial" w:hAnsi="Arial" w:cs="Arial"/>
          <w:color w:val="auto"/>
          <w:sz w:val="22"/>
          <w:szCs w:val="22"/>
          <w:lang w:val="pl-PL"/>
        </w:rPr>
        <w:t>nadal</w:t>
      </w:r>
      <w:r w:rsidR="00811D5E" w:rsidRPr="00E27E44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ab/>
      </w:r>
      <w:r w:rsidRPr="00E27E44">
        <w:rPr>
          <w:rFonts w:ascii="Arial" w:hAnsi="Arial" w:cs="Arial"/>
          <w:color w:val="auto"/>
        </w:rPr>
        <w:tab/>
      </w:r>
    </w:p>
    <w:p w14:paraId="15FDDED3" w14:textId="77777777" w:rsidR="001917FB" w:rsidRPr="00E27E44" w:rsidRDefault="001917FB" w:rsidP="001917FB">
      <w:pPr>
        <w:pStyle w:val="Akapitzlist"/>
        <w:widowControl/>
        <w:suppressAutoHyphens w:val="0"/>
        <w:overflowPunct/>
        <w:ind w:left="426"/>
        <w:textAlignment w:val="auto"/>
        <w:rPr>
          <w:rFonts w:ascii="Arial" w:hAnsi="Arial" w:cs="Arial"/>
          <w:color w:val="auto"/>
          <w:spacing w:val="-2"/>
          <w:sz w:val="8"/>
          <w:szCs w:val="8"/>
          <w:lang w:val="pl-PL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27E44" w:rsidRPr="00E27E44" w14:paraId="7FADDA62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628E144E" w14:textId="17D23468" w:rsidR="007C25FB" w:rsidRPr="00E27E44" w:rsidRDefault="007C25FB" w:rsidP="00A23B01">
            <w:pPr>
              <w:pStyle w:val="Domylnie"/>
              <w:tabs>
                <w:tab w:val="left" w:pos="419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3.   Dokumentacja poddana kontroli</w:t>
            </w:r>
          </w:p>
        </w:tc>
      </w:tr>
    </w:tbl>
    <w:p w14:paraId="4B9FF0F0" w14:textId="77777777" w:rsidR="007C25FB" w:rsidRPr="00E27E44" w:rsidRDefault="007C25FB" w:rsidP="00605D37">
      <w:pPr>
        <w:pStyle w:val="Tekstpodstawowy31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z w:val="22"/>
          <w:szCs w:val="22"/>
          <w:lang w:val="pl-PL"/>
        </w:rPr>
        <w:t>Unormowania wewnętrzne regulujące działalność jednostki,</w:t>
      </w:r>
    </w:p>
    <w:p w14:paraId="05FD477A" w14:textId="77777777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z w:val="22"/>
          <w:szCs w:val="22"/>
          <w:lang w:val="pl-PL"/>
        </w:rPr>
        <w:t>Zestawienia obrotów i sald za okresy wskazane w protokole kontroli,</w:t>
      </w:r>
    </w:p>
    <w:p w14:paraId="60ABCA9E" w14:textId="77777777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rFonts w:eastAsia="Arial"/>
          <w:i w:val="0"/>
          <w:color w:val="auto"/>
          <w:sz w:val="22"/>
          <w:szCs w:val="22"/>
          <w:lang w:val="pl-PL"/>
        </w:rPr>
        <w:t xml:space="preserve">Dokumentacja dotycząca ewidencji i </w:t>
      </w:r>
      <w:r w:rsidRPr="00E27E44">
        <w:rPr>
          <w:i w:val="0"/>
          <w:color w:val="auto"/>
          <w:sz w:val="22"/>
          <w:szCs w:val="22"/>
          <w:lang w:val="pl-PL"/>
        </w:rPr>
        <w:t xml:space="preserve">gospodarki majątkiem trwałym, </w:t>
      </w:r>
    </w:p>
    <w:p w14:paraId="54B35778" w14:textId="5B215A3D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z w:val="22"/>
          <w:szCs w:val="22"/>
          <w:lang w:val="pl-PL"/>
        </w:rPr>
        <w:t>Kartoteki wynagrodzeń i akta osobowe pracowników, którzy otrzymali nagrody jubileuszowe, odprawy emerytalne oraz ekwiwalenty za niewykorzystany urlop</w:t>
      </w:r>
      <w:r w:rsidR="00902ED3" w:rsidRPr="00E27E44">
        <w:rPr>
          <w:i w:val="0"/>
          <w:color w:val="auto"/>
          <w:sz w:val="22"/>
          <w:szCs w:val="22"/>
          <w:lang w:val="pl-PL"/>
        </w:rPr>
        <w:t xml:space="preserve"> </w:t>
      </w:r>
      <w:r w:rsidRPr="00E27E44">
        <w:rPr>
          <w:i w:val="0"/>
          <w:color w:val="auto"/>
          <w:sz w:val="22"/>
          <w:szCs w:val="22"/>
          <w:lang w:val="pl-PL"/>
        </w:rPr>
        <w:lastRenderedPageBreak/>
        <w:t>w 202</w:t>
      </w:r>
      <w:r w:rsidR="008E6453" w:rsidRPr="00E27E44">
        <w:rPr>
          <w:i w:val="0"/>
          <w:color w:val="auto"/>
          <w:sz w:val="22"/>
          <w:szCs w:val="22"/>
          <w:lang w:val="pl-PL"/>
        </w:rPr>
        <w:t>3</w:t>
      </w:r>
      <w:r w:rsidR="00252E1E" w:rsidRPr="00E27E44">
        <w:rPr>
          <w:i w:val="0"/>
          <w:color w:val="auto"/>
          <w:sz w:val="22"/>
          <w:szCs w:val="22"/>
          <w:lang w:val="pl-PL"/>
        </w:rPr>
        <w:t> </w:t>
      </w:r>
      <w:r w:rsidRPr="00E27E44">
        <w:rPr>
          <w:i w:val="0"/>
          <w:color w:val="auto"/>
          <w:sz w:val="22"/>
          <w:szCs w:val="22"/>
          <w:lang w:val="pl-PL"/>
        </w:rPr>
        <w:t>r.</w:t>
      </w:r>
      <w:r w:rsidR="008E6453" w:rsidRPr="00E27E44">
        <w:rPr>
          <w:i w:val="0"/>
          <w:color w:val="auto"/>
          <w:sz w:val="22"/>
          <w:szCs w:val="22"/>
          <w:lang w:val="pl-PL"/>
        </w:rPr>
        <w:t>,</w:t>
      </w:r>
    </w:p>
    <w:p w14:paraId="483AA18E" w14:textId="55B0FEB6" w:rsidR="00C001E8" w:rsidRPr="00E27E44" w:rsidRDefault="007C25FB" w:rsidP="001917FB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pacing w:val="-2"/>
          <w:sz w:val="22"/>
          <w:szCs w:val="22"/>
          <w:lang w:val="pl-PL"/>
        </w:rPr>
      </w:pPr>
      <w:r w:rsidRPr="00E27E44">
        <w:rPr>
          <w:i w:val="0"/>
          <w:color w:val="auto"/>
          <w:spacing w:val="-2"/>
          <w:sz w:val="22"/>
          <w:szCs w:val="22"/>
          <w:lang w:val="pl-PL"/>
        </w:rPr>
        <w:t>Wyrywkowo dziennik</w:t>
      </w:r>
      <w:r w:rsidR="000772A1" w:rsidRPr="00E27E44">
        <w:rPr>
          <w:i w:val="0"/>
          <w:color w:val="auto"/>
          <w:spacing w:val="-2"/>
          <w:sz w:val="22"/>
          <w:szCs w:val="22"/>
          <w:lang w:val="pl-PL"/>
        </w:rPr>
        <w:t>i</w:t>
      </w:r>
      <w:r w:rsidRPr="00E27E44">
        <w:rPr>
          <w:i w:val="0"/>
          <w:color w:val="auto"/>
          <w:spacing w:val="-2"/>
          <w:sz w:val="22"/>
          <w:szCs w:val="22"/>
          <w:lang w:val="pl-PL"/>
        </w:rPr>
        <w:t xml:space="preserve"> za </w:t>
      </w:r>
      <w:r w:rsidR="0046457B" w:rsidRPr="00E27E44">
        <w:rPr>
          <w:i w:val="0"/>
          <w:color w:val="auto"/>
          <w:spacing w:val="-2"/>
          <w:sz w:val="22"/>
          <w:szCs w:val="22"/>
          <w:lang w:val="pl-PL"/>
        </w:rPr>
        <w:t>202</w:t>
      </w:r>
      <w:r w:rsidR="00F4742C" w:rsidRPr="00E27E44">
        <w:rPr>
          <w:i w:val="0"/>
          <w:color w:val="auto"/>
          <w:spacing w:val="-2"/>
          <w:sz w:val="22"/>
          <w:szCs w:val="22"/>
          <w:lang w:val="pl-PL"/>
        </w:rPr>
        <w:t>2</w:t>
      </w:r>
      <w:r w:rsidR="0046457B" w:rsidRPr="00E27E44">
        <w:rPr>
          <w:i w:val="0"/>
          <w:color w:val="auto"/>
          <w:spacing w:val="-2"/>
          <w:sz w:val="22"/>
          <w:szCs w:val="22"/>
          <w:lang w:val="pl-PL"/>
        </w:rPr>
        <w:t xml:space="preserve"> r.</w:t>
      </w:r>
      <w:r w:rsidRPr="00E27E44">
        <w:rPr>
          <w:i w:val="0"/>
          <w:color w:val="auto"/>
          <w:spacing w:val="-2"/>
          <w:sz w:val="22"/>
          <w:szCs w:val="22"/>
          <w:lang w:val="pl-PL"/>
        </w:rPr>
        <w:t xml:space="preserve"> </w:t>
      </w:r>
      <w:r w:rsidR="000772A1" w:rsidRPr="00E27E44">
        <w:rPr>
          <w:i w:val="0"/>
          <w:color w:val="auto"/>
          <w:spacing w:val="-2"/>
          <w:sz w:val="22"/>
          <w:szCs w:val="22"/>
          <w:lang w:val="pl-PL"/>
        </w:rPr>
        <w:t xml:space="preserve">i </w:t>
      </w:r>
      <w:r w:rsidR="00AD4DD8" w:rsidRPr="00E27E44">
        <w:rPr>
          <w:i w:val="0"/>
          <w:color w:val="auto"/>
          <w:spacing w:val="-2"/>
          <w:sz w:val="22"/>
          <w:szCs w:val="22"/>
          <w:lang w:val="pl-PL"/>
        </w:rPr>
        <w:t>202</w:t>
      </w:r>
      <w:r w:rsidR="00F4742C" w:rsidRPr="00E27E44">
        <w:rPr>
          <w:i w:val="0"/>
          <w:color w:val="auto"/>
          <w:spacing w:val="-2"/>
          <w:sz w:val="22"/>
          <w:szCs w:val="22"/>
          <w:lang w:val="pl-PL"/>
        </w:rPr>
        <w:t>3</w:t>
      </w:r>
      <w:r w:rsidR="00AD4DD8" w:rsidRPr="00E27E44">
        <w:rPr>
          <w:i w:val="0"/>
          <w:color w:val="auto"/>
          <w:spacing w:val="-2"/>
          <w:sz w:val="22"/>
          <w:szCs w:val="22"/>
          <w:lang w:val="pl-PL"/>
        </w:rPr>
        <w:t xml:space="preserve"> </w:t>
      </w:r>
      <w:r w:rsidRPr="00E27E44">
        <w:rPr>
          <w:i w:val="0"/>
          <w:color w:val="auto"/>
          <w:spacing w:val="-2"/>
          <w:sz w:val="22"/>
          <w:szCs w:val="22"/>
          <w:lang w:val="pl-PL"/>
        </w:rPr>
        <w:t>r.,</w:t>
      </w:r>
    </w:p>
    <w:p w14:paraId="5B189710" w14:textId="77777777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z w:val="22"/>
          <w:szCs w:val="22"/>
          <w:lang w:val="pl-PL"/>
        </w:rPr>
        <w:t>Dokumentacja związana z udzielonymi zamówieniami publicznymi,</w:t>
      </w:r>
    </w:p>
    <w:p w14:paraId="5968243E" w14:textId="6520DF8D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pacing w:val="-2"/>
          <w:sz w:val="22"/>
          <w:szCs w:val="22"/>
          <w:lang w:val="pl-PL"/>
        </w:rPr>
        <w:t>Dokumentacja związana z ustaleniem odpisu na ZFŚS i gospodarowaniem środkami ZFŚS w 202</w:t>
      </w:r>
      <w:r w:rsidR="00F4742C" w:rsidRPr="00E27E44">
        <w:rPr>
          <w:i w:val="0"/>
          <w:color w:val="auto"/>
          <w:spacing w:val="-2"/>
          <w:sz w:val="22"/>
          <w:szCs w:val="22"/>
          <w:lang w:val="pl-PL"/>
        </w:rPr>
        <w:t>3</w:t>
      </w:r>
      <w:r w:rsidRPr="00E27E44">
        <w:rPr>
          <w:i w:val="0"/>
          <w:color w:val="auto"/>
          <w:spacing w:val="-2"/>
          <w:sz w:val="22"/>
          <w:szCs w:val="22"/>
          <w:lang w:val="pl-PL"/>
        </w:rPr>
        <w:t xml:space="preserve"> r.,</w:t>
      </w:r>
    </w:p>
    <w:p w14:paraId="0B4339CA" w14:textId="586B2795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pacing w:val="-2"/>
          <w:sz w:val="22"/>
          <w:szCs w:val="22"/>
          <w:lang w:val="pl-PL"/>
        </w:rPr>
        <w:t>Dokumentacja dotycząca przeprowadzonej inwentaryzacji,</w:t>
      </w:r>
    </w:p>
    <w:p w14:paraId="2D0CB700" w14:textId="77777777" w:rsidR="007C25FB" w:rsidRPr="00E27E44" w:rsidRDefault="007C25FB" w:rsidP="00605D37">
      <w:pPr>
        <w:pStyle w:val="Tekstpodstawowy3"/>
        <w:numPr>
          <w:ilvl w:val="0"/>
          <w:numId w:val="4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E27E44">
        <w:rPr>
          <w:i w:val="0"/>
          <w:color w:val="auto"/>
          <w:sz w:val="22"/>
          <w:szCs w:val="22"/>
          <w:lang w:val="pl-PL"/>
        </w:rPr>
        <w:t>Dokumentacja dotycząca realizacji postanowień zarządzenia nr 0050/418/19 Prezydenta Miasta Tychy z dnia 24 grudnia 2019 r. w sprawie wprowadzenia wewnętrznej procedury postępowania w zakresie przeciwdziałania niewywiązywaniu się z obowiązku przekazywania informacji o schematach podatkowych w jednostkach organizacyjnych miasta Tychy i komórkach organizacyjnych Urzędu Miasta Tychy.</w:t>
      </w:r>
    </w:p>
    <w:p w14:paraId="5BD552D1" w14:textId="77777777" w:rsidR="007C25FB" w:rsidRPr="00E27E44" w:rsidRDefault="007C25FB" w:rsidP="003D312B">
      <w:pPr>
        <w:pStyle w:val="Tekstpodstawowy3"/>
        <w:tabs>
          <w:tab w:val="left" w:pos="476"/>
        </w:tabs>
        <w:ind w:left="462"/>
        <w:rPr>
          <w:i w:val="0"/>
          <w:color w:val="auto"/>
          <w:sz w:val="10"/>
          <w:szCs w:val="10"/>
          <w:lang w:val="pl-PL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27E44" w:rsidRPr="00E27E44" w14:paraId="4DF2B9A2" w14:textId="77777777" w:rsidTr="004C5705">
        <w:trPr>
          <w:cantSplit/>
        </w:trPr>
        <w:tc>
          <w:tcPr>
            <w:tcW w:w="9211" w:type="dxa"/>
            <w:shd w:val="clear" w:color="auto" w:fill="D9D9D9"/>
            <w:vAlign w:val="bottom"/>
          </w:tcPr>
          <w:p w14:paraId="21D6F145" w14:textId="791E97D5" w:rsidR="007C25FB" w:rsidRPr="00E27E44" w:rsidRDefault="007C25FB" w:rsidP="003D312B">
            <w:pPr>
              <w:pStyle w:val="Domylnie"/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3" w:name="_Hlk109287677"/>
            <w:r w:rsidRPr="00E27E4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4.   Ustalenia kontroli</w:t>
            </w:r>
          </w:p>
        </w:tc>
      </w:tr>
    </w:tbl>
    <w:bookmarkEnd w:id="3"/>
    <w:p w14:paraId="73C86652" w14:textId="77777777" w:rsidR="007C25FB" w:rsidRPr="00E27E44" w:rsidRDefault="007C25FB" w:rsidP="00E03FA5">
      <w:pPr>
        <w:pStyle w:val="Akapitzlist1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Księgowość i sprawozdawczość jednostki</w:t>
      </w:r>
    </w:p>
    <w:p w14:paraId="6A0A5C43" w14:textId="77777777" w:rsidR="007C25FB" w:rsidRPr="00E27E44" w:rsidRDefault="007C25FB" w:rsidP="00F403A4">
      <w:pPr>
        <w:pStyle w:val="Akapitzlist1"/>
        <w:tabs>
          <w:tab w:val="left" w:pos="426"/>
        </w:tabs>
        <w:ind w:left="0" w:firstLine="40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Działalność kontrolowanej jednostki uregulowano m.in. następującymi unormowaniami wewnętrznymi:</w:t>
      </w:r>
    </w:p>
    <w:p w14:paraId="537EE0FF" w14:textId="399D293F" w:rsidR="003829C1" w:rsidRPr="00E27E44" w:rsidRDefault="00F64B56" w:rsidP="00C94570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4" w:name="_Hlk174518434"/>
      <w:r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Regulamin Pracy w </w:t>
      </w:r>
      <w:r w:rsidR="00D57DD3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Sportowej </w:t>
      </w:r>
      <w:r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Szkole Podstawowej </w:t>
      </w:r>
      <w:r w:rsidR="000E3769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n</w:t>
      </w:r>
      <w:r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r </w:t>
      </w:r>
      <w:r w:rsidR="00903364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19 im.</w:t>
      </w:r>
      <w:r w:rsidR="0040621B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Mikołaja Kopernika </w:t>
      </w:r>
      <w:r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w</w:t>
      </w:r>
      <w:r w:rsidR="00F308C3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 </w:t>
      </w:r>
      <w:r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Tychach</w:t>
      </w:r>
      <w:r w:rsidR="0040621B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="0047290D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 zmieniony zarządzeniem nr 35/2022/2023 </w:t>
      </w:r>
      <w:r w:rsidR="00D57DD3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Sportowej </w:t>
      </w:r>
      <w:r w:rsidR="0047290D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Szkoły Podstawowej nr 19 im. Mikołaja Kopernika w Tychach </w:t>
      </w:r>
      <w:r w:rsidR="0047290D"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z dnia 30 czerwca 2023 r.,</w:t>
      </w:r>
    </w:p>
    <w:bookmarkEnd w:id="4"/>
    <w:p w14:paraId="414AE6E6" w14:textId="4E5C177B" w:rsidR="00F8583D" w:rsidRPr="00E27E44" w:rsidRDefault="00F64B56" w:rsidP="00821258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3829C1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 wynagradzania pracowników samorządowych zatrudnionych na podstawie umowy o pracę w </w:t>
      </w:r>
      <w:r w:rsidR="00D57DD3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Sportowej </w:t>
      </w:r>
      <w:r w:rsidR="003829C1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Szkole Podstawowej nr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19 im.</w:t>
      </w:r>
      <w:r w:rsidR="003829C1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Mikołaja Kopernika w Tychach</w:t>
      </w:r>
      <w:r w:rsidR="00821258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wraz ze zmian. wprowadzoną zarządzeniem nr 34/2022/2023 z dnia 30 czerwca 2023 r.</w:t>
      </w:r>
      <w:r w:rsidR="0047290D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3ABBFD38" w14:textId="455FFD9B" w:rsidR="00821258" w:rsidRPr="00E27E44" w:rsidRDefault="00821258" w:rsidP="00821258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 nr 34/2023/2024 Dyrektora Sportowej Szkoły Podstawowej nr 19 im. Mikołaja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Kopernika w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Tychach z dnia 22 lipca 2024 r. Regulamin wynagradzania pracowników samorządowych zatrudnionych na podstawie umowy o pracę w </w:t>
      </w:r>
      <w:r w:rsidR="00D57DD3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Sportowej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Szkole Podstawowej nr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19 im.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Mikołaja Kopernika w Tychach</w:t>
      </w:r>
      <w:r w:rsidR="0047290D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</w:t>
      </w:r>
    </w:p>
    <w:p w14:paraId="3F3A4D80" w14:textId="6994A043" w:rsidR="00821258" w:rsidRPr="00E27E44" w:rsidRDefault="0047290D" w:rsidP="00821258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 nr 17/2022/2023 Dyrektora Sportowej Szkoły Podstawowej nr 19 im. Mikołaja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Kopernika w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Tychach z dnia 2 grudnia 2022 r. w sprawie zmiany </w:t>
      </w:r>
      <w:bookmarkStart w:id="5" w:name="_Hlk175236547"/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Regulaminu udzielania zamówień publicznych na dostawę produktów żywnościowych o wartości z</w:t>
      </w:r>
      <w:r w:rsidR="0076142E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a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mówienia poniżej 130 000 zł netto, </w:t>
      </w:r>
    </w:p>
    <w:bookmarkEnd w:id="5"/>
    <w:p w14:paraId="473CBD9C" w14:textId="5A7DEE51" w:rsidR="00A93327" w:rsidRPr="00E27E44" w:rsidRDefault="006B0B79" w:rsidP="00341DF2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 nr 12/2021/2022 Dyrektora Sportowej Szkoły Podstawowej nr 19 im. Mikołaja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Kopernika w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Tychach z dnia 1 października 2021 r. w sprawie wprowadzenia </w:t>
      </w:r>
      <w:r w:rsidR="00A93327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Regulaminu udzielania zamówień publicznych o wartości zmówienia poniżej 130 000 zł netto, </w:t>
      </w:r>
    </w:p>
    <w:p w14:paraId="79C8FB75" w14:textId="2301C954" w:rsidR="00D82188" w:rsidRPr="00E27E44" w:rsidRDefault="008C6192" w:rsidP="00C94570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 nr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52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18 </w:t>
      </w:r>
      <w:bookmarkStart w:id="6" w:name="_Hlk175233702"/>
      <w:r w:rsidR="000E376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Sportowej Szkoły Podstawowej nr 19 im. Mikołaja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Kopernika w</w:t>
      </w:r>
      <w:r w:rsidR="000E376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Tychach </w:t>
      </w:r>
      <w:bookmarkEnd w:id="6"/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dnia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15 grudnia </w:t>
      </w:r>
      <w:r w:rsidR="00D82188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20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="00D82188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r. w sprawie wprowadzenia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lastRenderedPageBreak/>
        <w:t xml:space="preserve">Regulaminu Zakładowego Funduszu Świadczeń Socjalnych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wraz ze zmianami,</w:t>
      </w:r>
    </w:p>
    <w:p w14:paraId="69C782AB" w14:textId="1457B41B" w:rsidR="007C25FB" w:rsidRPr="00E27E44" w:rsidRDefault="007C25FB" w:rsidP="00C94570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Zarządzenie nr 021/68/2020 Dyrektora Miejskiego Centrum Oświaty w Tychach z dnia 18.12.2020 r. w sprawie wprowadzenia zasad (polityki) rachunkowości wraz z załącznikami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:</w:t>
      </w:r>
    </w:p>
    <w:p w14:paraId="25ECB742" w14:textId="41EB836D" w:rsidR="007C25FB" w:rsidRPr="00E27E44" w:rsidRDefault="007C25FB" w:rsidP="00605D37">
      <w:pPr>
        <w:pStyle w:val="Domylnie"/>
        <w:numPr>
          <w:ilvl w:val="0"/>
          <w:numId w:val="5"/>
        </w:numPr>
        <w:tabs>
          <w:tab w:val="left" w:pos="1095"/>
        </w:tabs>
        <w:ind w:left="392" w:hanging="378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Załącznik nr 1 – Zasady (polityka</w:t>
      </w:r>
      <w:r w:rsidR="00173683" w:rsidRPr="00E27E44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rachunkowości,</w:t>
      </w:r>
    </w:p>
    <w:p w14:paraId="053F305A" w14:textId="77777777" w:rsidR="007C25FB" w:rsidRPr="00E27E44" w:rsidRDefault="007C25FB" w:rsidP="00605D37">
      <w:pPr>
        <w:pStyle w:val="Domylnie"/>
        <w:numPr>
          <w:ilvl w:val="0"/>
          <w:numId w:val="5"/>
        </w:numPr>
        <w:tabs>
          <w:tab w:val="left" w:pos="1095"/>
        </w:tabs>
        <w:ind w:left="392" w:hanging="378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Załącznik nr 2 – Instrukcja inwentaryzacyjna,</w:t>
      </w:r>
    </w:p>
    <w:p w14:paraId="642EAA36" w14:textId="1474031F" w:rsidR="007C25FB" w:rsidRPr="00E27E44" w:rsidRDefault="007C25FB" w:rsidP="003D312B">
      <w:pPr>
        <w:pStyle w:val="Domylnie"/>
        <w:tabs>
          <w:tab w:val="left" w:pos="1095"/>
        </w:tabs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wraz z zarządzeni</w:t>
      </w:r>
      <w:r w:rsidR="008A6EF0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em</w:t>
      </w:r>
      <w:r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zmieniającym nr 021/15</w:t>
      </w:r>
      <w:r w:rsidR="004B0FE9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/2021</w:t>
      </w:r>
      <w:r w:rsidR="00C2307F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</w:t>
      </w:r>
      <w:r w:rsidR="004B0FE9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z dnia 7 maja 2021 r.</w:t>
      </w:r>
      <w:r w:rsidR="00C2307F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,</w:t>
      </w:r>
      <w:r w:rsidR="00FB550C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nr 021/52/2021 z dnia 28.12.2021 r.</w:t>
      </w:r>
      <w:r w:rsidR="00C2307F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, nr 021/64/2022 z 12</w:t>
      </w:r>
      <w:r w:rsidR="00004A96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.09.</w:t>
      </w:r>
      <w:r w:rsidR="00C2307F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2022 r. oraz nr 021/78/2022 z 2</w:t>
      </w:r>
      <w:r w:rsidR="00004A96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.11.</w:t>
      </w:r>
      <w:r w:rsidR="00C2307F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2022 r.</w:t>
      </w:r>
      <w:r w:rsidR="001A709C"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,</w:t>
      </w:r>
    </w:p>
    <w:p w14:paraId="349B472F" w14:textId="03A51E91" w:rsidR="00B63729" w:rsidRPr="00E27E44" w:rsidRDefault="00B63729" w:rsidP="00C94570">
      <w:pPr>
        <w:pStyle w:val="Domylnie"/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Zarządzenie nr 021/94/2022 Dyrektora Miejskiego Centrum Oświaty w Tychach z dnia 30.12.2022 r. w sprawie wprowadzenia zasad (polityki) rachunkowości wraz z załącznikami</w:t>
      </w:r>
      <w:r w:rsidRPr="00E27E44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:</w:t>
      </w:r>
    </w:p>
    <w:p w14:paraId="4A158C76" w14:textId="77777777" w:rsidR="00B63729" w:rsidRPr="00E27E44" w:rsidRDefault="00B63729" w:rsidP="00C94570">
      <w:pPr>
        <w:pStyle w:val="Domylnie"/>
        <w:numPr>
          <w:ilvl w:val="0"/>
          <w:numId w:val="22"/>
        </w:numPr>
        <w:ind w:left="426" w:hanging="426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Załącznik nr 1 – Zasady (polityka) rachunkowości,</w:t>
      </w:r>
    </w:p>
    <w:p w14:paraId="4CF9B3D0" w14:textId="65DF7EEF" w:rsidR="00B63729" w:rsidRPr="00E27E44" w:rsidRDefault="00B63729" w:rsidP="00C94570">
      <w:pPr>
        <w:pStyle w:val="Domylnie"/>
        <w:numPr>
          <w:ilvl w:val="0"/>
          <w:numId w:val="22"/>
        </w:numPr>
        <w:ind w:left="426" w:hanging="426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Załącznik nr 2 – Instrukcja inwentaryzacyjna,</w:t>
      </w:r>
    </w:p>
    <w:p w14:paraId="1D0BD177" w14:textId="3AFA64D8" w:rsidR="00B63729" w:rsidRPr="00E27E44" w:rsidRDefault="00B63729" w:rsidP="00B63729">
      <w:pPr>
        <w:pStyle w:val="Domylnie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wraz z zarządzeniem zmieniającym nr 021/82/2023 z dnia 21 grudnia 2023 r., </w:t>
      </w:r>
    </w:p>
    <w:p w14:paraId="295484C2" w14:textId="70926156" w:rsidR="007A7AE6" w:rsidRPr="00E27E44" w:rsidRDefault="007C25FB" w:rsidP="0074729D">
      <w:pPr>
        <w:pStyle w:val="Domylnie"/>
        <w:numPr>
          <w:ilvl w:val="0"/>
          <w:numId w:val="9"/>
        </w:numPr>
        <w:tabs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Zarządzenie nr 021/30/2018 Dyrektora Miejskiego Centrum Oświaty w Tychach z dnia 27.08.2018 r. w sprawie wprowadzenia instrukcji sporządzania, kontroli i obiegu dowodów księgowych w Miejskim Centrum Oświaty w Tychach i w jednostkach obsługiwanych wraz z zarządzeniami zmieniającymi nr 021/52/2019 z dnia 30.08.2019 r., nr 021/57/2020 </w:t>
      </w:r>
      <w:r w:rsidR="00424F61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z</w:t>
      </w:r>
      <w:r w:rsidR="001917FB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424F61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4.11.2020</w:t>
      </w:r>
      <w:r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r.</w:t>
      </w:r>
      <w:r w:rsidR="00C2307F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</w:t>
      </w:r>
      <w:r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021/14/2021 z dnia 7.05.2021 r.</w:t>
      </w:r>
      <w:r w:rsidR="00F274B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  <w:bookmarkStart w:id="7" w:name="_Hlk159829942"/>
      <w:r w:rsidR="00C2307F" w:rsidRPr="00E27E44">
        <w:rPr>
          <w:rFonts w:ascii="Arial" w:hAnsi="Arial" w:cs="Arial"/>
          <w:color w:val="auto"/>
          <w:sz w:val="22"/>
          <w:szCs w:val="22"/>
          <w:lang w:val="pl-PL"/>
        </w:rPr>
        <w:t>021/79/2022 z 2</w:t>
      </w:r>
      <w:r w:rsidR="00004A96" w:rsidRPr="00E27E44">
        <w:rPr>
          <w:rFonts w:ascii="Arial" w:hAnsi="Arial" w:cs="Arial"/>
          <w:color w:val="auto"/>
          <w:sz w:val="22"/>
          <w:szCs w:val="22"/>
          <w:lang w:val="pl-PL"/>
        </w:rPr>
        <w:t>.11.</w:t>
      </w:r>
      <w:r w:rsidR="00C2307F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2022 r. </w:t>
      </w:r>
      <w:bookmarkEnd w:id="7"/>
      <w:r w:rsidR="00F274B9" w:rsidRPr="00E27E44">
        <w:rPr>
          <w:rFonts w:ascii="Arial" w:hAnsi="Arial" w:cs="Arial"/>
          <w:color w:val="auto"/>
          <w:sz w:val="22"/>
          <w:szCs w:val="22"/>
          <w:lang w:val="pl-PL"/>
        </w:rPr>
        <w:t>oraz 021/23/2023</w:t>
      </w:r>
      <w:r w:rsidR="00305013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274B9" w:rsidRPr="00E27E44">
        <w:rPr>
          <w:rFonts w:ascii="Arial" w:hAnsi="Arial" w:cs="Arial"/>
          <w:color w:val="auto"/>
          <w:sz w:val="22"/>
          <w:szCs w:val="22"/>
          <w:lang w:val="pl-PL"/>
        </w:rPr>
        <w:t>z 9.05.2023 r.</w:t>
      </w:r>
    </w:p>
    <w:p w14:paraId="3CF81DAB" w14:textId="07DE8218" w:rsidR="00074632" w:rsidRPr="00E27E44" w:rsidRDefault="00397A1D" w:rsidP="00397A1D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>Wyrywkowej weryfikacji poddano terminowość przekazywania dochodów budżetowych w 202</w:t>
      </w:r>
      <w:r w:rsidR="00FC5387" w:rsidRPr="00E27E44">
        <w:rPr>
          <w:rFonts w:ascii="Arial" w:hAnsi="Arial" w:cs="Arial"/>
          <w:color w:val="auto"/>
          <w:spacing w:val="-2"/>
        </w:rPr>
        <w:t>2</w:t>
      </w:r>
      <w:r w:rsidRPr="00E27E44">
        <w:rPr>
          <w:rFonts w:ascii="Arial" w:hAnsi="Arial" w:cs="Arial"/>
          <w:color w:val="auto"/>
          <w:spacing w:val="-2"/>
        </w:rPr>
        <w:t xml:space="preserve"> r. i w 202</w:t>
      </w:r>
      <w:r w:rsidR="00FC5387" w:rsidRPr="00E27E44">
        <w:rPr>
          <w:rFonts w:ascii="Arial" w:hAnsi="Arial" w:cs="Arial"/>
          <w:color w:val="auto"/>
          <w:spacing w:val="-2"/>
        </w:rPr>
        <w:t>3</w:t>
      </w:r>
      <w:r w:rsidRPr="00E27E44">
        <w:rPr>
          <w:rFonts w:ascii="Arial" w:hAnsi="Arial" w:cs="Arial"/>
          <w:color w:val="auto"/>
          <w:spacing w:val="-2"/>
        </w:rPr>
        <w:t xml:space="preserve"> r. stwierdzając, iż jednostka przekazywała dochody budżetowe z zachowaniem terminów określonych zarządzeniem 0050/44/17 Prezydenta Miasta Tychy z dnia 10 lutego 2017 r. w sprawie trybu i terminów przekazywania pobranych dochodów przez podległe jednostki budżetowe oraz wydziały merytoryczne Urzędu Miasta z późn. zmianami.</w:t>
      </w:r>
    </w:p>
    <w:p w14:paraId="3302F754" w14:textId="741F1D67" w:rsidR="004670BF" w:rsidRPr="00E27E44" w:rsidRDefault="007C25FB" w:rsidP="00397A1D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>Weryfikacja wykazała zgodność obrotów dzienników cząstkowych z obrotami zestawienia obrotów i sald kont księgi głównej za 202</w:t>
      </w:r>
      <w:r w:rsidR="00C42F24" w:rsidRPr="00E27E44">
        <w:rPr>
          <w:rFonts w:ascii="Arial" w:hAnsi="Arial" w:cs="Arial"/>
          <w:color w:val="auto"/>
          <w:spacing w:val="-2"/>
        </w:rPr>
        <w:t>2</w:t>
      </w:r>
      <w:r w:rsidRPr="00E27E44">
        <w:rPr>
          <w:rFonts w:ascii="Arial" w:hAnsi="Arial" w:cs="Arial"/>
          <w:color w:val="auto"/>
          <w:spacing w:val="-2"/>
        </w:rPr>
        <w:t xml:space="preserve"> r.</w:t>
      </w:r>
      <w:r w:rsidR="00B51DDB" w:rsidRPr="00E27E44">
        <w:rPr>
          <w:rFonts w:ascii="Arial" w:hAnsi="Arial" w:cs="Arial"/>
          <w:color w:val="auto"/>
          <w:spacing w:val="-2"/>
        </w:rPr>
        <w:t xml:space="preserve"> i 202</w:t>
      </w:r>
      <w:r w:rsidR="00C42F24" w:rsidRPr="00E27E44">
        <w:rPr>
          <w:rFonts w:ascii="Arial" w:hAnsi="Arial" w:cs="Arial"/>
          <w:color w:val="auto"/>
          <w:spacing w:val="-2"/>
        </w:rPr>
        <w:t>3</w:t>
      </w:r>
      <w:r w:rsidR="00B51DDB" w:rsidRPr="00E27E44">
        <w:rPr>
          <w:rFonts w:ascii="Arial" w:hAnsi="Arial" w:cs="Arial"/>
          <w:color w:val="auto"/>
          <w:spacing w:val="-2"/>
        </w:rPr>
        <w:t xml:space="preserve"> </w:t>
      </w:r>
      <w:r w:rsidR="007E7634" w:rsidRPr="00E27E44">
        <w:rPr>
          <w:rFonts w:ascii="Arial" w:hAnsi="Arial" w:cs="Arial"/>
          <w:color w:val="auto"/>
          <w:spacing w:val="-2"/>
        </w:rPr>
        <w:t>r.,</w:t>
      </w:r>
      <w:r w:rsidRPr="00E27E44">
        <w:rPr>
          <w:rFonts w:ascii="Arial" w:hAnsi="Arial" w:cs="Arial"/>
          <w:color w:val="auto"/>
          <w:spacing w:val="-2"/>
        </w:rPr>
        <w:t xml:space="preserve"> zgodnie z art. 14 uor. </w:t>
      </w:r>
    </w:p>
    <w:p w14:paraId="307130D3" w14:textId="473F3DDA" w:rsidR="00BC0823" w:rsidRPr="00E27E44" w:rsidRDefault="00E91FDF" w:rsidP="00733304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 xml:space="preserve">Kontroli poddano sprawozdania finansowe, tj. bilans i rachunek zysków i strat za </w:t>
      </w:r>
      <w:r w:rsidR="00314344" w:rsidRPr="00E27E44">
        <w:rPr>
          <w:rFonts w:ascii="Arial" w:hAnsi="Arial" w:cs="Arial"/>
          <w:color w:val="auto"/>
          <w:spacing w:val="-2"/>
        </w:rPr>
        <w:t>202</w:t>
      </w:r>
      <w:r w:rsidR="00D57DD3" w:rsidRPr="00E27E44">
        <w:rPr>
          <w:rFonts w:ascii="Arial" w:hAnsi="Arial" w:cs="Arial"/>
          <w:color w:val="auto"/>
          <w:spacing w:val="-2"/>
        </w:rPr>
        <w:t>3</w:t>
      </w:r>
      <w:r w:rsidR="00314344" w:rsidRPr="00E27E44">
        <w:rPr>
          <w:rFonts w:ascii="Arial" w:hAnsi="Arial" w:cs="Arial"/>
          <w:color w:val="auto"/>
          <w:spacing w:val="-2"/>
        </w:rPr>
        <w:t xml:space="preserve"> r. </w:t>
      </w:r>
      <w:r w:rsidRPr="00E27E44">
        <w:rPr>
          <w:rFonts w:ascii="Arial" w:hAnsi="Arial" w:cs="Arial"/>
          <w:color w:val="auto"/>
          <w:spacing w:val="-2"/>
        </w:rPr>
        <w:t xml:space="preserve">w konfrontacji z zestawieniem obrotów i sald stwierdzając zgodność danych z danymi wynikającymi z ksiąg rachunkowych. </w:t>
      </w:r>
    </w:p>
    <w:p w14:paraId="1D5B3767" w14:textId="77777777" w:rsidR="0076142E" w:rsidRPr="00E27E44" w:rsidRDefault="0076142E" w:rsidP="00733304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</w:p>
    <w:p w14:paraId="13D71F4B" w14:textId="77777777" w:rsidR="007C25FB" w:rsidRPr="00E27E44" w:rsidRDefault="007C25FB" w:rsidP="00E03FA5">
      <w:pPr>
        <w:pStyle w:val="Akapitzlist1"/>
        <w:numPr>
          <w:ilvl w:val="1"/>
          <w:numId w:val="2"/>
        </w:numPr>
        <w:tabs>
          <w:tab w:val="left" w:pos="-2127"/>
        </w:tabs>
        <w:ind w:left="476" w:hanging="476"/>
        <w:rPr>
          <w:rFonts w:ascii="Arial" w:hAnsi="Arial" w:cs="Arial"/>
          <w:b/>
          <w:color w:val="auto"/>
          <w:sz w:val="22"/>
          <w:lang w:val="pl-PL"/>
        </w:rPr>
      </w:pPr>
      <w:r w:rsidRPr="00E27E44">
        <w:rPr>
          <w:rFonts w:ascii="Arial" w:hAnsi="Arial" w:cs="Arial"/>
          <w:b/>
          <w:color w:val="auto"/>
          <w:sz w:val="22"/>
          <w:lang w:val="pl-PL"/>
        </w:rPr>
        <w:t>Prawidłowość ujmowania operacji gospodarczych w księgach rachunkowych</w:t>
      </w:r>
    </w:p>
    <w:p w14:paraId="5B28DE95" w14:textId="5CA83D4B" w:rsidR="007C25FB" w:rsidRPr="00E27E44" w:rsidRDefault="007C25FB" w:rsidP="00074632">
      <w:pPr>
        <w:pStyle w:val="Domylnie"/>
        <w:tabs>
          <w:tab w:val="left" w:pos="-8364"/>
          <w:tab w:val="left" w:pos="462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W toku czynności kontrolnych wyrywkowej weryfikacji poddano ujmowanie dokumentów źródłowych w księgach rachunkowych </w:t>
      </w:r>
      <w:r w:rsidR="00C00E28" w:rsidRPr="00E27E44">
        <w:rPr>
          <w:rFonts w:ascii="Arial" w:hAnsi="Arial" w:cs="Arial"/>
          <w:color w:val="auto"/>
          <w:sz w:val="22"/>
          <w:szCs w:val="22"/>
          <w:lang w:val="pl-PL"/>
        </w:rPr>
        <w:t>w 202</w:t>
      </w:r>
      <w:r w:rsidR="008C797A" w:rsidRPr="00E27E44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C00E2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 </w:t>
      </w:r>
      <w:r w:rsidR="00EB2D7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i </w:t>
      </w:r>
      <w:r w:rsidR="00A65B98" w:rsidRPr="00E27E44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8C797A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A65B9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73562F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 </w:t>
      </w:r>
      <w:r w:rsidR="003B1F28" w:rsidRPr="00E27E44">
        <w:rPr>
          <w:rFonts w:ascii="Arial" w:hAnsi="Arial" w:cs="Arial"/>
          <w:color w:val="auto"/>
          <w:sz w:val="22"/>
          <w:szCs w:val="22"/>
          <w:lang w:val="pl-PL"/>
        </w:rPr>
        <w:t>stwierdzając:</w:t>
      </w:r>
    </w:p>
    <w:p w14:paraId="4B383475" w14:textId="77777777" w:rsidR="00677282" w:rsidRPr="00E27E44" w:rsidRDefault="007C25FB" w:rsidP="00420715">
      <w:pPr>
        <w:pStyle w:val="Domylnie"/>
        <w:numPr>
          <w:ilvl w:val="0"/>
          <w:numId w:val="6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color w:val="auto"/>
          <w:sz w:val="22"/>
          <w:lang w:val="pl-PL"/>
        </w:rPr>
      </w:pPr>
      <w:r w:rsidRPr="00E27E44">
        <w:rPr>
          <w:rFonts w:ascii="Arial" w:hAnsi="Arial" w:cs="Arial"/>
          <w:color w:val="auto"/>
          <w:spacing w:val="-4"/>
          <w:sz w:val="22"/>
          <w:lang w:val="pl-PL"/>
        </w:rPr>
        <w:t>wydatki kwalifikowane są zgodnie z rozporządzeniem Ministra Finansów z dnia 2 </w:t>
      </w:r>
      <w:r w:rsidR="007E7634" w:rsidRPr="00E27E44">
        <w:rPr>
          <w:rFonts w:ascii="Arial" w:hAnsi="Arial" w:cs="Arial"/>
          <w:color w:val="auto"/>
          <w:spacing w:val="-4"/>
          <w:sz w:val="22"/>
          <w:lang w:val="pl-PL"/>
        </w:rPr>
        <w:t>marca 2010</w:t>
      </w:r>
      <w:r w:rsidRPr="00E27E44">
        <w:rPr>
          <w:rFonts w:ascii="Arial" w:hAnsi="Arial" w:cs="Arial"/>
          <w:color w:val="auto"/>
          <w:spacing w:val="-4"/>
          <w:sz w:val="22"/>
          <w:lang w:val="pl-PL"/>
        </w:rPr>
        <w:t xml:space="preserve"> r. w sprawie szczegółowej klasyfikacji dochodów, wydatków, przychodów i rozchodów oraz środków pochodzących ze źródeł zagranicznych </w:t>
      </w:r>
      <w:r w:rsidR="00677282" w:rsidRPr="00E27E44">
        <w:rPr>
          <w:rFonts w:ascii="Arial" w:hAnsi="Arial" w:cs="Arial"/>
          <w:color w:val="auto"/>
          <w:spacing w:val="-4"/>
          <w:sz w:val="22"/>
          <w:lang w:val="pl-PL"/>
        </w:rPr>
        <w:t>(t.j. Dz. U. z 2022 r. poz. 513 z późn. zm.).</w:t>
      </w:r>
    </w:p>
    <w:p w14:paraId="5B4C9F25" w14:textId="51B2962E" w:rsidR="008B5697" w:rsidRPr="00E27E44" w:rsidRDefault="007C25FB" w:rsidP="00420715">
      <w:pPr>
        <w:pStyle w:val="Domylnie"/>
        <w:numPr>
          <w:ilvl w:val="0"/>
          <w:numId w:val="6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color w:val="auto"/>
          <w:sz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że zapisy księgowe spełniają wymagania art. 23 uor, </w:t>
      </w:r>
    </w:p>
    <w:p w14:paraId="1127379A" w14:textId="25A46A5C" w:rsidR="008B5697" w:rsidRPr="00E27E44" w:rsidRDefault="007C25FB" w:rsidP="008B5697">
      <w:pPr>
        <w:pStyle w:val="Domylnie"/>
        <w:numPr>
          <w:ilvl w:val="0"/>
          <w:numId w:val="6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bookmarkStart w:id="8" w:name="_Hlk68599373"/>
      <w:r w:rsidRPr="00E27E44">
        <w:rPr>
          <w:rFonts w:ascii="Arial" w:hAnsi="Arial" w:cs="Arial"/>
          <w:color w:val="auto"/>
          <w:sz w:val="22"/>
          <w:lang w:val="pl-PL"/>
        </w:rPr>
        <w:t>że operacje gospodarcze ujmowane są w k</w:t>
      </w:r>
      <w:r w:rsidR="003B7B86" w:rsidRPr="00E27E44">
        <w:rPr>
          <w:rFonts w:ascii="Arial" w:hAnsi="Arial" w:cs="Arial"/>
          <w:color w:val="auto"/>
          <w:sz w:val="22"/>
          <w:lang w:val="pl-PL"/>
        </w:rPr>
        <w:t xml:space="preserve">sięgach </w:t>
      </w:r>
      <w:r w:rsidR="007E7634" w:rsidRPr="00E27E44">
        <w:rPr>
          <w:rFonts w:ascii="Arial" w:hAnsi="Arial" w:cs="Arial"/>
          <w:color w:val="auto"/>
          <w:sz w:val="22"/>
          <w:lang w:val="pl-PL"/>
        </w:rPr>
        <w:t>rachunkowych zgodnie</w:t>
      </w:r>
      <w:r w:rsidRPr="00E27E44">
        <w:rPr>
          <w:rFonts w:ascii="Arial" w:hAnsi="Arial" w:cs="Arial"/>
          <w:color w:val="auto"/>
          <w:sz w:val="22"/>
          <w:lang w:val="pl-PL"/>
        </w:rPr>
        <w:t xml:space="preserve"> z uregulowaniami polityki rachunkowości</w:t>
      </w:r>
      <w:r w:rsidR="004D22A1" w:rsidRPr="00E27E44">
        <w:rPr>
          <w:rFonts w:ascii="Arial" w:hAnsi="Arial" w:cs="Arial"/>
          <w:color w:val="auto"/>
          <w:sz w:val="22"/>
          <w:lang w:val="pl-PL"/>
        </w:rPr>
        <w:t xml:space="preserve">, </w:t>
      </w:r>
      <w:r w:rsidRPr="00E27E44">
        <w:rPr>
          <w:rFonts w:ascii="Arial" w:hAnsi="Arial" w:cs="Arial"/>
          <w:color w:val="auto"/>
          <w:sz w:val="22"/>
          <w:lang w:val="pl-PL"/>
        </w:rPr>
        <w:t>na prawidłowych kontach wskazanych w zakładowym planie kont</w:t>
      </w:r>
      <w:bookmarkEnd w:id="8"/>
      <w:r w:rsidR="00454D2D" w:rsidRPr="00E27E44">
        <w:rPr>
          <w:rFonts w:ascii="Arial" w:hAnsi="Arial" w:cs="Arial"/>
          <w:color w:val="auto"/>
          <w:sz w:val="22"/>
          <w:lang w:val="pl-PL"/>
        </w:rPr>
        <w:t>.</w:t>
      </w:r>
    </w:p>
    <w:p w14:paraId="13279844" w14:textId="77777777" w:rsidR="0076142E" w:rsidRPr="00E27E44" w:rsidRDefault="0076142E" w:rsidP="0076142E">
      <w:pPr>
        <w:pStyle w:val="Domylnie"/>
        <w:tabs>
          <w:tab w:val="left" w:pos="-8364"/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</w:p>
    <w:p w14:paraId="5F24C137" w14:textId="1FF8E1BA" w:rsidR="009B6EC1" w:rsidRPr="00E27E44" w:rsidRDefault="00B85E1B" w:rsidP="00E03FA5">
      <w:pPr>
        <w:pStyle w:val="Domylnie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Gospodarowanie środkami publicznymi</w:t>
      </w:r>
    </w:p>
    <w:p w14:paraId="586B4CA4" w14:textId="25FD4B7F" w:rsidR="00B22BDC" w:rsidRPr="00E27E44" w:rsidRDefault="00A315EC" w:rsidP="00B22BDC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spacing w:val="-4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ab/>
      </w:r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Weryfikacji poddano ponoszenie wydatków w świetle </w:t>
      </w:r>
      <w:bookmarkStart w:id="9" w:name="_Hlk160535390"/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>art. 44 ust. 3 ustawy o finansach publicznych</w:t>
      </w:r>
      <w:bookmarkEnd w:id="9"/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>. Narzędziem wspomagającym Dyrektora w realizacji wymogów ww.</w:t>
      </w:r>
      <w:r w:rsidR="00102103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 </w:t>
      </w:r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>postanowień winien być regulamin traktujący o sposobie ponoszenia wydatków w</w:t>
      </w:r>
      <w:r w:rsidR="00102103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 </w:t>
      </w:r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jednostce. </w:t>
      </w:r>
      <w:r w:rsidR="00CF3571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Jak wyjaśniono kontrolującym </w:t>
      </w:r>
      <w:r w:rsidR="00903364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>w jednostce</w:t>
      </w:r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 </w:t>
      </w:r>
      <w:r w:rsidR="00271D26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stosuje się </w:t>
      </w:r>
      <w:r w:rsidR="00CF3571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następujące </w:t>
      </w:r>
      <w:r w:rsidR="00B22BDC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>Regulaminy udzielania zamówień publicznych</w:t>
      </w:r>
      <w:r w:rsidR="00CF3571" w:rsidRPr="00E27E44">
        <w:rPr>
          <w:rFonts w:ascii="Arial" w:eastAsia="Andale Sans UI" w:hAnsi="Arial" w:cs="Arial"/>
          <w:color w:val="auto"/>
          <w:spacing w:val="-4"/>
          <w:lang w:eastAsia="ja-JP" w:bidi="fa-IR"/>
        </w:rPr>
        <w:t>, pomimo, że nie zostały one wprowadzone stosownymi zarządzeniami Dyrektora:</w:t>
      </w:r>
    </w:p>
    <w:p w14:paraId="27681C60" w14:textId="77777777" w:rsidR="00B22BDC" w:rsidRPr="00E27E44" w:rsidRDefault="00B22BDC" w:rsidP="00D15E3E">
      <w:pPr>
        <w:numPr>
          <w:ilvl w:val="0"/>
          <w:numId w:val="6"/>
        </w:numPr>
        <w:overflowPunct/>
        <w:spacing w:after="0" w:line="360" w:lineRule="auto"/>
        <w:ind w:left="426" w:hanging="426"/>
        <w:jc w:val="both"/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</w:pPr>
      <w:r w:rsidRPr="00E27E44"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  <w:t>Regulamin udzielania zamówień publicznych o wartości zamówienia poniżej 130 000 zł netto,</w:t>
      </w:r>
    </w:p>
    <w:p w14:paraId="60155ED2" w14:textId="77777777" w:rsidR="00B22BDC" w:rsidRPr="00E27E44" w:rsidRDefault="00B22BDC" w:rsidP="00D15E3E">
      <w:pPr>
        <w:numPr>
          <w:ilvl w:val="0"/>
          <w:numId w:val="6"/>
        </w:numPr>
        <w:overflowPunct/>
        <w:spacing w:after="0" w:line="360" w:lineRule="auto"/>
        <w:ind w:left="426" w:hanging="426"/>
        <w:jc w:val="both"/>
        <w:rPr>
          <w:rFonts w:ascii="Arial" w:eastAsia="Andale Sans UI" w:hAnsi="Arial" w:cs="Arial"/>
          <w:i/>
          <w:i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i/>
          <w:iCs/>
          <w:color w:val="auto"/>
          <w:lang w:eastAsia="ja-JP" w:bidi="fa-IR"/>
        </w:rPr>
        <w:t xml:space="preserve">Regulamin udzielania zamówień publicznych na dostawę produktów żywnościowych o wartości zamówienia poniżej 130 000 zł netto. </w:t>
      </w:r>
    </w:p>
    <w:p w14:paraId="3C29EB6D" w14:textId="6761AD89" w:rsidR="007E1F3D" w:rsidRPr="00E27E44" w:rsidRDefault="007E1F3D" w:rsidP="007E1F3D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>Weryfikacji poddano zamówienia na zakup artykułów spożywczych na 202</w:t>
      </w:r>
      <w:r w:rsidR="00BF38A4" w:rsidRPr="00E27E44">
        <w:rPr>
          <w:rFonts w:ascii="Arial" w:eastAsia="Andale Sans UI" w:hAnsi="Arial" w:cs="Arial"/>
          <w:bCs/>
          <w:color w:val="auto"/>
          <w:lang w:eastAsia="ja-JP" w:bidi="fa-IR"/>
        </w:rPr>
        <w:t>3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r. Zgodnie z regulaminem postępowanie o udzielenie zamówienia publicznego może być przeprowadzone w następujących trybach: uproszczonym, zapytania ofertowego, negocjacji. Tryb postępowania uzależniony jest od wartości zamówienia, którą ustala się oddzielnie dla każdej z siedmiu grup asortymentowych. Tryb uproszczony stosuje się dla zamówień o wartości powyżej 2 500 zł do 30 000 zł, tryb zapytania ofertowego i tryb negocjacji stosuje się do zamówień o wartości od 30 000 zł. </w:t>
      </w:r>
    </w:p>
    <w:p w14:paraId="38B5ABEB" w14:textId="7A1687ED" w:rsidR="00BF38A4" w:rsidRPr="00E27E44" w:rsidRDefault="00BF38A4" w:rsidP="00271D26">
      <w:pPr>
        <w:pStyle w:val="Akapitzlist"/>
        <w:numPr>
          <w:ilvl w:val="2"/>
          <w:numId w:val="4"/>
        </w:numPr>
        <w:tabs>
          <w:tab w:val="left" w:pos="-4678"/>
          <w:tab w:val="left" w:pos="426"/>
        </w:tabs>
        <w:overflowPunct/>
        <w:autoSpaceDE w:val="0"/>
        <w:ind w:hanging="144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Zamówienie na okres </w:t>
      </w:r>
      <w:r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od 2 stycznia 2023 r.  do 22 czerwca </w:t>
      </w:r>
      <w:r w:rsidR="00903364"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2023 r.</w:t>
      </w:r>
    </w:p>
    <w:p w14:paraId="66AC77AB" w14:textId="071886FD" w:rsidR="000506D7" w:rsidRPr="00E27E44" w:rsidRDefault="00271D26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</w:r>
      <w:r w:rsidR="000506D7" w:rsidRPr="00E27E44">
        <w:rPr>
          <w:rFonts w:ascii="Arial" w:eastAsia="Andale Sans UI" w:hAnsi="Arial" w:cs="Arial"/>
          <w:color w:val="auto"/>
          <w:lang w:eastAsia="ja-JP" w:bidi="fa-IR"/>
        </w:rPr>
        <w:t>Do kontroli przedłożono szacowaną wartość zamówienia</w:t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 xml:space="preserve"> na 2023 r.</w:t>
      </w:r>
      <w:r w:rsidR="000506D7" w:rsidRPr="00E27E44">
        <w:rPr>
          <w:rFonts w:ascii="Arial" w:eastAsia="Andale Sans UI" w:hAnsi="Arial" w:cs="Arial"/>
          <w:color w:val="auto"/>
          <w:lang w:eastAsia="ja-JP" w:bidi="fa-IR"/>
        </w:rPr>
        <w:t xml:space="preserve"> w podziale na poszczególne grupy asortymentowe:</w:t>
      </w:r>
    </w:p>
    <w:p w14:paraId="39B0C61A" w14:textId="3C9E7385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Mięso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>102 454,51 zł</w:t>
      </w:r>
    </w:p>
    <w:p w14:paraId="4DAC9648" w14:textId="49BFF574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>Wędliny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 xml:space="preserve">17 296,12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zł</w:t>
      </w:r>
    </w:p>
    <w:p w14:paraId="710E39E5" w14:textId="64383E7A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Ryby i mrożonki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>100 832,67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</w:t>
      </w:r>
    </w:p>
    <w:p w14:paraId="49CFFC0E" w14:textId="5CC1B844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Nabiał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>29 574,29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</w:t>
      </w:r>
    </w:p>
    <w:p w14:paraId="4B057449" w14:textId="0EC702C4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Warzywa i owoce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>112 749,96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</w:t>
      </w:r>
    </w:p>
    <w:p w14:paraId="2B4AEE23" w14:textId="03C1C890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>Pieczywo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>7 606,95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</w:t>
      </w:r>
    </w:p>
    <w:p w14:paraId="749E717B" w14:textId="3C37E7FF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Artykuły spożywcze pozostałe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color w:val="auto"/>
          <w:lang w:eastAsia="ja-JP" w:bidi="fa-IR"/>
        </w:rPr>
        <w:tab/>
        <w:t>86 474,21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 </w:t>
      </w:r>
    </w:p>
    <w:p w14:paraId="74CAD2F0" w14:textId="76E2EFD8" w:rsidR="000506D7" w:rsidRPr="00E27E44" w:rsidRDefault="000506D7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>RAZEM</w:t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</w:r>
      <w:r w:rsidR="00CA73BA"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ab/>
        <w:t>456 988,71</w:t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 xml:space="preserve"> zł netto</w:t>
      </w:r>
    </w:p>
    <w:p w14:paraId="26DF4A3F" w14:textId="6861DA3C" w:rsidR="005462A0" w:rsidRPr="00E27E44" w:rsidRDefault="00CA73BA" w:rsidP="005462A0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>Z</w:t>
      </w:r>
      <w:r w:rsidR="005462A0" w:rsidRPr="00E27E44">
        <w:rPr>
          <w:rFonts w:ascii="Arial" w:eastAsia="Andale Sans UI" w:hAnsi="Arial" w:cs="Arial"/>
          <w:color w:val="auto"/>
          <w:lang w:eastAsia="ja-JP" w:bidi="fa-IR"/>
        </w:rPr>
        <w:t xml:space="preserve">godnie z treścią </w:t>
      </w:r>
      <w:r w:rsidR="00495A8A" w:rsidRPr="00E27E44">
        <w:rPr>
          <w:rFonts w:ascii="Arial" w:eastAsia="Andale Sans UI" w:hAnsi="Arial" w:cs="Arial"/>
          <w:color w:val="auto"/>
          <w:lang w:eastAsia="ja-JP" w:bidi="fa-IR"/>
        </w:rPr>
        <w:t>stosowanego</w:t>
      </w:r>
      <w:r w:rsidR="005462A0" w:rsidRPr="00E27E44">
        <w:rPr>
          <w:rFonts w:ascii="Arial" w:eastAsia="Andale Sans UI" w:hAnsi="Arial" w:cs="Arial"/>
          <w:color w:val="auto"/>
          <w:lang w:eastAsia="ja-JP" w:bidi="fa-IR"/>
        </w:rPr>
        <w:t xml:space="preserve"> w jednostce regulaminu „Wartość zamówienia ustala się przy zastosowaniu jednej z następujących metod:</w:t>
      </w:r>
    </w:p>
    <w:p w14:paraId="5F30253B" w14:textId="77777777" w:rsidR="005462A0" w:rsidRPr="00E27E44" w:rsidRDefault="005462A0" w:rsidP="00CA73BA">
      <w:pPr>
        <w:widowControl w:val="0"/>
        <w:numPr>
          <w:ilvl w:val="1"/>
          <w:numId w:val="25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0" w:firstLine="360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>analizy cen rynkowych - wartość zamówienia stanowi średnia arytmetyczna z uzyskanych cen netto;</w:t>
      </w:r>
    </w:p>
    <w:p w14:paraId="55113A2C" w14:textId="433DEB59" w:rsidR="005462A0" w:rsidRPr="00E27E44" w:rsidRDefault="005462A0" w:rsidP="00CA73BA">
      <w:pPr>
        <w:widowControl w:val="0"/>
        <w:numPr>
          <w:ilvl w:val="1"/>
          <w:numId w:val="25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0" w:firstLine="360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lastRenderedPageBreak/>
        <w:t>analizy wydatków poniesionych na dostawy produktów żywnościowych w danej grupie w okresie poprzedzającym moment określenia wartości zamówienia, z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uwzględnieniem wskaźnika wzrostu cen towarów i usług konsumpcyjnych publikowanego przez Prezesa Głównego Urzędu Statystycznego oraz zmian ilościowych zamawianych dostaw. Dopuszcza się szacowanie w oparciu o wydatki poniesione w roku budżetowym poprzedzającym wszczęcie procedury”.</w:t>
      </w:r>
    </w:p>
    <w:p w14:paraId="79B7C857" w14:textId="2C778C4E" w:rsidR="004C1D81" w:rsidRPr="00E27E44" w:rsidRDefault="005462A0" w:rsidP="000506D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Przywołane zapisy regulaminu, nie realizują postanowień zapisów § 35 ust. 1 ustawy z dnia 11 września 2019 r. - Prawo zamówień publicznych </w:t>
      </w:r>
      <w:r w:rsidR="003B4AD3" w:rsidRPr="00E27E44">
        <w:rPr>
          <w:rFonts w:ascii="Arial" w:eastAsia="Andale Sans UI" w:hAnsi="Arial" w:cs="Arial"/>
          <w:color w:val="auto"/>
          <w:lang w:eastAsia="ja-JP" w:bidi="fa-IR"/>
        </w:rPr>
        <w:t>Ustawa z dnia 11 września 2019 r. - Prawo zamówień publicznych (t.j. Dz. U. z 2023 r. poz. 1605 z późn. zm.)</w:t>
      </w:r>
      <w:r w:rsidR="00677282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z których wynika, że podstawą ustalenia wartości zamówienia na usługi lub dostawy powtarzające się lub podlegające wznowieniu w określonym czasie jest </w:t>
      </w:r>
      <w:bookmarkStart w:id="10" w:name="_Hlk175820587"/>
      <w:r w:rsidRPr="00E27E44">
        <w:rPr>
          <w:rFonts w:ascii="Arial" w:eastAsia="Andale Sans UI" w:hAnsi="Arial" w:cs="Arial"/>
          <w:color w:val="auto"/>
          <w:lang w:eastAsia="ja-JP" w:bidi="fa-IR"/>
        </w:rPr>
        <w:t>rzeczywista łączna wartość kolejnych zamówień tego samego rodzaju, udzielonych w ciągu poprzednich 12 miesięcy</w:t>
      </w:r>
      <w:bookmarkEnd w:id="10"/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lub w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poprzednim roku budżetowym lub roku obrotowym, z uwzględnieniem zmian ilości lub wartości zamawianych usług lub dostaw, które mogły wystąpić w ciągu 12 miesięcy następujących od udzielenia pierwszego zamówienia. Ponadto, mając na względzie zapisy § 28 ustawy sposób szacowania wartości zamówienia, ma przede wszystkim gwarantować należytą staranność. Należyta staranność przejawia się przede wszystkim w uwzględnieniu w wartości szacunkowej wszystkich warunków, jakie towarzyszą aktualnie, w momencie szacowania, danemu rynkowi np.: aktualnego wskaźnika wzrostu cen towarów i usług konsumpcyjnych. </w:t>
      </w:r>
      <w:r w:rsidR="003B4AD3" w:rsidRPr="00E27E44">
        <w:rPr>
          <w:rFonts w:ascii="Arial" w:eastAsia="Andale Sans UI" w:hAnsi="Arial" w:cs="Arial"/>
          <w:color w:val="auto"/>
          <w:lang w:eastAsia="ja-JP" w:bidi="fa-IR"/>
        </w:rPr>
        <w:t>Z dokumentacji przedłożonej do kontroli oraz wyjaśnień złożonych kontrolującym wynika, że szacunek oparto o rzeczywistą, łączną wartość zamówień udzielonych w ciągu poprzednich 12 miesięcy z uwzględnieniem zmian w ilości produktów oraz wskaźnika 17,93 % ustalono przez intendenta jako średnia arytmetyczna trzech wskaźników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 xml:space="preserve"> cen towarów i usług konsumpcyjnych z 2022 r.</w:t>
      </w:r>
      <w:r w:rsidR="0060145E" w:rsidRPr="00E27E44">
        <w:rPr>
          <w:rFonts w:ascii="Arial" w:eastAsia="Andale Sans UI" w:hAnsi="Arial" w:cs="Arial"/>
          <w:color w:val="auto"/>
          <w:lang w:eastAsia="ja-JP" w:bidi="fa-IR"/>
        </w:rPr>
        <w:t xml:space="preserve"> powiększona o 10%</w:t>
      </w:r>
      <w:r w:rsidR="003B4AD3" w:rsidRPr="00E27E44">
        <w:rPr>
          <w:rFonts w:ascii="Arial" w:eastAsia="Andale Sans UI" w:hAnsi="Arial" w:cs="Arial"/>
          <w:color w:val="auto"/>
          <w:lang w:eastAsia="ja-JP" w:bidi="fa-IR"/>
        </w:rPr>
        <w:t xml:space="preserve">. </w:t>
      </w:r>
    </w:p>
    <w:p w14:paraId="77F4F891" w14:textId="20663405" w:rsidR="00C77B42" w:rsidRPr="00E27E44" w:rsidRDefault="00C77B42" w:rsidP="00C77B42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ab/>
        <w:t>Zgodnie z dokumentacją poddaną kontroli dla każdej grupy przeprowadzono zamówienie w trybie zapytania ofertowego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 xml:space="preserve">.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Na stronie internetowej BIP Szkoły zamieszczono szczegółowy opis przedmiotu zamówienia, w którym wskazano, że zamawiający dopuszcza możliwość składania ofert częściowych (7 grup żywieniowych), a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ofertę można składać w odniesieniu do wszystkich lub do wybranej części zamówienia. Jako kryterium oceny wskazano 100 % cena.  Przewidziano dwie metody składania ofert: w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formie pisemnej oraz elektronicznej. Termin składania ofert w formie pisemnej oraz w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wersji elektronicznej (skompresowane i opatrzone hasłem) określono na dzień 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>22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.</w:t>
      </w:r>
      <w:r w:rsidR="00992570" w:rsidRPr="00E27E44">
        <w:rPr>
          <w:rFonts w:ascii="Arial" w:eastAsia="Andale Sans UI" w:hAnsi="Arial" w:cs="Arial"/>
          <w:color w:val="auto"/>
          <w:lang w:eastAsia="ja-JP" w:bidi="fa-IR"/>
        </w:rPr>
        <w:t>12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.2022 r. do godz. 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>15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.00, przy czym hasło do pliku należało podać drogą elektroniczną </w:t>
      </w:r>
      <w:r w:rsidR="00992570" w:rsidRPr="00E27E44">
        <w:rPr>
          <w:rFonts w:ascii="Arial" w:eastAsia="Andale Sans UI" w:hAnsi="Arial" w:cs="Arial"/>
          <w:color w:val="auto"/>
          <w:lang w:eastAsia="ja-JP" w:bidi="fa-IR"/>
        </w:rPr>
        <w:t xml:space="preserve">w dniu </w:t>
      </w:r>
      <w:r w:rsidR="00331329" w:rsidRPr="00E27E44">
        <w:rPr>
          <w:rFonts w:ascii="Arial" w:eastAsia="Andale Sans UI" w:hAnsi="Arial" w:cs="Arial"/>
          <w:bCs/>
          <w:color w:val="auto"/>
          <w:lang w:eastAsia="ja-JP" w:bidi="fa-IR"/>
        </w:rPr>
        <w:t>22</w:t>
      </w:r>
      <w:r w:rsidR="00992570" w:rsidRPr="00E27E44">
        <w:rPr>
          <w:rFonts w:ascii="Arial" w:eastAsia="Andale Sans UI" w:hAnsi="Arial" w:cs="Arial"/>
          <w:bCs/>
          <w:color w:val="auto"/>
          <w:lang w:eastAsia="ja-JP" w:bidi="fa-IR"/>
        </w:rPr>
        <w:t>.12.2022</w:t>
      </w:r>
      <w:r w:rsidR="00514765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992570" w:rsidRPr="00E27E44">
        <w:rPr>
          <w:rFonts w:ascii="Arial" w:eastAsia="Andale Sans UI" w:hAnsi="Arial" w:cs="Arial"/>
          <w:bCs/>
          <w:color w:val="auto"/>
          <w:lang w:eastAsia="ja-JP" w:bidi="fa-IR"/>
        </w:rPr>
        <w:t>r.</w:t>
      </w:r>
      <w:r w:rsidR="00992570" w:rsidRPr="00E27E44">
        <w:rPr>
          <w:rFonts w:ascii="Arial" w:eastAsia="Andale Sans UI" w:hAnsi="Arial" w:cs="Arial"/>
          <w:color w:val="auto"/>
          <w:lang w:eastAsia="ja-JP" w:bidi="fa-IR"/>
        </w:rPr>
        <w:t xml:space="preserve"> od godziny 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>14.01</w:t>
      </w:r>
      <w:r w:rsidR="00992570" w:rsidRPr="00E27E44">
        <w:rPr>
          <w:rFonts w:ascii="Arial" w:eastAsia="Andale Sans UI" w:hAnsi="Arial" w:cs="Arial"/>
          <w:color w:val="auto"/>
          <w:lang w:eastAsia="ja-JP" w:bidi="fa-IR"/>
        </w:rPr>
        <w:t xml:space="preserve"> do godziny 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>15.00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.</w:t>
      </w:r>
      <w:r w:rsidR="00331329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8E3392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8E03E1"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 xml:space="preserve">Określenie takiego przedziału czasowego powoduje, że może dojść do sytuacji, w której zamawiający otrzyma hasło do zaszyfrowanej oferty (dające możliwość jej otwarcia) przed tym jak inni wykonawcy </w:t>
      </w:r>
      <w:r w:rsidR="008E03E1"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lastRenderedPageBreak/>
        <w:t>złożą swoje oferty. Termin przekazania hasła powinien być ustalony w taki sposób, aby nie było wątpliwości, że jeśli hasło zostanie przekazane terminowo, to nie mogło dojść do otwarcia ofert przed końcem terminu na ich składanie określonym w</w:t>
      </w:r>
      <w:r w:rsidR="00F57813"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> </w:t>
      </w:r>
      <w:r w:rsidR="008E03E1"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 xml:space="preserve">zaproszeniu.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Na stronie BIP zamieszczono wzór formularza ofertowego oraz formularze stanowiące zestawienie produktów i ich ilości w podziale na poszczególne grupy. W odpowiedzi na zapytanie ofertowe, w poszczególnych grupach produktów złożone zostały następujące oferty:</w:t>
      </w:r>
    </w:p>
    <w:p w14:paraId="0BF0BA88" w14:textId="77777777" w:rsidR="00C77B42" w:rsidRPr="00E27E44" w:rsidRDefault="00C77B42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u w:val="single"/>
          <w:lang w:eastAsia="ja-JP" w:bidi="fa-IR"/>
        </w:rPr>
      </w:pPr>
      <w:bookmarkStart w:id="11" w:name="_Hlk121911635"/>
      <w:r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mięso:</w:t>
      </w:r>
    </w:p>
    <w:p w14:paraId="2D309D98" w14:textId="51C01371" w:rsidR="00C77B42" w:rsidRPr="00E27E44" w:rsidRDefault="00C77B42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EE34C7" w:rsidRPr="00E27E44">
        <w:rPr>
          <w:rFonts w:ascii="Arial" w:eastAsia="Andale Sans UI" w:hAnsi="Arial" w:cs="Arial"/>
          <w:color w:val="auto"/>
          <w:lang w:eastAsia="ja-JP" w:bidi="fa-IR"/>
        </w:rPr>
        <w:t>A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40 700,00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 brutto,</w:t>
      </w:r>
    </w:p>
    <w:p w14:paraId="3EBF23E1" w14:textId="6BC321E1" w:rsidR="00C77B42" w:rsidRPr="00E27E44" w:rsidRDefault="00C77B42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owoce i warzywa:</w:t>
      </w:r>
    </w:p>
    <w:p w14:paraId="45D034DF" w14:textId="65947F25" w:rsidR="00C77B42" w:rsidRPr="00E27E44" w:rsidRDefault="00C77B42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bookmarkStart w:id="12" w:name="_Hlk128392343"/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B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67 570,24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 brutto,</w:t>
      </w:r>
    </w:p>
    <w:p w14:paraId="20E684CE" w14:textId="02F09FF2" w:rsidR="00EE34C7" w:rsidRPr="00E27E44" w:rsidRDefault="00EE34C7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E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54 651,90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 brutto,</w:t>
      </w:r>
    </w:p>
    <w:p w14:paraId="03DAE03F" w14:textId="5C924AC6" w:rsidR="00EE34C7" w:rsidRPr="00E27E44" w:rsidRDefault="00EE34C7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F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52 440,65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 brutto,</w:t>
      </w:r>
    </w:p>
    <w:bookmarkEnd w:id="12"/>
    <w:p w14:paraId="5F892973" w14:textId="77777777" w:rsidR="00C77B42" w:rsidRPr="00E27E44" w:rsidRDefault="00C77B42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nabiał:</w:t>
      </w:r>
      <w:bookmarkStart w:id="13" w:name="_Hlk111201645"/>
      <w:bookmarkStart w:id="14" w:name="_Hlk128392811"/>
    </w:p>
    <w:p w14:paraId="2C0803D6" w14:textId="0BA4E3D9" w:rsidR="00C77B42" w:rsidRPr="00E27E44" w:rsidRDefault="00C77B42" w:rsidP="00C94570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B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 xml:space="preserve">17 437,10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zł brutto</w:t>
      </w:r>
      <w:bookmarkEnd w:id="13"/>
      <w:r w:rsidRPr="00E27E44">
        <w:rPr>
          <w:rFonts w:ascii="Arial" w:eastAsia="Andale Sans UI" w:hAnsi="Arial" w:cs="Arial"/>
          <w:color w:val="auto"/>
          <w:lang w:eastAsia="ja-JP" w:bidi="fa-IR"/>
        </w:rPr>
        <w:t>,</w:t>
      </w:r>
    </w:p>
    <w:bookmarkEnd w:id="14"/>
    <w:p w14:paraId="4A87E12A" w14:textId="77777777" w:rsidR="00C77B42" w:rsidRPr="00E27E44" w:rsidRDefault="00C77B42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wędliny:</w:t>
      </w:r>
    </w:p>
    <w:p w14:paraId="59D5D97B" w14:textId="374ED331" w:rsidR="00C77B42" w:rsidRPr="00E27E44" w:rsidRDefault="00C77B42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EE34C7" w:rsidRPr="00E27E44">
        <w:rPr>
          <w:rFonts w:ascii="Arial" w:eastAsia="Andale Sans UI" w:hAnsi="Arial" w:cs="Arial"/>
          <w:color w:val="auto"/>
          <w:lang w:eastAsia="ja-JP" w:bidi="fa-IR"/>
        </w:rPr>
        <w:t xml:space="preserve">A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  <w:t xml:space="preserve"> </w:t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8 720,00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zł brutto,</w:t>
      </w:r>
    </w:p>
    <w:p w14:paraId="6AB4F613" w14:textId="28536284" w:rsidR="00C77B42" w:rsidRPr="00E27E44" w:rsidRDefault="00C77B42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 xml:space="preserve">artykuły </w:t>
      </w:r>
      <w:r w:rsidR="00EE34C7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pozostałe</w:t>
      </w:r>
      <w:r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:</w:t>
      </w:r>
    </w:p>
    <w:p w14:paraId="3B5126EC" w14:textId="646AA1C3" w:rsidR="00C77B42" w:rsidRPr="00E27E44" w:rsidRDefault="00C77B42" w:rsidP="00C94570">
      <w:pPr>
        <w:widowControl w:val="0"/>
        <w:numPr>
          <w:ilvl w:val="0"/>
          <w:numId w:val="27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1418" w:hanging="284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Wykonawca </w:t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B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ab/>
      </w:r>
      <w:r w:rsidR="00AC4B05" w:rsidRPr="00E27E44">
        <w:rPr>
          <w:rFonts w:ascii="Arial" w:eastAsia="Andale Sans UI" w:hAnsi="Arial" w:cs="Arial"/>
          <w:color w:val="auto"/>
          <w:lang w:eastAsia="ja-JP" w:bidi="fa-IR"/>
        </w:rPr>
        <w:t>50 681,69</w:t>
      </w:r>
      <w:r w:rsidR="007A5AFC" w:rsidRPr="00E27E44">
        <w:rPr>
          <w:rFonts w:ascii="Arial" w:eastAsia="Andale Sans UI" w:hAnsi="Arial" w:cs="Arial"/>
          <w:color w:val="auto"/>
          <w:lang w:eastAsia="ja-JP" w:bidi="fa-IR"/>
        </w:rPr>
        <w:t xml:space="preserve"> zł</w:t>
      </w:r>
      <w:r w:rsidR="000506D7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>brutto</w:t>
      </w:r>
      <w:r w:rsidR="000506D7" w:rsidRPr="00E27E44">
        <w:rPr>
          <w:rFonts w:ascii="Arial" w:eastAsia="Andale Sans UI" w:hAnsi="Arial" w:cs="Arial"/>
          <w:color w:val="auto"/>
          <w:lang w:eastAsia="ja-JP" w:bidi="fa-IR"/>
        </w:rPr>
        <w:t>,</w:t>
      </w:r>
    </w:p>
    <w:p w14:paraId="434AFF87" w14:textId="02FFB122" w:rsidR="00EE34C7" w:rsidRPr="00E27E44" w:rsidRDefault="00EE34C7" w:rsidP="00C94570">
      <w:pPr>
        <w:pStyle w:val="Akapitzlist"/>
        <w:numPr>
          <w:ilvl w:val="0"/>
          <w:numId w:val="16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ryby i mrożonki:</w:t>
      </w:r>
    </w:p>
    <w:p w14:paraId="4534232E" w14:textId="7FD1B70D" w:rsidR="00EE34C7" w:rsidRPr="00E27E44" w:rsidRDefault="00EE34C7" w:rsidP="00C94570">
      <w:pPr>
        <w:pStyle w:val="Akapitzlist"/>
        <w:numPr>
          <w:ilvl w:val="0"/>
          <w:numId w:val="28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Wykonawca B oferta na kwotę 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AC4B05" w:rsidRPr="00E27E44">
        <w:rPr>
          <w:rFonts w:ascii="Arial" w:hAnsi="Arial" w:cs="Arial"/>
          <w:color w:val="auto"/>
          <w:sz w:val="22"/>
          <w:szCs w:val="22"/>
          <w:lang w:val="pl-PL"/>
        </w:rPr>
        <w:t>66 239,20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 brutto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16CE7441" w14:textId="11E8811B" w:rsidR="00EE34C7" w:rsidRPr="00E27E44" w:rsidRDefault="00EE34C7" w:rsidP="00C94570">
      <w:pPr>
        <w:pStyle w:val="Akapitzlist"/>
        <w:numPr>
          <w:ilvl w:val="0"/>
          <w:numId w:val="28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Wykonawca C oferta na kwotę 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AC4B05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52 408,24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zł brutto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18930068" w14:textId="72D02532" w:rsidR="00EE34C7" w:rsidRPr="00E27E44" w:rsidRDefault="00EE34C7" w:rsidP="00C94570">
      <w:pPr>
        <w:pStyle w:val="Akapitzlist"/>
        <w:numPr>
          <w:ilvl w:val="0"/>
          <w:numId w:val="28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Wykonawca D oferta na kwotę 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AC4B05" w:rsidRPr="00E27E44">
        <w:rPr>
          <w:rFonts w:ascii="Arial" w:hAnsi="Arial" w:cs="Arial"/>
          <w:color w:val="auto"/>
          <w:sz w:val="22"/>
          <w:szCs w:val="22"/>
          <w:lang w:val="pl-PL"/>
        </w:rPr>
        <w:t>51 554,20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 brutto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19A77A86" w14:textId="3E35694B" w:rsidR="00EE34C7" w:rsidRPr="00E27E44" w:rsidRDefault="00EE34C7" w:rsidP="00C94570">
      <w:pPr>
        <w:pStyle w:val="Akapitzlist"/>
        <w:numPr>
          <w:ilvl w:val="0"/>
          <w:numId w:val="16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Pieczywo:</w:t>
      </w:r>
    </w:p>
    <w:p w14:paraId="211407AB" w14:textId="78433EEA" w:rsidR="00EE34C7" w:rsidRPr="00E27E44" w:rsidRDefault="00EE34C7" w:rsidP="00C94570">
      <w:pPr>
        <w:pStyle w:val="Akapitzlist"/>
        <w:numPr>
          <w:ilvl w:val="0"/>
          <w:numId w:val="29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Wykonawca </w:t>
      </w:r>
      <w:r w:rsidR="00AC4B05" w:rsidRPr="00E27E44">
        <w:rPr>
          <w:rFonts w:ascii="Arial" w:hAnsi="Arial" w:cs="Arial"/>
          <w:color w:val="auto"/>
          <w:sz w:val="22"/>
          <w:szCs w:val="22"/>
          <w:lang w:val="pl-PL"/>
        </w:rPr>
        <w:t>G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oferta na kwotę 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AC4B05" w:rsidRPr="00E27E44">
        <w:rPr>
          <w:rFonts w:ascii="Arial" w:hAnsi="Arial" w:cs="Arial"/>
          <w:color w:val="auto"/>
          <w:sz w:val="22"/>
          <w:szCs w:val="22"/>
          <w:lang w:val="pl-PL"/>
        </w:rPr>
        <w:t>4 076,10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 brutto</w:t>
      </w:r>
      <w:r w:rsidR="000506D7" w:rsidRPr="00E27E44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433CB6C9" w14:textId="6D484F30" w:rsidR="00AC74AA" w:rsidRPr="00E27E44" w:rsidRDefault="00AC4B05" w:rsidP="00CD103C">
      <w:pPr>
        <w:tabs>
          <w:tab w:val="left" w:pos="-4678"/>
          <w:tab w:val="left" w:pos="426"/>
        </w:tabs>
        <w:overflowPunct/>
        <w:autoSpaceDE w:val="0"/>
        <w:spacing w:line="360" w:lineRule="auto"/>
        <w:jc w:val="both"/>
        <w:rPr>
          <w:rFonts w:ascii="Arial" w:eastAsia="Andale Sans UI" w:hAnsi="Arial" w:cs="Arial"/>
          <w:b/>
          <w:color w:val="auto"/>
          <w:lang w:eastAsia="ja-JP" w:bidi="fa-IR"/>
        </w:rPr>
      </w:pPr>
      <w:r w:rsidRPr="00E27E44">
        <w:rPr>
          <w:rFonts w:ascii="Arial" w:hAnsi="Arial" w:cs="Arial"/>
          <w:color w:val="auto"/>
        </w:rPr>
        <w:t>Z dokumentacji przedłożonej do kontroli wynika, że część ofert złożono w formie papierowej, a część w formie elektronicznej. Oferty złożone w formie papierowej nie zostały opatrzone pieczęcią wpływ</w:t>
      </w:r>
      <w:r w:rsidR="00CD103C" w:rsidRPr="00E27E44">
        <w:rPr>
          <w:rFonts w:ascii="Arial" w:hAnsi="Arial" w:cs="Arial"/>
          <w:color w:val="auto"/>
        </w:rPr>
        <w:t>u</w:t>
      </w:r>
      <w:r w:rsidRPr="00E27E44">
        <w:rPr>
          <w:rFonts w:ascii="Arial" w:hAnsi="Arial" w:cs="Arial"/>
          <w:color w:val="auto"/>
        </w:rPr>
        <w:t xml:space="preserve">, nie sposób zatem </w:t>
      </w:r>
      <w:r w:rsidR="00903364" w:rsidRPr="00E27E44">
        <w:rPr>
          <w:rFonts w:ascii="Arial" w:hAnsi="Arial" w:cs="Arial"/>
          <w:color w:val="auto"/>
        </w:rPr>
        <w:t>ocenić,</w:t>
      </w:r>
      <w:r w:rsidRPr="00E27E44">
        <w:rPr>
          <w:rFonts w:ascii="Arial" w:hAnsi="Arial" w:cs="Arial"/>
          <w:color w:val="auto"/>
        </w:rPr>
        <w:t xml:space="preserve"> czy zostały złożone w terminie określonym w</w:t>
      </w:r>
      <w:r w:rsidR="00F57813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 xml:space="preserve">zaproszeniu. Do ofert złożonych w formie elektronicznej załączono wydruki ze </w:t>
      </w:r>
      <w:r w:rsidR="00CD103C" w:rsidRPr="00E27E44">
        <w:rPr>
          <w:rFonts w:ascii="Arial" w:hAnsi="Arial" w:cs="Arial"/>
          <w:color w:val="auto"/>
        </w:rPr>
        <w:t>skrzynki</w:t>
      </w:r>
      <w:r w:rsidRPr="00E27E44">
        <w:rPr>
          <w:rFonts w:ascii="Arial" w:hAnsi="Arial" w:cs="Arial"/>
          <w:color w:val="auto"/>
        </w:rPr>
        <w:t xml:space="preserve"> mailowej, na podstawie których można </w:t>
      </w:r>
      <w:r w:rsidR="00903364" w:rsidRPr="00E27E44">
        <w:rPr>
          <w:rFonts w:ascii="Arial" w:hAnsi="Arial" w:cs="Arial"/>
          <w:color w:val="auto"/>
        </w:rPr>
        <w:t>określić,</w:t>
      </w:r>
      <w:r w:rsidRPr="00E27E44">
        <w:rPr>
          <w:rFonts w:ascii="Arial" w:hAnsi="Arial" w:cs="Arial"/>
          <w:color w:val="auto"/>
        </w:rPr>
        <w:t xml:space="preserve"> kiedy oferty i hasła wpłynęły do jednostki. Z</w:t>
      </w:r>
      <w:r w:rsidR="00F57813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 xml:space="preserve">dokumentacji tej wynika, że jeden z oferentów przekazał hasło do </w:t>
      </w:r>
      <w:r w:rsidR="00CD103C" w:rsidRPr="00E27E44">
        <w:rPr>
          <w:rFonts w:ascii="Arial" w:hAnsi="Arial" w:cs="Arial"/>
          <w:color w:val="auto"/>
        </w:rPr>
        <w:t>odszyfrowania</w:t>
      </w:r>
      <w:r w:rsidRPr="00E27E44">
        <w:rPr>
          <w:rFonts w:ascii="Arial" w:hAnsi="Arial" w:cs="Arial"/>
          <w:color w:val="auto"/>
        </w:rPr>
        <w:t xml:space="preserve"> oferty wraz z ofertą w dniu 22.12.2022 o godz. 8:52 tzn. przed terminem określonym w zaproszeniu. </w:t>
      </w:r>
      <w:r w:rsidR="006B0B79" w:rsidRPr="00E27E44">
        <w:rPr>
          <w:rFonts w:ascii="Arial" w:hAnsi="Arial" w:cs="Arial"/>
          <w:color w:val="auto"/>
        </w:rPr>
        <w:t>W związku z powyższym oferent naruszył zapisy pkt 9.2.4. szczegółowego opisu zamówienia, a zamawiający miał możliwość otwarcia oferty przed terminem określonym w</w:t>
      </w:r>
      <w:r w:rsidR="00F57813" w:rsidRPr="00E27E44">
        <w:rPr>
          <w:rFonts w:ascii="Arial" w:hAnsi="Arial" w:cs="Arial"/>
          <w:color w:val="auto"/>
        </w:rPr>
        <w:t> </w:t>
      </w:r>
      <w:r w:rsidR="006B0B79" w:rsidRPr="00E27E44">
        <w:rPr>
          <w:rFonts w:ascii="Arial" w:hAnsi="Arial" w:cs="Arial"/>
          <w:color w:val="auto"/>
        </w:rPr>
        <w:t xml:space="preserve">zamówieniu. Zgodnie z pkt 9.2.5. opisu przedmiotu zamówienia „Oferta lub hasło </w:t>
      </w:r>
      <w:r w:rsidR="006B0B79" w:rsidRPr="00E27E44">
        <w:rPr>
          <w:rFonts w:ascii="Arial" w:hAnsi="Arial" w:cs="Arial"/>
          <w:color w:val="auto"/>
        </w:rPr>
        <w:lastRenderedPageBreak/>
        <w:t>otrzymane przez Zamawiającego po terminie wyznaczonym na ich złożenie zostanie odrzucona”. Zamawiający nie przewidział jednak postępowania na wypadek przekazania przez Wykonawcę hasła przed terminem wskazanym w zaproszeniu.</w:t>
      </w:r>
      <w:r w:rsidR="00CD103C" w:rsidRPr="00E27E44">
        <w:rPr>
          <w:rFonts w:ascii="Arial" w:hAnsi="Arial" w:cs="Arial"/>
          <w:color w:val="auto"/>
        </w:rPr>
        <w:t xml:space="preserve"> Oferta ww. wykonawcy została uznana za ważną i podlegała ocenie. </w:t>
      </w:r>
      <w:bookmarkEnd w:id="11"/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 xml:space="preserve">W dniu </w:t>
      </w:r>
      <w:r w:rsidR="009B6985" w:rsidRPr="00E27E44">
        <w:rPr>
          <w:rFonts w:ascii="Arial" w:eastAsia="Andale Sans UI" w:hAnsi="Arial" w:cs="Arial"/>
          <w:color w:val="auto"/>
          <w:lang w:eastAsia="ja-JP" w:bidi="fa-IR"/>
        </w:rPr>
        <w:t>28</w:t>
      </w:r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 xml:space="preserve">.12. 2022 r. 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na stronie internetowej BIP zamieszczono</w:t>
      </w:r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zawiadomienie o wyborze najkorzystniejszych ofert w podziale na poszczególne grupy, z któr</w:t>
      </w:r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 xml:space="preserve">ego wynika, że w każdej grupie wybrano najkorzystniejszą cenowo ofertę. 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Z wykonawcami wybranymi w toku post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>ę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 xml:space="preserve">powania w dniu </w:t>
      </w:r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>2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.0</w:t>
      </w:r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>1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.202</w:t>
      </w:r>
      <w:r w:rsidR="00F1315E" w:rsidRPr="00E27E44">
        <w:rPr>
          <w:rFonts w:ascii="Arial" w:eastAsia="Andale Sans UI" w:hAnsi="Arial" w:cs="Arial"/>
          <w:color w:val="auto"/>
          <w:lang w:eastAsia="ja-JP" w:bidi="fa-IR"/>
        </w:rPr>
        <w:t>3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 xml:space="preserve"> r. podpisano umowy</w:t>
      </w:r>
      <w:r w:rsidR="00F57813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903364" w:rsidRPr="00E27E44">
        <w:rPr>
          <w:rFonts w:ascii="Arial" w:eastAsia="Andale Sans UI" w:hAnsi="Arial" w:cs="Arial"/>
          <w:color w:val="auto"/>
          <w:lang w:eastAsia="ja-JP" w:bidi="fa-IR"/>
        </w:rPr>
        <w:t>z okresem</w:t>
      </w:r>
      <w:r w:rsidR="00DF01CB" w:rsidRPr="00E27E44">
        <w:rPr>
          <w:rFonts w:ascii="Arial" w:eastAsia="Andale Sans UI" w:hAnsi="Arial" w:cs="Arial"/>
          <w:color w:val="auto"/>
          <w:lang w:eastAsia="ja-JP" w:bidi="fa-IR"/>
        </w:rPr>
        <w:t xml:space="preserve"> obowiązywania 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 xml:space="preserve">od </w:t>
      </w:r>
      <w:r w:rsidR="00407A5A" w:rsidRPr="00E27E44">
        <w:rPr>
          <w:rFonts w:ascii="Arial" w:eastAsia="Andale Sans UI" w:hAnsi="Arial" w:cs="Arial"/>
          <w:color w:val="auto"/>
          <w:lang w:eastAsia="ja-JP" w:bidi="fa-IR"/>
        </w:rPr>
        <w:t>02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.0</w:t>
      </w:r>
      <w:r w:rsidR="00407A5A" w:rsidRPr="00E27E44">
        <w:rPr>
          <w:rFonts w:ascii="Arial" w:eastAsia="Andale Sans UI" w:hAnsi="Arial" w:cs="Arial"/>
          <w:color w:val="auto"/>
          <w:lang w:eastAsia="ja-JP" w:bidi="fa-IR"/>
        </w:rPr>
        <w:t>1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.202</w:t>
      </w:r>
      <w:r w:rsidR="009B6985" w:rsidRPr="00E27E44">
        <w:rPr>
          <w:rFonts w:ascii="Arial" w:eastAsia="Andale Sans UI" w:hAnsi="Arial" w:cs="Arial"/>
          <w:color w:val="auto"/>
          <w:lang w:eastAsia="ja-JP" w:bidi="fa-IR"/>
        </w:rPr>
        <w:t>3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 xml:space="preserve"> r. do </w:t>
      </w:r>
      <w:r w:rsidR="00407A5A" w:rsidRPr="00E27E44">
        <w:rPr>
          <w:rFonts w:ascii="Arial" w:eastAsia="Andale Sans UI" w:hAnsi="Arial" w:cs="Arial"/>
          <w:color w:val="auto"/>
          <w:lang w:eastAsia="ja-JP" w:bidi="fa-IR"/>
        </w:rPr>
        <w:t>22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.</w:t>
      </w:r>
      <w:r w:rsidR="00407A5A" w:rsidRPr="00E27E44">
        <w:rPr>
          <w:rFonts w:ascii="Arial" w:eastAsia="Andale Sans UI" w:hAnsi="Arial" w:cs="Arial"/>
          <w:color w:val="auto"/>
          <w:lang w:eastAsia="ja-JP" w:bidi="fa-IR"/>
        </w:rPr>
        <w:t>06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>. 202</w:t>
      </w:r>
      <w:r w:rsidR="009B6985" w:rsidRPr="00E27E44">
        <w:rPr>
          <w:rFonts w:ascii="Arial" w:eastAsia="Andale Sans UI" w:hAnsi="Arial" w:cs="Arial"/>
          <w:color w:val="auto"/>
          <w:lang w:eastAsia="ja-JP" w:bidi="fa-IR"/>
        </w:rPr>
        <w:t>3</w:t>
      </w:r>
      <w:r w:rsidR="00C77B42" w:rsidRPr="00E27E44">
        <w:rPr>
          <w:rFonts w:ascii="Arial" w:eastAsia="Andale Sans UI" w:hAnsi="Arial" w:cs="Arial"/>
          <w:color w:val="auto"/>
          <w:lang w:eastAsia="ja-JP" w:bidi="fa-IR"/>
        </w:rPr>
        <w:t xml:space="preserve"> r.</w:t>
      </w:r>
      <w:r w:rsidR="00FF1936"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 xml:space="preserve"> </w:t>
      </w:r>
    </w:p>
    <w:p w14:paraId="5DDF0669" w14:textId="5143BD76" w:rsidR="002F589A" w:rsidRPr="00E27E44" w:rsidRDefault="002F589A" w:rsidP="003734D7">
      <w:pPr>
        <w:pStyle w:val="Akapitzlist"/>
        <w:numPr>
          <w:ilvl w:val="0"/>
          <w:numId w:val="25"/>
        </w:numPr>
        <w:tabs>
          <w:tab w:val="left" w:pos="-4678"/>
          <w:tab w:val="left" w:pos="426"/>
        </w:tabs>
        <w:overflowPunct/>
        <w:autoSpaceDE w:val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Zamówienie na okres od </w:t>
      </w:r>
      <w:r w:rsidR="000B3C94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AB5FFB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BD0AD5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września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2023 r.  do </w:t>
      </w:r>
      <w:r w:rsidR="000B3C94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31</w:t>
      </w:r>
      <w:r w:rsidR="00AB5FFB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BD0AD5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grudnia </w:t>
      </w:r>
      <w:r w:rsidR="00903364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2023 r.</w:t>
      </w:r>
    </w:p>
    <w:p w14:paraId="5AB1B37A" w14:textId="6AA93DD0" w:rsidR="00BD0AD5" w:rsidRPr="00E27E44" w:rsidRDefault="003734D7" w:rsidP="002475F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firstLine="360"/>
        <w:contextualSpacing/>
        <w:jc w:val="both"/>
        <w:rPr>
          <w:rFonts w:ascii="Arial" w:eastAsia="Andale Sans UI" w:hAnsi="Arial" w:cs="Arial"/>
          <w:b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Do kontroli przedłożono dokumentację z szacowania wartości zamówienia </w:t>
      </w:r>
      <w:r w:rsidR="00471E23" w:rsidRPr="00E27E44">
        <w:rPr>
          <w:rFonts w:ascii="Arial" w:eastAsia="Andale Sans UI" w:hAnsi="Arial" w:cs="Arial"/>
          <w:color w:val="auto"/>
          <w:lang w:eastAsia="ja-JP" w:bidi="fa-IR"/>
        </w:rPr>
        <w:t>z</w:t>
      </w:r>
      <w:r w:rsidR="00D728A0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="00471E23" w:rsidRPr="00E27E44">
        <w:rPr>
          <w:rFonts w:ascii="Arial" w:eastAsia="Andale Sans UI" w:hAnsi="Arial" w:cs="Arial"/>
          <w:color w:val="auto"/>
          <w:lang w:eastAsia="ja-JP" w:bidi="fa-IR"/>
        </w:rPr>
        <w:t>uwzględnieniem zrealizowanych w okresie od stycznia do czerwca umów oraz z</w:t>
      </w:r>
      <w:r w:rsidR="00D728A0" w:rsidRPr="00E27E44">
        <w:rPr>
          <w:rFonts w:ascii="Arial" w:eastAsia="Andale Sans UI" w:hAnsi="Arial" w:cs="Arial"/>
          <w:color w:val="auto"/>
          <w:lang w:eastAsia="ja-JP" w:bidi="fa-IR"/>
        </w:rPr>
        <w:t> </w:t>
      </w:r>
      <w:r w:rsidR="00471E23" w:rsidRPr="00E27E44">
        <w:rPr>
          <w:rFonts w:ascii="Arial" w:eastAsia="Andale Sans UI" w:hAnsi="Arial" w:cs="Arial"/>
          <w:color w:val="auto"/>
          <w:lang w:eastAsia="ja-JP" w:bidi="fa-IR"/>
        </w:rPr>
        <w:t>przeliczeniem szacowanych ilości produktów w poszczególnych grupach asortymentowych</w:t>
      </w:r>
      <w:r w:rsidR="00CB66CE" w:rsidRPr="00E27E44">
        <w:rPr>
          <w:rFonts w:ascii="Arial" w:eastAsia="Andale Sans UI" w:hAnsi="Arial" w:cs="Arial"/>
          <w:color w:val="auto"/>
          <w:lang w:eastAsia="ja-JP" w:bidi="fa-IR"/>
        </w:rPr>
        <w:t xml:space="preserve">, </w:t>
      </w:r>
      <w:r w:rsidR="00471E23" w:rsidRPr="00E27E44">
        <w:rPr>
          <w:rFonts w:ascii="Arial" w:eastAsia="Andale Sans UI" w:hAnsi="Arial" w:cs="Arial"/>
          <w:color w:val="auto"/>
          <w:lang w:eastAsia="ja-JP" w:bidi="fa-IR"/>
        </w:rPr>
        <w:t>ich aktualnych cen</w:t>
      </w:r>
      <w:r w:rsidR="00CB66CE" w:rsidRPr="00E27E44">
        <w:rPr>
          <w:rFonts w:ascii="Arial" w:eastAsia="Andale Sans UI" w:hAnsi="Arial" w:cs="Arial"/>
          <w:color w:val="auto"/>
          <w:lang w:eastAsia="ja-JP" w:bidi="fa-IR"/>
        </w:rPr>
        <w:t xml:space="preserve"> oraz przewidywanego wzrostu cen. </w:t>
      </w:r>
      <w:r w:rsidR="002475F7" w:rsidRPr="00E27E44">
        <w:rPr>
          <w:rFonts w:ascii="Arial" w:eastAsia="Andale Sans UI" w:hAnsi="Arial" w:cs="Arial"/>
          <w:color w:val="auto"/>
          <w:lang w:eastAsia="ja-JP" w:bidi="fa-IR"/>
        </w:rPr>
        <w:t xml:space="preserve"> </w:t>
      </w:r>
    </w:p>
    <w:p w14:paraId="31400F59" w14:textId="5C59D780" w:rsidR="005B161A" w:rsidRPr="00E27E44" w:rsidRDefault="005462A0" w:rsidP="005462A0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Na stronie internetowej BIP szkoły zamieszczono szczegółowy opis przedmiotu zamówienia, w którym wskazano, że zamawiający dopuszcza możliwość składania ofert częściowych (7</w:t>
      </w:r>
      <w:r w:rsidR="000F4804">
        <w:rPr>
          <w:rFonts w:ascii="Arial" w:eastAsia="Andale Sans UI" w:hAnsi="Arial" w:cs="Arial"/>
          <w:bCs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grup żywieniowych), a ofertę można składać w odniesieniu do wszystkich lub do wybranej części zamówienia. Jako kryterium oceny wskazano 100 % cena.  Przewidziano dwie metody składania ofert: w formie pisemnej oraz elektronicznej. Termin składania ofert w formie pisemnej oraz w wersji elektronicznej (skompresowane i opatrzone hasłem) określono na dzień </w:t>
      </w:r>
      <w:r w:rsidR="00C50B0A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22</w:t>
      </w:r>
      <w:r w:rsidR="00280E79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.0</w:t>
      </w:r>
      <w:r w:rsidR="00C50B0A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8</w:t>
      </w:r>
      <w:r w:rsidR="00280E79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 xml:space="preserve">.2023 r. do godziny </w:t>
      </w:r>
      <w:r w:rsidR="00D558A7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10</w:t>
      </w:r>
      <w:r w:rsidR="00280E79" w:rsidRPr="00E27E44">
        <w:rPr>
          <w:rFonts w:ascii="Arial" w:eastAsia="Andale Sans UI" w:hAnsi="Arial" w:cs="Arial"/>
          <w:color w:val="auto"/>
          <w:u w:val="single"/>
          <w:lang w:eastAsia="ja-JP" w:bidi="fa-IR"/>
        </w:rPr>
        <w:t>.00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, przy czym hasło do pliku należało podać drogą elektroniczną </w:t>
      </w:r>
      <w:r w:rsidR="0060560B" w:rsidRPr="00E27E44">
        <w:rPr>
          <w:rFonts w:ascii="Arial" w:eastAsia="Andale Sans UI" w:hAnsi="Arial" w:cs="Arial"/>
          <w:color w:val="auto"/>
          <w:lang w:eastAsia="ja-JP" w:bidi="fa-IR"/>
        </w:rPr>
        <w:t xml:space="preserve">w dniu </w:t>
      </w:r>
      <w:r w:rsidR="00AB221C" w:rsidRPr="00E27E44">
        <w:rPr>
          <w:rFonts w:ascii="Arial" w:eastAsia="Andale Sans UI" w:hAnsi="Arial" w:cs="Arial"/>
          <w:color w:val="auto"/>
          <w:lang w:eastAsia="ja-JP" w:bidi="fa-IR"/>
        </w:rPr>
        <w:t>22.08.2023</w:t>
      </w:r>
      <w:r w:rsidR="0060560B" w:rsidRPr="00E27E44">
        <w:rPr>
          <w:rFonts w:ascii="Arial" w:eastAsia="Andale Sans UI" w:hAnsi="Arial" w:cs="Arial"/>
          <w:color w:val="auto"/>
          <w:lang w:eastAsia="ja-JP" w:bidi="fa-IR"/>
        </w:rPr>
        <w:t xml:space="preserve"> r.</w:t>
      </w:r>
      <w:r w:rsidR="0060560B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60560B"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 xml:space="preserve">od godziny </w:t>
      </w:r>
      <w:r w:rsidR="00AB221C"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10</w:t>
      </w:r>
      <w:r w:rsidR="0060560B"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.01 do godziny 10.</w:t>
      </w:r>
      <w:r w:rsidR="00AB221C"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15</w:t>
      </w: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.</w:t>
      </w:r>
      <w:r w:rsidRPr="00E27E44">
        <w:rPr>
          <w:rFonts w:ascii="Arial" w:eastAsia="Andale Sans UI" w:hAnsi="Arial" w:cs="Arial"/>
          <w:b/>
          <w:bCs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Na stronie BIP zamieszczono wzór formularza ofertowego oraz formularze stanowiące zestawienie produktów i ich ilości w podziale na poszczególne grupy. W odpowiedzi na zapytanie ofertowe, w poszczególnych grupach produktów złożone zostały następujące oferty:</w:t>
      </w:r>
    </w:p>
    <w:p w14:paraId="354CD81C" w14:textId="77777777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mięso:</w:t>
      </w:r>
    </w:p>
    <w:p w14:paraId="600B7B51" w14:textId="6AED2338" w:rsidR="005462A0" w:rsidRPr="00E27E44" w:rsidRDefault="005462A0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bookmarkStart w:id="15" w:name="_Hlk160456767"/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445737" w:rsidRPr="00E27E44">
        <w:rPr>
          <w:rFonts w:ascii="Arial" w:eastAsia="Andale Sans UI" w:hAnsi="Arial" w:cs="Arial"/>
          <w:bCs/>
          <w:color w:val="auto"/>
          <w:lang w:eastAsia="ja-JP" w:bidi="fa-IR"/>
        </w:rPr>
        <w:t>A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40 958,00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3386C7C4" w14:textId="49DDDBED" w:rsidR="005462A0" w:rsidRPr="00E27E44" w:rsidRDefault="005462A0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445737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B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40 203,00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bookmarkEnd w:id="15"/>
    <w:p w14:paraId="5C3A9E2C" w14:textId="77777777" w:rsidR="00445737" w:rsidRPr="00E27E44" w:rsidRDefault="00445737" w:rsidP="00445737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</w:p>
    <w:p w14:paraId="54AA6EE9" w14:textId="117E5BCE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</w:tabs>
        <w:suppressAutoHyphens/>
        <w:overflowPunct/>
        <w:autoSpaceDE w:val="0"/>
        <w:spacing w:after="0" w:line="360" w:lineRule="auto"/>
        <w:ind w:left="709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owoce i warzywa:</w:t>
      </w:r>
    </w:p>
    <w:p w14:paraId="296DD024" w14:textId="1FF44BCA" w:rsidR="005462A0" w:rsidRPr="00E27E44" w:rsidRDefault="005462A0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G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32 922,96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2D29FD5D" w14:textId="69DAD929" w:rsidR="00345B71" w:rsidRPr="00E27E44" w:rsidRDefault="005462A0" w:rsidP="00D47A2B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bookmarkStart w:id="16" w:name="_Hlk132361590"/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345B71" w:rsidRPr="00E27E44">
        <w:rPr>
          <w:rFonts w:ascii="Arial" w:eastAsia="Andale Sans UI" w:hAnsi="Arial" w:cs="Arial"/>
          <w:bCs/>
          <w:color w:val="auto"/>
          <w:lang w:eastAsia="ja-JP" w:bidi="fa-IR"/>
        </w:rPr>
        <w:t>F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38 552,70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bookmarkEnd w:id="16"/>
    <w:p w14:paraId="6BAB0EA2" w14:textId="77777777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nabiał:</w:t>
      </w:r>
    </w:p>
    <w:p w14:paraId="1C5D4AC6" w14:textId="43E25EE3" w:rsidR="005462A0" w:rsidRPr="00E27E44" w:rsidRDefault="005462A0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E</w:t>
      </w:r>
      <w:r w:rsidR="00345B71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8 625,96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420A5363" w14:textId="0B83EF99" w:rsidR="005462A0" w:rsidRPr="00E27E44" w:rsidRDefault="005462A0" w:rsidP="00C94570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F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10 576,60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212DE56B" w14:textId="77777777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ryby i mrożonki:</w:t>
      </w:r>
    </w:p>
    <w:p w14:paraId="78C6F549" w14:textId="1EDCB1C5" w:rsidR="005462A0" w:rsidRPr="00E27E44" w:rsidRDefault="005462A0" w:rsidP="00C94570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bookmarkStart w:id="17" w:name="_Hlk132361763"/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lastRenderedPageBreak/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C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47 159,88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bookmarkEnd w:id="17"/>
    <w:p w14:paraId="03BCF34D" w14:textId="6ADB8293" w:rsidR="005462A0" w:rsidRPr="00E27E44" w:rsidRDefault="005462A0" w:rsidP="00C94570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D</w:t>
      </w:r>
      <w:r w:rsidR="00067826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47 494,00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25EADA1B" w14:textId="3E8156F0" w:rsidR="00D47A2B" w:rsidRPr="00E27E44" w:rsidRDefault="00D47A2B" w:rsidP="00D47A2B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E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>46 772,14 zł brutto,</w:t>
      </w:r>
    </w:p>
    <w:p w14:paraId="6A1A5F1B" w14:textId="6538F4C6" w:rsidR="00D47A2B" w:rsidRPr="00E27E44" w:rsidRDefault="00D47A2B" w:rsidP="00D47A2B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F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>54 081,90 zł brutto,</w:t>
      </w:r>
    </w:p>
    <w:p w14:paraId="45719BD5" w14:textId="77777777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pieczywo:</w:t>
      </w:r>
    </w:p>
    <w:p w14:paraId="3274107A" w14:textId="54F91274" w:rsidR="005462A0" w:rsidRPr="00E27E44" w:rsidRDefault="005462A0" w:rsidP="00C94570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H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 xml:space="preserve"> 4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 207,82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16851153" w14:textId="7C752113" w:rsidR="00345B71" w:rsidRPr="00E27E44" w:rsidRDefault="00345B71" w:rsidP="00C94570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</w:t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I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 xml:space="preserve"> 5</w:t>
      </w:r>
      <w:r w:rsidR="006E28AC" w:rsidRPr="00E27E44">
        <w:rPr>
          <w:rFonts w:ascii="Arial" w:eastAsia="Andale Sans UI" w:hAnsi="Arial" w:cs="Arial"/>
          <w:bCs/>
          <w:color w:val="auto"/>
          <w:lang w:eastAsia="ja-JP" w:bidi="fa-IR"/>
        </w:rPr>
        <w:t> 094,30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29A8D77D" w14:textId="77777777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u w:val="single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wędliny:</w:t>
      </w:r>
    </w:p>
    <w:p w14:paraId="48DE2C19" w14:textId="54E4C8ED" w:rsidR="00445737" w:rsidRPr="00E27E44" w:rsidRDefault="00445737" w:rsidP="00C94570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A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10 482,00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778035BB" w14:textId="0D2000CA" w:rsidR="00445737" w:rsidRPr="00E27E44" w:rsidRDefault="00445737" w:rsidP="00D47A2B">
      <w:pPr>
        <w:widowControl w:val="0"/>
        <w:numPr>
          <w:ilvl w:val="0"/>
          <w:numId w:val="18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Wykonawca B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D47A2B" w:rsidRPr="00E27E44">
        <w:rPr>
          <w:rFonts w:ascii="Arial" w:eastAsia="Andale Sans UI" w:hAnsi="Arial" w:cs="Arial"/>
          <w:bCs/>
          <w:color w:val="auto"/>
          <w:lang w:eastAsia="ja-JP" w:bidi="fa-IR"/>
        </w:rPr>
        <w:t>10 207,00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brutto,</w:t>
      </w:r>
    </w:p>
    <w:p w14:paraId="11557638" w14:textId="6E826D9F" w:rsidR="005462A0" w:rsidRPr="00E27E44" w:rsidRDefault="005462A0" w:rsidP="00C94570">
      <w:pPr>
        <w:widowControl w:val="0"/>
        <w:numPr>
          <w:ilvl w:val="0"/>
          <w:numId w:val="16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 xml:space="preserve">artykuły </w:t>
      </w:r>
      <w:r w:rsidR="00345B71"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pozostałe</w:t>
      </w:r>
      <w:r w:rsidRPr="00E27E44">
        <w:rPr>
          <w:rFonts w:ascii="Arial" w:eastAsia="Andale Sans UI" w:hAnsi="Arial" w:cs="Arial"/>
          <w:bCs/>
          <w:color w:val="auto"/>
          <w:u w:val="single"/>
          <w:lang w:eastAsia="ja-JP" w:bidi="fa-IR"/>
        </w:rPr>
        <w:t>:</w:t>
      </w:r>
    </w:p>
    <w:p w14:paraId="0C13E4C2" w14:textId="5F60DD7D" w:rsidR="00345B71" w:rsidRPr="00E27E44" w:rsidRDefault="005462A0" w:rsidP="00C94570">
      <w:pPr>
        <w:widowControl w:val="0"/>
        <w:numPr>
          <w:ilvl w:val="0"/>
          <w:numId w:val="19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1418" w:hanging="425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Wykonawca </w:t>
      </w:r>
      <w:r w:rsidR="006E28AC" w:rsidRPr="00E27E44">
        <w:rPr>
          <w:rFonts w:ascii="Arial" w:eastAsia="Andale Sans UI" w:hAnsi="Arial" w:cs="Arial"/>
          <w:bCs/>
          <w:color w:val="auto"/>
          <w:lang w:eastAsia="ja-JP" w:bidi="fa-IR"/>
        </w:rPr>
        <w:t>F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oferta na kwotę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 xml:space="preserve"> </w:t>
      </w:r>
      <w:r w:rsidR="006E28AC" w:rsidRPr="00E27E44">
        <w:rPr>
          <w:rFonts w:ascii="Arial" w:eastAsia="Andale Sans UI" w:hAnsi="Arial" w:cs="Arial"/>
          <w:bCs/>
          <w:color w:val="auto"/>
          <w:lang w:eastAsia="ja-JP" w:bidi="fa-IR"/>
        </w:rPr>
        <w:t>43 129,95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zł brutto</w:t>
      </w:r>
      <w:r w:rsidR="00D20DB7" w:rsidRPr="00E27E44">
        <w:rPr>
          <w:rFonts w:ascii="Arial" w:eastAsia="Andale Sans UI" w:hAnsi="Arial" w:cs="Arial"/>
          <w:bCs/>
          <w:color w:val="auto"/>
          <w:lang w:eastAsia="ja-JP" w:bidi="fa-IR"/>
        </w:rPr>
        <w:t>.</w:t>
      </w:r>
    </w:p>
    <w:p w14:paraId="6D01C095" w14:textId="77777777" w:rsidR="006E28AC" w:rsidRPr="00E27E44" w:rsidRDefault="006E28AC" w:rsidP="005462A0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</w:p>
    <w:p w14:paraId="714B6B0F" w14:textId="6E4B2FFF" w:rsidR="00D728A0" w:rsidRPr="00E27E44" w:rsidRDefault="00B1561A" w:rsidP="00D728A0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spacing w:val="-4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Z dokumentacji przedłożonej do kontroli wynika, że część Wykonawców złożyła oferty w</w:t>
      </w:r>
      <w:r w:rsidR="00795567" w:rsidRPr="00E27E44">
        <w:rPr>
          <w:rFonts w:ascii="Arial" w:eastAsia="Andale Sans UI" w:hAnsi="Arial" w:cs="Arial"/>
          <w:bCs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formie papierowej, a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>część w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formie elektronicznej. Do ofert złożonych w formie papierowej załączono koperty</w:t>
      </w:r>
      <w:r w:rsidR="00D80231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, </w:t>
      </w:r>
      <w:r w:rsidR="00D80231" w:rsidRPr="00E27E44">
        <w:rPr>
          <w:rFonts w:ascii="Arial" w:eastAsia="Andale Sans UI" w:hAnsi="Arial" w:cs="Arial"/>
          <w:b/>
          <w:color w:val="auto"/>
          <w:lang w:eastAsia="ja-JP" w:bidi="fa-IR"/>
        </w:rPr>
        <w:t>na których w większości</w:t>
      </w:r>
      <w:r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 </w:t>
      </w:r>
      <w:r w:rsidR="00D80231" w:rsidRPr="00E27E44">
        <w:rPr>
          <w:rFonts w:ascii="Arial" w:eastAsia="Andale Sans UI" w:hAnsi="Arial" w:cs="Arial"/>
          <w:b/>
          <w:color w:val="auto"/>
          <w:lang w:eastAsia="ja-JP" w:bidi="fa-IR"/>
        </w:rPr>
        <w:t>odnotowano</w:t>
      </w:r>
      <w:r w:rsidR="006E28AC"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 ołówkiem dat</w:t>
      </w:r>
      <w:r w:rsidR="00D80231" w:rsidRPr="00E27E44">
        <w:rPr>
          <w:rFonts w:ascii="Arial" w:eastAsia="Andale Sans UI" w:hAnsi="Arial" w:cs="Arial"/>
          <w:b/>
          <w:color w:val="auto"/>
          <w:lang w:eastAsia="ja-JP" w:bidi="fa-IR"/>
        </w:rPr>
        <w:t>ę i</w:t>
      </w:r>
      <w:r w:rsidR="00D728A0" w:rsidRPr="00E27E44">
        <w:rPr>
          <w:rFonts w:ascii="Arial" w:eastAsia="Andale Sans UI" w:hAnsi="Arial" w:cs="Arial"/>
          <w:b/>
          <w:color w:val="auto"/>
          <w:lang w:eastAsia="ja-JP" w:bidi="fa-IR"/>
        </w:rPr>
        <w:t> </w:t>
      </w:r>
      <w:r w:rsidR="00D80231" w:rsidRPr="00E27E44">
        <w:rPr>
          <w:rFonts w:ascii="Arial" w:eastAsia="Andale Sans UI" w:hAnsi="Arial" w:cs="Arial"/>
          <w:b/>
          <w:color w:val="auto"/>
          <w:lang w:eastAsia="ja-JP" w:bidi="fa-IR"/>
        </w:rPr>
        <w:t>godzinę</w:t>
      </w:r>
      <w:r w:rsidR="006E28AC"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 wpływu</w:t>
      </w:r>
      <w:r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 </w:t>
      </w:r>
      <w:r w:rsidR="00D80231"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ofert do jednostki. Na jednej z kopert również ołówkiem odnotowano godzinę wpływu oferty nie wskazując daty. </w:t>
      </w:r>
      <w:r w:rsidR="006E28AC" w:rsidRPr="00E27E44">
        <w:rPr>
          <w:rFonts w:ascii="Arial" w:eastAsia="Andale Sans UI" w:hAnsi="Arial" w:cs="Arial"/>
          <w:b/>
          <w:color w:val="auto"/>
          <w:lang w:eastAsia="ja-JP" w:bidi="fa-IR"/>
        </w:rPr>
        <w:t>Podkreślić należy, że data i godzina wpływu oferty powinna być oznaczona w sposób trwały, niemożliwy do usunięcia lub zmiany.</w:t>
      </w:r>
      <w:r w:rsidR="006E28AC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Oferty </w:t>
      </w:r>
      <w:r w:rsidR="00D80231" w:rsidRPr="00E27E44">
        <w:rPr>
          <w:rFonts w:ascii="Arial" w:eastAsia="Andale Sans UI" w:hAnsi="Arial" w:cs="Arial"/>
          <w:bCs/>
          <w:color w:val="auto"/>
          <w:lang w:eastAsia="ja-JP" w:bidi="fa-IR"/>
        </w:rPr>
        <w:t>3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D80231" w:rsidRPr="00E27E44">
        <w:rPr>
          <w:rFonts w:ascii="Arial" w:eastAsia="Andale Sans UI" w:hAnsi="Arial" w:cs="Arial"/>
          <w:bCs/>
          <w:color w:val="auto"/>
          <w:lang w:eastAsia="ja-JP" w:bidi="fa-IR"/>
        </w:rPr>
        <w:t>w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ykonawców</w:t>
      </w:r>
      <w:r w:rsidR="005462A0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wysłane zostały na skrzynkę mailową w formie skompresowanego, zaszyfrowanego plik</w:t>
      </w:r>
      <w:r w:rsidR="00D80231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u. </w:t>
      </w:r>
      <w:r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Do kontroli </w:t>
      </w:r>
      <w:r w:rsidR="00D80231" w:rsidRPr="00E27E44">
        <w:rPr>
          <w:rFonts w:ascii="Arial" w:eastAsia="Andale Sans UI" w:hAnsi="Arial" w:cs="Arial"/>
          <w:b/>
          <w:color w:val="auto"/>
          <w:lang w:eastAsia="ja-JP" w:bidi="fa-IR"/>
        </w:rPr>
        <w:t>przedłożono jednak tylko jedno potwierdzenie (wydruk z poczty elektronicznej) z informacją o dacie i godzinie wpływu oferty jednego z wykonawców. Wobec powyższego nie sposób stwierdzić, czy pozostałe dwie oferty elektroniczne złożone zostały w terminie</w:t>
      </w:r>
      <w:r w:rsidRPr="00E27E44">
        <w:rPr>
          <w:rFonts w:ascii="Arial" w:eastAsia="Andale Sans UI" w:hAnsi="Arial" w:cs="Arial"/>
          <w:b/>
          <w:color w:val="auto"/>
          <w:lang w:eastAsia="ja-JP" w:bidi="fa-IR"/>
        </w:rPr>
        <w:t xml:space="preserve">. </w:t>
      </w:r>
      <w:r w:rsidR="008B5734" w:rsidRPr="00E27E44">
        <w:rPr>
          <w:rFonts w:ascii="Arial" w:eastAsia="Andale Sans UI" w:hAnsi="Arial" w:cs="Arial"/>
          <w:b/>
          <w:color w:val="auto"/>
          <w:spacing w:val="-8"/>
          <w:lang w:eastAsia="ja-JP" w:bidi="fa-IR"/>
        </w:rPr>
        <w:t xml:space="preserve">Ponadto, jak wynika z dokumentacji poddanej kontroli jeden z wykonawców przekazał hasło do odszyfrowania oferty przed terminem określonym w zaproszeniu tj. 22.08.2023 r. </w:t>
      </w:r>
      <w:r w:rsidR="008B5734" w:rsidRPr="00E27E44">
        <w:rPr>
          <w:rFonts w:ascii="Arial" w:eastAsia="Andale Sans UI" w:hAnsi="Arial" w:cs="Arial"/>
          <w:b/>
          <w:color w:val="auto"/>
          <w:spacing w:val="-8"/>
          <w:u w:val="single"/>
          <w:lang w:eastAsia="ja-JP" w:bidi="fa-IR"/>
        </w:rPr>
        <w:t>o godz. 9.07.</w:t>
      </w:r>
      <w:r w:rsidR="008B5734" w:rsidRPr="00E27E44">
        <w:rPr>
          <w:rFonts w:ascii="Arial" w:eastAsia="Andale Sans UI" w:hAnsi="Arial" w:cs="Arial"/>
          <w:bCs/>
          <w:color w:val="auto"/>
          <w:spacing w:val="-8"/>
          <w:lang w:eastAsia="ja-JP" w:bidi="fa-IR"/>
        </w:rPr>
        <w:t xml:space="preserve"> </w:t>
      </w:r>
      <w:r w:rsidR="008B5734" w:rsidRPr="00E27E44">
        <w:rPr>
          <w:rFonts w:ascii="Arial" w:eastAsia="Andale Sans UI" w:hAnsi="Arial" w:cs="Arial"/>
          <w:b/>
          <w:color w:val="auto"/>
          <w:spacing w:val="-8"/>
          <w:lang w:eastAsia="ja-JP" w:bidi="fa-IR"/>
        </w:rPr>
        <w:t xml:space="preserve">Podobnie ja w przypadku wcześniejszego postępowania zamawiający nie przewidział sposobu postępowania w takim przypadku, a oferta ww. wykonawcy </w:t>
      </w:r>
      <w:r w:rsidR="00D728A0" w:rsidRPr="00E27E44">
        <w:rPr>
          <w:rFonts w:ascii="Arial" w:eastAsia="Andale Sans UI" w:hAnsi="Arial" w:cs="Arial"/>
          <w:b/>
          <w:color w:val="auto"/>
          <w:spacing w:val="-8"/>
          <w:lang w:eastAsia="ja-JP" w:bidi="fa-IR"/>
        </w:rPr>
        <w:t>oceniono</w:t>
      </w:r>
      <w:r w:rsidR="008B5734" w:rsidRPr="00E27E44">
        <w:rPr>
          <w:rFonts w:ascii="Arial" w:eastAsia="Andale Sans UI" w:hAnsi="Arial" w:cs="Arial"/>
          <w:b/>
          <w:color w:val="auto"/>
          <w:spacing w:val="-8"/>
          <w:lang w:eastAsia="ja-JP" w:bidi="fa-IR"/>
        </w:rPr>
        <w:t>.</w:t>
      </w:r>
      <w:r w:rsidR="008B5734" w:rsidRPr="00E27E44">
        <w:rPr>
          <w:rFonts w:ascii="Arial" w:eastAsia="Andale Sans UI" w:hAnsi="Arial" w:cs="Arial"/>
          <w:bCs/>
          <w:color w:val="auto"/>
          <w:spacing w:val="-8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W dniu </w:t>
      </w:r>
      <w:r w:rsidR="008B5734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31</w:t>
      </w:r>
      <w:r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.0</w:t>
      </w:r>
      <w:r w:rsidR="008B5734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8</w:t>
      </w:r>
      <w:r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.2023</w:t>
      </w:r>
      <w:r w:rsidR="005B161A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 </w:t>
      </w:r>
      <w:r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r. n</w:t>
      </w:r>
      <w:r w:rsidR="005462A0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a stronie internetowej BIP zamieszczono zawiadomienie o wyborze najkorzystniejszych ofert</w:t>
      </w:r>
      <w:r w:rsidR="00D20DB7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.</w:t>
      </w:r>
      <w:r w:rsidR="008B5734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 </w:t>
      </w:r>
      <w:r w:rsidR="00C11136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Z</w:t>
      </w:r>
      <w:r w:rsidR="00C11136" w:rsidRPr="00E27E44">
        <w:rPr>
          <w:rFonts w:ascii="Arial" w:eastAsia="Andale Sans UI" w:hAnsi="Arial" w:cs="Arial"/>
          <w:b/>
          <w:color w:val="auto"/>
          <w:spacing w:val="-4"/>
          <w:lang w:eastAsia="ja-JP" w:bidi="fa-IR"/>
        </w:rPr>
        <w:t xml:space="preserve"> </w:t>
      </w:r>
      <w:r w:rsidR="00C11136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wybranymi</w:t>
      </w:r>
      <w:r w:rsidR="00D20DB7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 wykonawcami</w:t>
      </w:r>
      <w:r w:rsidR="00D728A0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 </w:t>
      </w:r>
      <w:r w:rsidR="00D20DB7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w</w:t>
      </w:r>
      <w:r w:rsidR="00D728A0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 </w:t>
      </w:r>
      <w:r w:rsidR="00D20DB7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dniu 1.09.2023 r. </w:t>
      </w:r>
      <w:r w:rsidR="00A82993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zawarto </w:t>
      </w:r>
      <w:r w:rsidR="00D20DB7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>umowy</w:t>
      </w:r>
      <w:r w:rsidR="005462A0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 </w:t>
      </w:r>
      <w:r w:rsidR="00D20DB7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z okresem obowiązywania </w:t>
      </w:r>
      <w:r w:rsidR="00FF1936" w:rsidRPr="00E27E44">
        <w:rPr>
          <w:rFonts w:ascii="Arial" w:eastAsia="Andale Sans UI" w:hAnsi="Arial" w:cs="Arial"/>
          <w:bCs/>
          <w:color w:val="auto"/>
          <w:spacing w:val="-4"/>
          <w:lang w:eastAsia="ja-JP" w:bidi="fa-IR"/>
        </w:rPr>
        <w:t xml:space="preserve">od września do grudnia 2023 r. </w:t>
      </w:r>
    </w:p>
    <w:p w14:paraId="55D100ED" w14:textId="7B155615" w:rsidR="005462A0" w:rsidRPr="00E27E44" w:rsidRDefault="005462A0" w:rsidP="00D728A0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Zauważa się ponadto, że oferty złożone w ww. postępowaniach na dostawę w ramach grupy asortymentowej dotyczącej m.in: mięsa i wędlin oraz artykułów różnych, nabiału, mrożonek i</w:t>
      </w:r>
      <w:r w:rsidR="00D728A0" w:rsidRPr="00E27E44">
        <w:rPr>
          <w:rFonts w:ascii="Arial" w:eastAsia="Andale Sans UI" w:hAnsi="Arial" w:cs="Arial"/>
          <w:bCs/>
          <w:color w:val="auto"/>
          <w:lang w:eastAsia="ja-JP" w:bidi="fa-IR"/>
        </w:rPr>
        <w:t> 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ryb zostały złożone przez tych samych oferentów. Oznacza to, dostępność produktów z tych grup u jednego dostawcy co przemawia za szacowaniem ich wartości łącznie. Powyższy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lastRenderedPageBreak/>
        <w:t xml:space="preserve">pogląd znajduje oparcie w aktualnej opinii prawnej UZP zawartej w informatorze UZP nr 4/2021. Zgodnie z art. 28 ustawy Pzp, podstawą ustalenia wartości zamówienia jest całkowite szacunkowe wynagrodzenie wykonawcy, bez podatku od towarów i usług, ustalone z należytą starannością. Jednocześnie w myśl art. 29 ust. 1 ustawy Pzp zamawiający nie może w celu uniknięcia stosowania przepisów ustawy zaniżać wartości zamówienia lub wybierać sposobu obliczania wartości zamówienia. Natomiast wedle treści art. 29 ust. 2 ustawy Pzp zamawiający nie może dzielić zamówienia na odrębne zamówienia, jeżeli prowadzi to do niestosowania przepisów ustawy, chyba że uzasadnione jest to obiektywnymi przyczynami. W kontekście zamówień obejmujących dostawy produktów spożywczych należy zwrócić uwagę także na regulację art. 30 ust. 2 ustawy Pzp zgodnie z którą, w przypadku, gdy zamawiający planuje nabycie podobnych dostaw, wartością zamówienia jest łączna wartość podobnych dostaw, nawet jeżeli zamawiający udziela zamówienia w częściach, z których każda stanowi przedmiot odrębnego postępowania, lub dopuszcza możliwość składania ofert częściowych. Należy także zwrócić uwagę na wytyczne w zakresie prawidłowego szacowania wartości zamówień i zakazu dzielenia ich na części zawarte w Dyrektywie Parlamentu Europejskiego i Rady 2014/24/UE z dnia 26 lutego 2014 r. w sprawie zamówień publicznych, uchylającej Dyrektywę 2004/18/WE. W art. 5 ust. 9 ww. Dyrektywy wskazano, że w przypadku, gdy proponowane nabycie podobnych dostaw może prowadzić do udzielenia zamówień w formie odrębnych części, na potrzeby ustalenia czy wartość dostaw przekracza próg stosowania dyrektywy, uwzględnia się całkowitą szacunkową wartość wszystkich tych części, zaś w przypadku, gdy łączna wartość części jest na poziomie lub powyżej progu określonego w art. 4, przepisy dyrektywy stosuje się do udzielenia każdej z części zamówienia. Z powyższego wynika, iż dyrektywa kładzie nacisk na etap planowania dostawy oraz podobieństwo przedmiotu zamówienia. Oznacza to, że decydującym kryterium oceny obowiązku łącznego szacowania wartości zamówienia w przypadku dostaw jest obiektywna możliwość zaplanowania udzielenia zamówień w określonym czasie oraz podobieństwo przedmiotowe. Warto również przytoczyć pogląd ustawodawcy unijnego wyrażony w treści motywu 19 Dyrektywy 2014/24/UE, zgodnie z którym do celów szacowania progów pojęcie podobnych dostaw należy rozumieć jako produkty o identycznym lub podobnym przeznaczeniu – jak np. dostawy różnych rodzajów żywności. A zatem intencja ustawodawcy unijnego zdaje się preferować pogląd, iż dostawy różnych rodzajów żywności to podobne dostawy, które mogą być udzielane w częściach, ale wartość wszystkich tych części należy szacować łącznie. Nie jest to jednak pogląd kategoryczny. Jak dalej stanowi treść motywu 19 preambuły, „zazwyczaj wykonawca w danym sektorze byłby zainteresowany dostawą takich artykułów jako części swojego normalnego asortymentu”. Innymi słowy, dostawca pieczywa nie jest z reguły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lastRenderedPageBreak/>
        <w:t>zainteresowany dostawami mięsa, a ten z kolei dostawami pieczywa. A zatem treść motywu 19 nie przekreśla automatycznie argumentu przemawiającego za odrębnym szacowaniem takich zamówień w konkretnych okolicznościach zamówienia.</w:t>
      </w:r>
    </w:p>
    <w:p w14:paraId="26C68382" w14:textId="2ADB6252" w:rsidR="00D20DB7" w:rsidRPr="00E27E44" w:rsidRDefault="005462A0" w:rsidP="00AA637A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W konsekwencji należy wskazać, iż w przypadku zamówień obejmujących swym zakresem dostawy artykułów spożywczych istotnym kryterium decydującym o tym czy mamy do czynienia z jednym zamówieniem, czy z kilkoma odrębnymi, będzie </w:t>
      </w:r>
      <w:bookmarkStart w:id="18" w:name="_Hlk99962231"/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dostępność produktów u jednego dostawcy.</w:t>
      </w:r>
      <w:bookmarkEnd w:id="18"/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Powyższej oceny zamawiający powinien dokonywać z uwzględnieniem podziału, jaki w sposób naturalny istnieje na rynku artykułów spożywczych.</w:t>
      </w:r>
    </w:p>
    <w:p w14:paraId="635D70F0" w14:textId="026797C2" w:rsidR="002748FD" w:rsidRPr="00E27E44" w:rsidRDefault="00C0059A" w:rsidP="001E23F9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ab/>
        <w:t xml:space="preserve">Wyrywkowej weryfikacji poddano postępowania o udzielenie zamówień publicznych przeprowadzone w oparciu o funkcjonujący </w:t>
      </w:r>
      <w:r w:rsidRPr="00E27E44">
        <w:rPr>
          <w:rFonts w:ascii="Arial" w:eastAsia="Andale Sans UI" w:hAnsi="Arial" w:cs="Arial"/>
          <w:bCs/>
          <w:i/>
          <w:iCs/>
          <w:color w:val="auto"/>
          <w:lang w:eastAsia="ja-JP" w:bidi="fa-IR"/>
        </w:rPr>
        <w:t>Regulamin udzielania zamówień publicznych o wartości szacunkowej poniżej 130 000 zł netto</w:t>
      </w:r>
      <w:r w:rsidR="00141F2D" w:rsidRPr="00E27E44">
        <w:rPr>
          <w:rFonts w:ascii="Arial" w:eastAsia="Andale Sans UI" w:hAnsi="Arial" w:cs="Arial"/>
          <w:bCs/>
          <w:i/>
          <w:iCs/>
          <w:color w:val="auto"/>
          <w:lang w:eastAsia="ja-JP" w:bidi="fa-IR"/>
        </w:rPr>
        <w:t>,</w:t>
      </w:r>
      <w:r w:rsidRPr="00E27E44">
        <w:rPr>
          <w:rFonts w:ascii="Arial" w:eastAsia="Andale Sans UI" w:hAnsi="Arial" w:cs="Arial"/>
          <w:bCs/>
          <w:i/>
          <w:iCs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zgodnie</w:t>
      </w:r>
      <w:r w:rsidR="001E23F9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>którym w</w:t>
      </w:r>
      <w:r w:rsidR="00B1294F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zależności od wartości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>zamówienia stosuje</w:t>
      </w:r>
      <w:r w:rsidR="001E23F9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>się tryb</w:t>
      </w:r>
      <w:r w:rsidR="00B1294F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uproszczony dla zamówień o wartości powyżej 2 500 zł do 30 000 zł</w:t>
      </w:r>
      <w:r w:rsidR="001E23F9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,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>a tryb</w:t>
      </w:r>
      <w:r w:rsidR="00B1294F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zapytania ofertowego </w:t>
      </w:r>
      <w:r w:rsidR="00903364" w:rsidRPr="00E27E44">
        <w:rPr>
          <w:rFonts w:ascii="Arial" w:eastAsia="Andale Sans UI" w:hAnsi="Arial" w:cs="Arial"/>
          <w:bCs/>
          <w:color w:val="auto"/>
          <w:lang w:eastAsia="ja-JP" w:bidi="fa-IR"/>
        </w:rPr>
        <w:t>lub tryb</w:t>
      </w:r>
      <w:r w:rsidR="00B1294F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negocjacji stosuje się do zamówień o wartości od 30 000 zł</w:t>
      </w:r>
      <w:r w:rsidR="001E23F9" w:rsidRPr="00E27E44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Pr="00E27E44">
        <w:rPr>
          <w:rFonts w:ascii="Arial" w:eastAsia="Andale Sans UI" w:hAnsi="Arial" w:cs="Arial"/>
          <w:bCs/>
          <w:color w:val="auto"/>
          <w:lang w:eastAsia="ja-JP" w:bidi="fa-IR"/>
        </w:rPr>
        <w:t>do 130 000 zł</w:t>
      </w:r>
      <w:r w:rsidR="001E23F9" w:rsidRPr="00E27E44">
        <w:rPr>
          <w:rFonts w:ascii="Arial" w:eastAsia="Andale Sans UI" w:hAnsi="Arial" w:cs="Arial"/>
          <w:bCs/>
          <w:color w:val="auto"/>
          <w:lang w:eastAsia="ja-JP" w:bidi="fa-IR"/>
        </w:rPr>
        <w:t>.</w:t>
      </w:r>
    </w:p>
    <w:p w14:paraId="52C7D8ED" w14:textId="665B25F7" w:rsidR="002748FD" w:rsidRPr="00E27E44" w:rsidRDefault="002748FD" w:rsidP="002748FD">
      <w:p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E27E44">
        <w:rPr>
          <w:rFonts w:ascii="Arial" w:hAnsi="Arial" w:cs="Arial"/>
          <w:b/>
          <w:bCs/>
          <w:color w:val="auto"/>
        </w:rPr>
        <w:t>Podczas weryfikacji udzielonych zamówień w trybie uproszczonym w oparciu o</w:t>
      </w:r>
      <w:r w:rsidR="00AA637A" w:rsidRPr="00E27E44">
        <w:rPr>
          <w:rFonts w:ascii="Arial" w:hAnsi="Arial" w:cs="Arial"/>
          <w:b/>
          <w:bCs/>
          <w:color w:val="auto"/>
        </w:rPr>
        <w:t> </w:t>
      </w:r>
      <w:r w:rsidRPr="00E27E44">
        <w:rPr>
          <w:rFonts w:ascii="Arial" w:hAnsi="Arial" w:cs="Arial"/>
          <w:b/>
          <w:bCs/>
          <w:color w:val="auto"/>
        </w:rPr>
        <w:t>obowiązujący regulamin stwierdzono:</w:t>
      </w:r>
    </w:p>
    <w:p w14:paraId="57D9DCC1" w14:textId="29D5F658" w:rsidR="002748FD" w:rsidRPr="00E27E44" w:rsidRDefault="002748FD" w:rsidP="00417B2B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Wartość zamówienia ustalana była niezgodnie z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regulaminem na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poziomie najniższej ceny spośród trzech rozeznanych ofert zamiast z zastosowaniem metod określonych w</w:t>
      </w:r>
      <w:r w:rsidR="00546C7D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regulaminem np. jako średnia arytmetyczna z cen netto, co dotyczyło większości ustalonych wartości szacunkowych zamówienia.</w:t>
      </w:r>
    </w:p>
    <w:p w14:paraId="5BF6BE17" w14:textId="25703449" w:rsidR="002748FD" w:rsidRPr="00E27E44" w:rsidRDefault="002748FD" w:rsidP="00417B2B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Ustalenie wartości szacunkowej zamówienia w kwocie 50 zł 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tj.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cen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jednostkow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ej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usługi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przypadku zamówienia na wykonanie badań profilaktycznych.</w:t>
      </w:r>
    </w:p>
    <w:p w14:paraId="23E75A5D" w14:textId="61CCE17A" w:rsidR="002748FD" w:rsidRPr="00E27E44" w:rsidRDefault="002748FD" w:rsidP="00417B2B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Z dokumentacji dotyczącej 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większości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postępowa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ń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w trybie uproszczonym nie wynika jaką firmę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wybrano oraz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że została zaakceptowana przez dyrektora tj. nie wypełniono postanowień § 7 ust.1 pkt 1.5, 1.8 Regulaminu.</w:t>
      </w:r>
    </w:p>
    <w:p w14:paraId="7D826BBC" w14:textId="47D5080F" w:rsidR="002748FD" w:rsidRPr="00E27E44" w:rsidRDefault="002748FD" w:rsidP="00417B2B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 zamówieniu na wymianę oświetlenia awaryjnego udzielono zamówienia oferentowi, który nie złożył najtańszej oferty tj. błędnie porównano oferty trzech oferentów poprzez uwzględnienie w cenie drugiego oferenta dodatkowej pozycji wycenionej na </w:t>
      </w:r>
      <w:r w:rsidR="00F308C3" w:rsidRPr="00E27E44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1 055,41 zł. Przy właściwym porównaniu ofert z identycznym zakresem druga oferta opiewałaby na kwotę 15 518,59 zł, a nie na 16 574 zł i była korzystniejsza od oferty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oferenta,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któremu udzielono zamówienia w kwocie 15 900 zł. </w:t>
      </w:r>
    </w:p>
    <w:p w14:paraId="43BFDB36" w14:textId="2F0746AF" w:rsidR="00271CF2" w:rsidRPr="00E27E44" w:rsidRDefault="002748FD" w:rsidP="001E23F9">
      <w:pPr>
        <w:pStyle w:val="Akapitzlist1"/>
        <w:numPr>
          <w:ilvl w:val="0"/>
          <w:numId w:val="53"/>
        </w:numPr>
        <w:tabs>
          <w:tab w:val="left" w:pos="0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Nie </w:t>
      </w:r>
      <w:bookmarkStart w:id="19" w:name="_Hlk139357924"/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przeprowadzono postępowania w trybie uproszczonym na zamówienie usług telekomunikacyjnych, </w:t>
      </w:r>
      <w:bookmarkEnd w:id="19"/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tj. dostawy Internetu</w:t>
      </w:r>
      <w:r w:rsidR="00271CF2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71CF2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usług telekomunikacyj</w:t>
      </w:r>
      <w:r w:rsidR="001E23F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nych</w:t>
      </w:r>
      <w:r w:rsidR="00271CF2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stacjonarnych, pomimo</w:t>
      </w:r>
      <w:r w:rsidR="00271CF2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że wydatki w tym zakresie stanowiły </w:t>
      </w:r>
      <w:r w:rsidR="00271CF2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2023 r. 6 708 zł.</w:t>
      </w:r>
      <w:r w:rsidR="00271CF2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Wydatki te zostały poniesione na rzecz jednego kontrahenta i wynikały z zawartych umów:</w:t>
      </w:r>
    </w:p>
    <w:p w14:paraId="67C71EB8" w14:textId="537BA1FD" w:rsidR="00AA0CD9" w:rsidRPr="00E27E44" w:rsidRDefault="00271CF2" w:rsidP="00AA0CD9">
      <w:pPr>
        <w:pStyle w:val="Akapitzlist1"/>
        <w:tabs>
          <w:tab w:val="left" w:pos="0"/>
        </w:tabs>
        <w:ind w:left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-  na szerokopasmowy dostęp do Internetu 300 Mbps/300 </w:t>
      </w:r>
      <w:r w:rsidR="00AA0CD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bps</w:t>
      </w:r>
      <w:r w:rsidR="00AA0CD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miesięcznym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kosztem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lastRenderedPageBreak/>
        <w:t>usługi</w:t>
      </w:r>
      <w:r w:rsidR="00AA0CD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2023 roku</w:t>
      </w:r>
      <w:r w:rsidR="00AA0CD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kwocie 380 zł brutto.</w:t>
      </w:r>
    </w:p>
    <w:p w14:paraId="2B9E2BA4" w14:textId="23109CCF" w:rsidR="001E23F9" w:rsidRPr="00E27E44" w:rsidRDefault="001E23F9" w:rsidP="001E23F9">
      <w:pPr>
        <w:pStyle w:val="Akapitzlist1"/>
        <w:tabs>
          <w:tab w:val="left" w:pos="0"/>
        </w:tabs>
        <w:ind w:left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- na „</w:t>
      </w:r>
      <w:r w:rsidRPr="00E27E44">
        <w:rPr>
          <w:rFonts w:ascii="Arial" w:hAnsi="Arial" w:cs="Arial"/>
          <w:bCs/>
          <w:i/>
          <w:iCs/>
          <w:color w:val="auto"/>
          <w:sz w:val="22"/>
          <w:szCs w:val="22"/>
          <w:lang w:val="pl-PL"/>
        </w:rPr>
        <w:t xml:space="preserve">kontrolę dostępu do treści zakwalifikowanych przez Wykonawcę jako nieodpowiednie dla osób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poniżej 18 roku życia, przez którą należy rozumieć w szczególności treści o charakterze erotycznym lub innym, których niestosowność dla niepełnoletnich wynika z przepisów prawa” z miesięcznym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kosztem usługi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2023 roku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kwocie 109 zł brutto.</w:t>
      </w:r>
    </w:p>
    <w:p w14:paraId="4029ADE9" w14:textId="4B000C92" w:rsidR="00271CF2" w:rsidRPr="00E27E44" w:rsidRDefault="00AA0CD9" w:rsidP="00AA0CD9">
      <w:pPr>
        <w:pStyle w:val="Akapitzlist1"/>
        <w:tabs>
          <w:tab w:val="left" w:pos="0"/>
        </w:tabs>
        <w:ind w:left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- na usługę telefonii stacjonarnej dla dwóch numerów z miesięcznym 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kosztem usługi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</w:t>
      </w:r>
      <w:r w:rsidR="001E23F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903364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2023 roku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kwocie 70 zł brutto.</w:t>
      </w:r>
    </w:p>
    <w:p w14:paraId="409D0CD4" w14:textId="174C24B7" w:rsidR="002748FD" w:rsidRPr="00E27E44" w:rsidRDefault="002748FD" w:rsidP="00271CF2">
      <w:pPr>
        <w:pStyle w:val="Akapitzlist1"/>
        <w:tabs>
          <w:tab w:val="left" w:pos="0"/>
        </w:tabs>
        <w:ind w:left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Zgodnie z wyjaśnieniami szkoła nie korzysta z bezpłatnego Internetu dla szkół z</w:t>
      </w:r>
      <w:r w:rsidR="00AA0CD9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Ogólnopolskiej Sieci Edukacyjnej, </w:t>
      </w:r>
      <w:r w:rsidRPr="00E27E44">
        <w:rPr>
          <w:rFonts w:asciiTheme="minorBidi" w:hAnsiTheme="minorBidi" w:cstheme="minorBidi"/>
          <w:bCs/>
          <w:color w:val="auto"/>
          <w:sz w:val="22"/>
          <w:szCs w:val="22"/>
          <w:lang w:val="pl-PL"/>
        </w:rPr>
        <w:t>ponieważ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 się zawieszał i pomimo skarg nikt na nie, nie reagował.</w:t>
      </w:r>
      <w:r w:rsidRPr="00E27E44">
        <w:rPr>
          <w:rFonts w:asciiTheme="minorBidi" w:hAnsiTheme="minorBidi" w:cstheme="minorBidi"/>
          <w:bCs/>
          <w:color w:val="auto"/>
          <w:sz w:val="22"/>
          <w:szCs w:val="22"/>
          <w:lang w:val="pl-PL"/>
        </w:rPr>
        <w:t xml:space="preserve"> </w:t>
      </w:r>
      <w:bookmarkStart w:id="20" w:name="_Hlk139357945"/>
      <w:r w:rsidR="00E50BBF" w:rsidRPr="00E27E44">
        <w:rPr>
          <w:rFonts w:ascii="Arial" w:eastAsia="Calibri" w:hAnsi="Arial" w:cs="Arial"/>
          <w:color w:val="auto"/>
          <w:spacing w:val="-2"/>
          <w:sz w:val="22"/>
          <w:szCs w:val="22"/>
          <w:lang w:val="pl-PL"/>
        </w:rPr>
        <w:t xml:space="preserve">Zauważa </w:t>
      </w:r>
      <w:r w:rsidR="00903364" w:rsidRPr="00E27E44">
        <w:rPr>
          <w:rFonts w:ascii="Arial" w:eastAsia="Calibri" w:hAnsi="Arial" w:cs="Arial"/>
          <w:color w:val="auto"/>
          <w:spacing w:val="-2"/>
          <w:sz w:val="22"/>
          <w:szCs w:val="22"/>
          <w:lang w:val="pl-PL"/>
        </w:rPr>
        <w:t>się,</w:t>
      </w:r>
      <w:r w:rsidR="00E50BBF" w:rsidRPr="00E27E44">
        <w:rPr>
          <w:rFonts w:ascii="Arial" w:eastAsia="Calibri" w:hAnsi="Arial" w:cs="Arial"/>
          <w:color w:val="auto"/>
          <w:spacing w:val="-2"/>
          <w:sz w:val="22"/>
          <w:szCs w:val="22"/>
          <w:lang w:val="pl-PL"/>
        </w:rPr>
        <w:t xml:space="preserve"> że </w:t>
      </w:r>
      <w:r w:rsidRPr="00E27E44">
        <w:rPr>
          <w:rFonts w:ascii="Arial" w:eastAsia="Calibri" w:hAnsi="Arial" w:cs="Arial"/>
          <w:color w:val="auto"/>
          <w:spacing w:val="-2"/>
          <w:sz w:val="22"/>
          <w:szCs w:val="22"/>
          <w:lang w:val="pl-PL"/>
        </w:rPr>
        <w:t>wydatki publiczne powinny być dokonywane w sposób celowy i oszczędny, z zachowaniem zasad uzyskiwania najlepszych efektów z danych nakładów i optymalnego doboru metod i środków służących osiągnięciu założonych celów</w:t>
      </w:r>
      <w:bookmarkEnd w:id="20"/>
      <w:r w:rsidRPr="00E27E44">
        <w:rPr>
          <w:rFonts w:ascii="Arial" w:eastAsia="Calibri" w:hAnsi="Arial" w:cs="Arial"/>
          <w:color w:val="auto"/>
          <w:spacing w:val="-2"/>
          <w:sz w:val="22"/>
          <w:szCs w:val="22"/>
          <w:lang w:val="pl-PL"/>
        </w:rPr>
        <w:t>.</w:t>
      </w:r>
    </w:p>
    <w:p w14:paraId="6401FA7A" w14:textId="354B3A6B" w:rsidR="002748FD" w:rsidRPr="00E27E44" w:rsidRDefault="00AA0CD9" w:rsidP="00AA637A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</w:rPr>
        <w:t xml:space="preserve">Nie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znajduje uzasadnienia </w:t>
      </w:r>
      <w:r w:rsidR="00DB0CB4" w:rsidRPr="00E27E44">
        <w:rPr>
          <w:rFonts w:ascii="Arial" w:hAnsi="Arial" w:cs="Arial"/>
          <w:color w:val="auto"/>
          <w:sz w:val="22"/>
          <w:szCs w:val="22"/>
          <w:lang w:val="pl-PL"/>
        </w:rPr>
        <w:t>argumentacja zawarta w notatce służbowej z</w:t>
      </w:r>
      <w:r w:rsidR="005A54C0" w:rsidRPr="00E27E44">
        <w:rPr>
          <w:rFonts w:ascii="Arial" w:hAnsi="Arial" w:cs="Arial"/>
          <w:color w:val="auto"/>
          <w:sz w:val="22"/>
          <w:szCs w:val="22"/>
        </w:rPr>
        <w:t> </w:t>
      </w:r>
      <w:r w:rsidR="00DB0CB4" w:rsidRPr="00E27E44">
        <w:rPr>
          <w:rFonts w:ascii="Arial" w:hAnsi="Arial" w:cs="Arial"/>
          <w:color w:val="auto"/>
          <w:sz w:val="22"/>
          <w:szCs w:val="22"/>
          <w:lang w:val="pl-PL"/>
        </w:rPr>
        <w:t>przeprowadzon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ego </w:t>
      </w:r>
      <w:r w:rsidR="00DB0CB4" w:rsidRPr="00E27E44">
        <w:rPr>
          <w:rFonts w:ascii="Arial" w:hAnsi="Arial" w:cs="Arial"/>
          <w:color w:val="auto"/>
          <w:sz w:val="22"/>
          <w:szCs w:val="22"/>
          <w:lang w:val="pl-PL"/>
        </w:rPr>
        <w:t>post</w:t>
      </w:r>
      <w:r w:rsidR="00EE2317" w:rsidRPr="00E27E44"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DB0CB4" w:rsidRPr="00E27E44">
        <w:rPr>
          <w:rFonts w:ascii="Arial" w:hAnsi="Arial" w:cs="Arial"/>
          <w:color w:val="auto"/>
          <w:sz w:val="22"/>
          <w:szCs w:val="22"/>
          <w:lang w:val="pl-PL"/>
        </w:rPr>
        <w:t>powania na dostarczenie niezbędnych środków do higieny osobistej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>, wyboru firmy która co prawda tak jak drugi kontrahent nie jest w stanie wycenić dostawy na cały rok z uwagi na ciągle zmieniające się ceny ale proponuje do każdej dostawy bezpłatny dowóz i możliwość skorzystania z każdorazowych promocji. Obroty w wybranym dostawc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w 2023 r. stanowiły kwotę 8 973,28 zł brutto. Podobna sytuacja</w:t>
      </w:r>
      <w:r w:rsidR="005A54C0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>mi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ła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miejsce w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post</w:t>
      </w:r>
      <w:r w:rsidR="001E23F9" w:rsidRPr="00E27E44"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38626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powaniu na </w:t>
      </w:r>
      <w:r w:rsidR="00BB22F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zakup specjalistycznej chemii do uzdatniania wody w basenie, gdzie współpracę w 2023 r.  podjęto z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kontrahentem,</w:t>
      </w:r>
      <w:r w:rsidR="00BB22F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ponieważ zapewnił bezpłatny transport, a obroty z nim stanowiły kwotę 18 980,28 zł.</w:t>
      </w:r>
    </w:p>
    <w:p w14:paraId="4CF3905E" w14:textId="2BB11677" w:rsidR="00BB22F9" w:rsidRPr="00E27E44" w:rsidRDefault="00BB22F9" w:rsidP="005A54C0">
      <w:pPr>
        <w:pStyle w:val="Akapitzlist"/>
        <w:widowControl/>
        <w:suppressAutoHyphens w:val="0"/>
        <w:overflowPunct/>
        <w:ind w:left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W powyższych zamówieniach nie dokonano też szacowania wartości zamówienia z</w:t>
      </w:r>
      <w:r w:rsidR="005A54C0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należytą starannością wskazując kwotę 15 000 zł bez wskazania sposobu jej wyliczenia. </w:t>
      </w:r>
      <w:r w:rsidR="005A54C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Zauważa się</w:t>
      </w:r>
      <w:r w:rsidR="005A54C0" w:rsidRPr="00E27E4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że przy niechęci dostawców na zapewnienie cen towarów na cały rok przy zakupie artykułów żywnościowych zastosowano umowy półroczne. </w:t>
      </w:r>
    </w:p>
    <w:p w14:paraId="38B2C832" w14:textId="269F6F65" w:rsidR="003C3528" w:rsidRPr="00E27E44" w:rsidRDefault="00903364" w:rsidP="005A54C0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Określenie i</w:t>
      </w:r>
      <w:r w:rsidR="005A54C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ustalenie 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oraz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przeprowadzenie zamówienia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 trybie uproszczonym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na dostawę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i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montaż 12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rolet oszacowan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ych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na 2 888 zł netto, a w efekcie 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udzielono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w</w:t>
      </w:r>
      <w:r w:rsidR="00546C7D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grudniu 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2022 r. 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u wybranego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dostawcy trzykrotnie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zamówienia na 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rolety </w:t>
      </w:r>
      <w:r w:rsidR="00DA3E7A" w:rsidRPr="00E27E44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8A759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A3E7A" w:rsidRPr="00E27E44">
        <w:rPr>
          <w:rFonts w:ascii="Arial" w:hAnsi="Arial" w:cs="Arial"/>
          <w:color w:val="auto"/>
          <w:sz w:val="22"/>
          <w:szCs w:val="22"/>
          <w:lang w:val="pl-PL"/>
        </w:rPr>
        <w:t>ilości 36 sztuk na łączn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="00DA3E7A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kwotę 10 658,19 zł</w:t>
      </w:r>
      <w:r w:rsidR="008A7592" w:rsidRPr="00E27E44">
        <w:rPr>
          <w:rFonts w:ascii="Arial" w:hAnsi="Arial" w:cs="Arial"/>
          <w:color w:val="auto"/>
          <w:sz w:val="22"/>
          <w:szCs w:val="22"/>
          <w:lang w:val="pl-PL"/>
        </w:rPr>
        <w:t>. Podobn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8A7592" w:rsidRPr="00E27E44">
        <w:rPr>
          <w:rFonts w:ascii="Arial" w:hAnsi="Arial" w:cs="Arial"/>
          <w:color w:val="auto"/>
          <w:sz w:val="22"/>
          <w:szCs w:val="22"/>
          <w:lang w:val="pl-PL"/>
        </w:rPr>
        <w:t>e przy zamówieniu krzeseł i stolików do sal lekcyjnych przeprowadzono rozeznanie cenowe na 26  krzeseł i 13 stolików, a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8A759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zamówienie udzielono na 52 krzesła i 26 stolików. </w:t>
      </w:r>
    </w:p>
    <w:p w14:paraId="7D1B3656" w14:textId="7C8614A5" w:rsidR="002748FD" w:rsidRPr="00E27E44" w:rsidRDefault="003C3528" w:rsidP="00383424">
      <w:pPr>
        <w:pStyle w:val="Akapitzlist"/>
        <w:widowControl/>
        <w:numPr>
          <w:ilvl w:val="0"/>
          <w:numId w:val="52"/>
        </w:numPr>
        <w:suppressAutoHyphens w:val="0"/>
        <w:overflowPunct/>
        <w:ind w:left="426" w:hanging="426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Przeprowadzenie dwóch odrębnych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postępowań w trybie uproszczonym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na zakup komputerów w listopadzie i grudniu 2023 r.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zamiast w trybie zapytania ofertowego. 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Pierwsze zamówienie na zakup 12 komputerów za kwotę 25 585,20 zł zgodnie 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lastRenderedPageBreak/>
        <w:t>z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t>wnioskiem o udzielenie zamówienia nie było uwzględnione w planie zamówień. W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uzasadnieniu zamówienia wskazano: „W związku z awarią i brakiem możliwości naprawy”, co wydaje się 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wątpliwe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że wszystkie 1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514A8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komputerów uległo awarii.</w:t>
      </w:r>
      <w:r w:rsidR="00653B30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>Drugie postępowanie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przeprowadzono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w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grudniu na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11 komputerów za kwotę 23 270,38 zł. 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Szacowania dokonano na podstawie ofert z 29 i 30 listopada 2023 r. 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>We wniosku o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97078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udzielenie postępowania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(bez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daty jego sporządzenia) nie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wskazano,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czy zamówienie było ujęte w planie zamówień oraz wskazano, że wydatek ma pokrycie w planie rzeczowo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>- finansowym.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Zauważa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się,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że w przedłożony do kontroli planie</w:t>
      </w:r>
      <w:r w:rsidR="00F1312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zamówień ujęto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zakup komputerów na kwotę 70 000 zł wskazując błędny tryb postępowania tj.</w:t>
      </w:r>
      <w:r w:rsidR="00546C7D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uproszczony</w:t>
      </w:r>
      <w:r w:rsidR="00F13129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>Zobowiązanie zaciągnięto</w:t>
      </w:r>
      <w:r w:rsidR="00064352"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11.12.2023 r.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zawierając umowę nr</w:t>
      </w:r>
      <w:r w:rsidR="00546C7D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>02/SSP19T/2023, tymczasem zwiększenie planu w</w:t>
      </w:r>
      <w:r w:rsidR="00383424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>§</w:t>
      </w:r>
      <w:r w:rsidR="00E40DA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>4240</w:t>
      </w:r>
      <w:r w:rsidR="009608C7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rozdziału 80101</w:t>
      </w:r>
      <w:r w:rsidR="00064352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>o kwotę 16 830 zł</w:t>
      </w:r>
      <w:r w:rsidR="009608C7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nastąpiło na podstawie zarządzenia Prezydenta Miasta </w:t>
      </w:r>
      <w:r w:rsidR="00903364" w:rsidRPr="00E27E44">
        <w:rPr>
          <w:rFonts w:ascii="Arial" w:hAnsi="Arial" w:cs="Arial"/>
          <w:color w:val="auto"/>
          <w:sz w:val="22"/>
          <w:szCs w:val="22"/>
          <w:lang w:val="pl-PL"/>
        </w:rPr>
        <w:t>Tychy z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D60BE"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14.12.2023 r.</w:t>
      </w:r>
      <w:r w:rsidR="00FD60B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40DAE" w:rsidRPr="00E27E44">
        <w:rPr>
          <w:rFonts w:ascii="Arial" w:hAnsi="Arial" w:cs="Arial"/>
          <w:color w:val="auto"/>
          <w:sz w:val="22"/>
          <w:szCs w:val="22"/>
          <w:lang w:val="pl-PL"/>
        </w:rPr>
        <w:t>Wobec powyższego plan w rozdziale 80101 § 4240 na dzień zaciągnięcia zobowiązania wynosił 50</w:t>
      </w:r>
      <w:r w:rsidR="000A790D" w:rsidRPr="00E27E4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E40DAE" w:rsidRPr="00E27E44">
        <w:rPr>
          <w:rFonts w:ascii="Arial" w:hAnsi="Arial" w:cs="Arial"/>
          <w:color w:val="auto"/>
          <w:sz w:val="22"/>
          <w:szCs w:val="22"/>
          <w:lang w:val="pl-PL"/>
        </w:rPr>
        <w:t>600</w:t>
      </w:r>
      <w:r w:rsidR="000A790D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zł, a zaciągnięte do tego dnia zobowiązania i poniesione wydatki wynosiły 37 827,40 zł co oznacza</w:t>
      </w:r>
      <w:r w:rsidR="00F13129" w:rsidRPr="00E27E4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0A790D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że zaciągając zobowiązanie na kwotę 23 270,38</w:t>
      </w:r>
      <w:r w:rsidR="00E27E44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0A790D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zł </w:t>
      </w:r>
      <w:r w:rsidR="000A790D"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przekroczono plan finansowy o kwotę 10 497,78 zł.</w:t>
      </w:r>
    </w:p>
    <w:p w14:paraId="64F1957D" w14:textId="77777777" w:rsidR="002748FD" w:rsidRPr="00E27E44" w:rsidRDefault="002748FD" w:rsidP="00383424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426" w:hanging="426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</w:p>
    <w:p w14:paraId="43B436DB" w14:textId="4DEA97B2" w:rsidR="006B7D5F" w:rsidRPr="00E27E44" w:rsidRDefault="006B7D5F" w:rsidP="00E813DA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Gospodarka majątkiem trwałym i inwentaryzacja</w:t>
      </w:r>
    </w:p>
    <w:p w14:paraId="2A16F220" w14:textId="0B9D58AD" w:rsidR="00AB2A05" w:rsidRPr="00E27E44" w:rsidRDefault="00AB2A05" w:rsidP="00AB2A05">
      <w:pPr>
        <w:widowControl w:val="0"/>
        <w:suppressAutoHyphens/>
        <w:spacing w:after="0" w:line="360" w:lineRule="auto"/>
        <w:ind w:firstLine="434"/>
        <w:jc w:val="both"/>
        <w:textAlignment w:val="baseline"/>
        <w:rPr>
          <w:rFonts w:ascii="Arial" w:eastAsia="Andale Sans UI" w:hAnsi="Arial" w:cs="Arial"/>
          <w:b/>
          <w:bCs/>
          <w:color w:val="auto"/>
          <w:lang w:eastAsia="ar-SA" w:bidi="fa-IR"/>
        </w:rPr>
      </w:pPr>
      <w:r w:rsidRPr="00E27E44">
        <w:rPr>
          <w:rFonts w:ascii="Arial" w:eastAsia="Andale Sans UI" w:hAnsi="Arial" w:cs="Arial"/>
          <w:color w:val="auto"/>
          <w:lang w:eastAsia="ar-SA" w:bidi="fa-IR"/>
        </w:rPr>
        <w:t>Wartość majątku jednostki wg stanu na dzień 31.12.202</w:t>
      </w:r>
      <w:r w:rsidR="00DA5774" w:rsidRPr="00E27E44">
        <w:rPr>
          <w:rFonts w:ascii="Arial" w:eastAsia="Andale Sans UI" w:hAnsi="Arial" w:cs="Arial"/>
          <w:color w:val="auto"/>
          <w:lang w:eastAsia="ar-SA" w:bidi="fa-IR"/>
        </w:rPr>
        <w:t>3</w:t>
      </w:r>
      <w:r w:rsidRPr="00E27E44">
        <w:rPr>
          <w:rFonts w:ascii="Arial" w:eastAsia="Andale Sans UI" w:hAnsi="Arial" w:cs="Arial"/>
          <w:color w:val="auto"/>
          <w:lang w:eastAsia="ar-SA" w:bidi="fa-IR"/>
        </w:rPr>
        <w:t> r. zgodnie z księgami rachunkowymi przedstawiała się następująco:</w:t>
      </w:r>
    </w:p>
    <w:tbl>
      <w:tblPr>
        <w:tblStyle w:val="Tabela-Siatka"/>
        <w:tblpPr w:leftFromText="141" w:rightFromText="141" w:vertAnchor="text" w:tblpXSpec="center" w:tblpY="1"/>
        <w:tblOverlap w:val="never"/>
        <w:tblW w:w="8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1623"/>
      </w:tblGrid>
      <w:tr w:rsidR="00E27E44" w:rsidRPr="00E27E44" w14:paraId="22996850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4D537829" w14:textId="77777777" w:rsidR="00AB2A05" w:rsidRPr="00E27E44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011-000 – grunty</w:t>
            </w:r>
          </w:p>
        </w:tc>
        <w:tc>
          <w:tcPr>
            <w:tcW w:w="1623" w:type="dxa"/>
            <w:vAlign w:val="center"/>
          </w:tcPr>
          <w:p w14:paraId="1635A220" w14:textId="6BA324E2" w:rsidR="00AB2A05" w:rsidRPr="00E27E44" w:rsidRDefault="003A6F5E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</w:t>
            </w:r>
            <w:r w:rsidR="00D20DB7"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 282 347,76</w:t>
            </w:r>
          </w:p>
        </w:tc>
      </w:tr>
      <w:tr w:rsidR="00E27E44" w:rsidRPr="00E27E44" w14:paraId="16B9E246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724391DC" w14:textId="77777777" w:rsidR="00AB2A05" w:rsidRPr="00E27E44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011-001 – budynki i lokale</w:t>
            </w:r>
          </w:p>
        </w:tc>
        <w:tc>
          <w:tcPr>
            <w:tcW w:w="1623" w:type="dxa"/>
            <w:vAlign w:val="center"/>
          </w:tcPr>
          <w:p w14:paraId="253FAC18" w14:textId="245A20BC" w:rsidR="00AB2A05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8 541 339,75</w:t>
            </w:r>
          </w:p>
        </w:tc>
      </w:tr>
      <w:tr w:rsidR="00E27E44" w:rsidRPr="00E27E44" w14:paraId="41283B37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742A4AD4" w14:textId="77777777" w:rsidR="00AB2A05" w:rsidRPr="00E27E44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011-002 – obiekty inżynierii lądowej i wodnej</w:t>
            </w:r>
          </w:p>
        </w:tc>
        <w:tc>
          <w:tcPr>
            <w:tcW w:w="1623" w:type="dxa"/>
            <w:vAlign w:val="center"/>
          </w:tcPr>
          <w:p w14:paraId="15859816" w14:textId="0C70D7A6" w:rsidR="00AB2A05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847 242,56</w:t>
            </w:r>
          </w:p>
        </w:tc>
      </w:tr>
      <w:tr w:rsidR="00E27E44" w:rsidRPr="00E27E44" w14:paraId="041BBB16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3F7481CD" w14:textId="77777777" w:rsidR="00AB2A05" w:rsidRPr="00E27E44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011–004 – maszyny, urządzenia i aparaty ogólnego zastosowania</w:t>
            </w:r>
          </w:p>
        </w:tc>
        <w:tc>
          <w:tcPr>
            <w:tcW w:w="1623" w:type="dxa"/>
            <w:vAlign w:val="center"/>
          </w:tcPr>
          <w:p w14:paraId="73A4609F" w14:textId="53B70893" w:rsidR="00AB2A05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299 085,87</w:t>
            </w:r>
          </w:p>
        </w:tc>
      </w:tr>
      <w:tr w:rsidR="00E27E44" w:rsidRPr="00E27E44" w14:paraId="6A6ADEDA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3C9F1326" w14:textId="2546D067" w:rsidR="009F7F47" w:rsidRPr="00E27E44" w:rsidRDefault="009F7F47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011–005 – </w:t>
            </w:r>
            <w:r w:rsidR="000A2476"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maszyny, urządzeni i aparaty specjalistyczne</w:t>
            </w:r>
          </w:p>
        </w:tc>
        <w:tc>
          <w:tcPr>
            <w:tcW w:w="1623" w:type="dxa"/>
            <w:vAlign w:val="center"/>
          </w:tcPr>
          <w:p w14:paraId="3DAE7FD5" w14:textId="49581019" w:rsidR="009F7F47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12 799,98</w:t>
            </w:r>
          </w:p>
        </w:tc>
      </w:tr>
      <w:tr w:rsidR="00E27E44" w:rsidRPr="00E27E44" w14:paraId="0DC44E79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36E4F044" w14:textId="2CD89B6F" w:rsidR="00AB2A05" w:rsidRPr="00E27E44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011–00</w:t>
            </w:r>
            <w:r w:rsidR="00C47EE6"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</w:t>
            </w: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 –</w:t>
            </w:r>
            <w:r w:rsidR="00C47EE6"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 </w:t>
            </w: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urządzenia </w:t>
            </w:r>
            <w:r w:rsidR="00C47EE6"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techniczne</w:t>
            </w:r>
          </w:p>
        </w:tc>
        <w:tc>
          <w:tcPr>
            <w:tcW w:w="1623" w:type="dxa"/>
            <w:vAlign w:val="center"/>
          </w:tcPr>
          <w:p w14:paraId="07E2402A" w14:textId="70986F97" w:rsidR="00AB2A05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34 871,94</w:t>
            </w:r>
          </w:p>
        </w:tc>
      </w:tr>
      <w:tr w:rsidR="00E27E44" w:rsidRPr="00E27E44" w14:paraId="32345CD3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1839D5D3" w14:textId="77777777" w:rsidR="00AB2A05" w:rsidRPr="00E27E44" w:rsidRDefault="00AB2A05" w:rsidP="005B161A">
            <w:pPr>
              <w:pStyle w:val="Akapitzlist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left="321" w:hanging="426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E27E44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011-008 – narzędzia, przyrządy, ruchomości i wyposażenie</w:t>
            </w:r>
          </w:p>
        </w:tc>
        <w:tc>
          <w:tcPr>
            <w:tcW w:w="1623" w:type="dxa"/>
            <w:vAlign w:val="center"/>
          </w:tcPr>
          <w:p w14:paraId="7DCCBB24" w14:textId="578C31AF" w:rsidR="00AB2A05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261 284,70</w:t>
            </w:r>
          </w:p>
        </w:tc>
      </w:tr>
      <w:tr w:rsidR="00E27E44" w:rsidRPr="00E27E44" w14:paraId="70A54203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1DD9D12A" w14:textId="77777777" w:rsidR="00AB2A05" w:rsidRPr="00E27E44" w:rsidRDefault="00AB2A05" w:rsidP="00AB2A05">
            <w:pPr>
              <w:widowControl w:val="0"/>
              <w:tabs>
                <w:tab w:val="left" w:pos="284"/>
              </w:tabs>
              <w:suppressAutoHyphens/>
              <w:ind w:left="720"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Razem 011:</w:t>
            </w:r>
          </w:p>
        </w:tc>
        <w:tc>
          <w:tcPr>
            <w:tcW w:w="1623" w:type="dxa"/>
            <w:vAlign w:val="center"/>
          </w:tcPr>
          <w:p w14:paraId="4839E8D0" w14:textId="3C887C81" w:rsidR="00AB2A05" w:rsidRPr="00E27E44" w:rsidRDefault="00CA6613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1</w:t>
            </w:r>
            <w:r w:rsidR="003A6F5E" w:rsidRPr="00E27E44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6</w:t>
            </w:r>
            <w:r w:rsidRPr="00E27E44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 287 972,56</w:t>
            </w:r>
          </w:p>
        </w:tc>
      </w:tr>
      <w:tr w:rsidR="00E27E44" w:rsidRPr="00E27E44" w14:paraId="587B5788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0EE24DC0" w14:textId="77777777" w:rsidR="00AB2A05" w:rsidRPr="00E27E44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013 – Pozostałe środki trwałe</w:t>
            </w:r>
          </w:p>
        </w:tc>
        <w:tc>
          <w:tcPr>
            <w:tcW w:w="1623" w:type="dxa"/>
            <w:vAlign w:val="center"/>
          </w:tcPr>
          <w:p w14:paraId="1ACD7E84" w14:textId="50ED550E" w:rsidR="00AB2A05" w:rsidRPr="00E27E44" w:rsidRDefault="00B62288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673 797,69</w:t>
            </w:r>
          </w:p>
        </w:tc>
      </w:tr>
      <w:tr w:rsidR="00E27E44" w:rsidRPr="00E27E44" w14:paraId="059C38CE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4D297B09" w14:textId="4A0F8F56" w:rsidR="0039009D" w:rsidRPr="00E27E44" w:rsidRDefault="0039009D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014 – Zbiory biblioteczne </w:t>
            </w:r>
          </w:p>
        </w:tc>
        <w:tc>
          <w:tcPr>
            <w:tcW w:w="1623" w:type="dxa"/>
            <w:vAlign w:val="center"/>
          </w:tcPr>
          <w:p w14:paraId="4B61E508" w14:textId="13ED9745" w:rsidR="0039009D" w:rsidRPr="00E27E44" w:rsidRDefault="00B62288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88 653,46</w:t>
            </w:r>
          </w:p>
        </w:tc>
      </w:tr>
      <w:tr w:rsidR="00E27E44" w:rsidRPr="00E27E44" w14:paraId="0D0C72AD" w14:textId="77777777" w:rsidTr="005B161A">
        <w:trPr>
          <w:trHeight w:val="340"/>
          <w:jc w:val="center"/>
        </w:trPr>
        <w:tc>
          <w:tcPr>
            <w:tcW w:w="7278" w:type="dxa"/>
            <w:vAlign w:val="center"/>
          </w:tcPr>
          <w:p w14:paraId="5D890848" w14:textId="1D2B2DCA" w:rsidR="008F5DDB" w:rsidRPr="00E27E44" w:rsidRDefault="008F5DDB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021 – Pozostałe wartości niematerialne i prawne</w:t>
            </w:r>
          </w:p>
        </w:tc>
        <w:tc>
          <w:tcPr>
            <w:tcW w:w="1623" w:type="dxa"/>
            <w:vAlign w:val="center"/>
          </w:tcPr>
          <w:p w14:paraId="6D0FAA7D" w14:textId="24099658" w:rsidR="008F5DDB" w:rsidRPr="00E27E44" w:rsidRDefault="00B62288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E27E4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33 111,23</w:t>
            </w:r>
          </w:p>
        </w:tc>
      </w:tr>
    </w:tbl>
    <w:p w14:paraId="794DC1BE" w14:textId="77777777" w:rsidR="00AB2A05" w:rsidRPr="00E27E44" w:rsidRDefault="00AB2A05" w:rsidP="008F5D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70E890A" w14:textId="28925589" w:rsidR="00AB2A05" w:rsidRPr="00E27E4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Zgodnie z zasadami rachunkowości obowiązującymi w 202</w:t>
      </w:r>
      <w:r w:rsidR="00F0488E" w:rsidRPr="00E27E44">
        <w:rPr>
          <w:rFonts w:ascii="Arial" w:hAnsi="Arial" w:cs="Arial"/>
          <w:color w:val="auto"/>
        </w:rPr>
        <w:t>3</w:t>
      </w:r>
      <w:r w:rsidRPr="00E27E44">
        <w:rPr>
          <w:rFonts w:ascii="Arial" w:hAnsi="Arial" w:cs="Arial"/>
          <w:color w:val="auto"/>
        </w:rPr>
        <w:t xml:space="preserve"> r. w kontrolowanej jednostce środki trwałe i wyposażenie </w:t>
      </w:r>
      <w:r w:rsidR="00903364" w:rsidRPr="00E27E44">
        <w:rPr>
          <w:rFonts w:ascii="Arial" w:hAnsi="Arial" w:cs="Arial"/>
          <w:color w:val="auto"/>
        </w:rPr>
        <w:t>ujmuje</w:t>
      </w:r>
      <w:r w:rsidRPr="00E27E44">
        <w:rPr>
          <w:rFonts w:ascii="Arial" w:hAnsi="Arial" w:cs="Arial"/>
          <w:color w:val="auto"/>
        </w:rPr>
        <w:t xml:space="preserve"> się w księgach inwentarzowych ilościowo i wartościowo. W ewidencji ilościowo – wartościowej ujmuje się pozostałe środki </w:t>
      </w:r>
      <w:r w:rsidR="007E7634" w:rsidRPr="00E27E44">
        <w:rPr>
          <w:rFonts w:ascii="Arial" w:hAnsi="Arial" w:cs="Arial"/>
          <w:color w:val="auto"/>
        </w:rPr>
        <w:t>trwałe o</w:t>
      </w:r>
      <w:r w:rsidRPr="00E27E44">
        <w:rPr>
          <w:rFonts w:ascii="Arial" w:hAnsi="Arial" w:cs="Arial"/>
          <w:color w:val="auto"/>
        </w:rPr>
        <w:t> wartości początkowej od 2</w:t>
      </w:r>
      <w:r w:rsidR="00B83E52" w:rsidRPr="00E27E44">
        <w:rPr>
          <w:rFonts w:ascii="Arial" w:hAnsi="Arial" w:cs="Arial"/>
          <w:color w:val="auto"/>
        </w:rPr>
        <w:t xml:space="preserve"> </w:t>
      </w:r>
      <w:r w:rsidRPr="00E27E44">
        <w:rPr>
          <w:rFonts w:ascii="Arial" w:hAnsi="Arial" w:cs="Arial"/>
          <w:color w:val="auto"/>
        </w:rPr>
        <w:t>500,01 zł do 10 000 zł. Natomiast w pozaksięgowej ewidencji ilościowej, spisując w koszty pod datą zakupu ujmuje się:</w:t>
      </w:r>
    </w:p>
    <w:p w14:paraId="43AC1794" w14:textId="77777777" w:rsidR="00AB2A05" w:rsidRPr="00E27E44" w:rsidRDefault="00AB2A05" w:rsidP="00D15E3E">
      <w:pPr>
        <w:widowControl w:val="0"/>
        <w:numPr>
          <w:ilvl w:val="0"/>
          <w:numId w:val="8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składniki majątkowe o wartości jednostkowej do 2 500 zł takie jak: sprzęt informatyczny,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lastRenderedPageBreak/>
        <w:t>kserokopiarki, sprzęt audiowizualny, sprzęt fotograficzny i kamery, sprzęt RTV, telefony komórkowe, meble,</w:t>
      </w:r>
    </w:p>
    <w:p w14:paraId="3C116587" w14:textId="77777777" w:rsidR="00AB2A05" w:rsidRPr="00E27E44" w:rsidRDefault="00AB2A05" w:rsidP="00D15E3E">
      <w:pPr>
        <w:widowControl w:val="0"/>
        <w:numPr>
          <w:ilvl w:val="0"/>
          <w:numId w:val="8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sprzęt AGD o wartości jednostkowej od 100 zł do 2 500 zł, </w:t>
      </w:r>
    </w:p>
    <w:p w14:paraId="0270C0F1" w14:textId="77777777" w:rsidR="00AB2A05" w:rsidRPr="00E27E44" w:rsidRDefault="00AB2A05" w:rsidP="00D15E3E">
      <w:pPr>
        <w:widowControl w:val="0"/>
        <w:numPr>
          <w:ilvl w:val="0"/>
          <w:numId w:val="8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>pozostałe wyposażenie o wartości jednostkowej od 500 zł do 2 500 zł.</w:t>
      </w:r>
    </w:p>
    <w:p w14:paraId="3AA6894F" w14:textId="77777777" w:rsidR="00AB2A05" w:rsidRPr="00E27E44" w:rsidRDefault="00AB2A05" w:rsidP="00AB2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ab/>
        <w:t xml:space="preserve">Uwzględniając zasadę istotności wyposażenie pomieszczeń przymocowane do ścian, podłóg i sufitów (np. gaśnice, lampy, żaluzje, rolety, przepływowe ogrzewacze wody, suszarki itp.) w chwili nabycia ujmowane są bezpośrednio w kosztach jednostki i nie podlegają żadnej ewidencji.  </w:t>
      </w:r>
    </w:p>
    <w:p w14:paraId="21EE788A" w14:textId="5B1D4531" w:rsidR="00AB2A05" w:rsidRPr="00E27E4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 xml:space="preserve">Księgi inwentarzowe prowadzone są w programie komputerowym Wizja Net. Do kontroli przedstawiono wydruk z programu Wizja Net środków trwałych oraz księgi ilościowo – wartościowej i ilościowej. W wyniku kontroli stwierdzono zgodność danych wynikających z ksiąg rachunkowych dotyczących składników majątkowych z księgami inwentarzowymi prowadzonymi w systemie Wizja Net na </w:t>
      </w:r>
      <w:r w:rsidR="00981465" w:rsidRPr="00E27E44">
        <w:rPr>
          <w:rFonts w:ascii="Arial" w:hAnsi="Arial" w:cs="Arial"/>
          <w:color w:val="auto"/>
        </w:rPr>
        <w:t>31.12.202</w:t>
      </w:r>
      <w:r w:rsidR="00F0488E" w:rsidRPr="00E27E44">
        <w:rPr>
          <w:rFonts w:ascii="Arial" w:hAnsi="Arial" w:cs="Arial"/>
          <w:color w:val="auto"/>
        </w:rPr>
        <w:t>3</w:t>
      </w:r>
      <w:r w:rsidR="00981465" w:rsidRPr="00E27E44">
        <w:rPr>
          <w:rFonts w:ascii="Arial" w:hAnsi="Arial" w:cs="Arial"/>
          <w:color w:val="auto"/>
        </w:rPr>
        <w:t xml:space="preserve"> r.</w:t>
      </w:r>
    </w:p>
    <w:p w14:paraId="130BDB26" w14:textId="36ACF840" w:rsidR="004460CB" w:rsidRPr="00E27E44" w:rsidRDefault="004B5623" w:rsidP="00BC3906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 xml:space="preserve">W </w:t>
      </w:r>
      <w:r w:rsidR="00AB2A05" w:rsidRPr="00E27E44">
        <w:rPr>
          <w:rFonts w:ascii="Arial" w:hAnsi="Arial" w:cs="Arial"/>
          <w:color w:val="auto"/>
          <w:spacing w:val="-2"/>
        </w:rPr>
        <w:t>202</w:t>
      </w:r>
      <w:r w:rsidR="00E330D3" w:rsidRPr="00E27E44">
        <w:rPr>
          <w:rFonts w:ascii="Arial" w:hAnsi="Arial" w:cs="Arial"/>
          <w:color w:val="auto"/>
          <w:spacing w:val="-2"/>
        </w:rPr>
        <w:t>3</w:t>
      </w:r>
      <w:r w:rsidR="00AB2A05" w:rsidRPr="00E27E44">
        <w:rPr>
          <w:rFonts w:ascii="Arial" w:hAnsi="Arial" w:cs="Arial"/>
          <w:color w:val="auto"/>
          <w:spacing w:val="-2"/>
        </w:rPr>
        <w:t xml:space="preserve"> r. wartość </w:t>
      </w:r>
      <w:r w:rsidR="004460CB" w:rsidRPr="00E27E44">
        <w:rPr>
          <w:rFonts w:ascii="Arial" w:hAnsi="Arial" w:cs="Arial"/>
          <w:color w:val="auto"/>
          <w:spacing w:val="-2"/>
        </w:rPr>
        <w:t>środków trwałych uległa zwiększeniu o 19 255,86 zł w związku z</w:t>
      </w:r>
      <w:r w:rsidR="00E27E44" w:rsidRPr="00E27E44">
        <w:rPr>
          <w:rFonts w:ascii="Arial" w:hAnsi="Arial" w:cs="Arial"/>
          <w:color w:val="auto"/>
          <w:spacing w:val="-2"/>
        </w:rPr>
        <w:t> </w:t>
      </w:r>
      <w:r w:rsidR="004460CB" w:rsidRPr="00E27E44">
        <w:rPr>
          <w:rFonts w:ascii="Arial" w:hAnsi="Arial" w:cs="Arial"/>
          <w:color w:val="auto"/>
          <w:spacing w:val="-2"/>
        </w:rPr>
        <w:t xml:space="preserve">modernizacją gruntu oraz o </w:t>
      </w:r>
      <w:r w:rsidR="001043F7" w:rsidRPr="00E27E44">
        <w:rPr>
          <w:rFonts w:ascii="Arial" w:hAnsi="Arial" w:cs="Arial"/>
          <w:color w:val="auto"/>
          <w:spacing w:val="-2"/>
        </w:rPr>
        <w:t xml:space="preserve">kwotę 14 971,95 w związku z zakupem odkurzacza Dolphin WAVE 100 WB. Likwidacji poddano natomiast maszynę czyszcząco – szorującą o wartości 20 000 zł oraz odkurzacz podwodny o wartości 11 008,50 zł. </w:t>
      </w:r>
    </w:p>
    <w:p w14:paraId="7BDCEB08" w14:textId="39A0EA7C" w:rsidR="001043F7" w:rsidRPr="00E27E44" w:rsidRDefault="001043F7" w:rsidP="00BC3906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 xml:space="preserve">Wartość </w:t>
      </w:r>
      <w:r w:rsidR="00AB2A05" w:rsidRPr="00E27E44">
        <w:rPr>
          <w:rFonts w:ascii="Arial" w:hAnsi="Arial" w:cs="Arial"/>
          <w:color w:val="auto"/>
          <w:spacing w:val="-2"/>
        </w:rPr>
        <w:t xml:space="preserve">pozostałych środków trwałych </w:t>
      </w:r>
      <w:r w:rsidRPr="00E27E44">
        <w:rPr>
          <w:rFonts w:ascii="Arial" w:hAnsi="Arial" w:cs="Arial"/>
          <w:color w:val="auto"/>
          <w:spacing w:val="-2"/>
        </w:rPr>
        <w:t xml:space="preserve">w 2023 r. </w:t>
      </w:r>
      <w:r w:rsidR="00AB2A05" w:rsidRPr="00E27E44">
        <w:rPr>
          <w:rFonts w:ascii="Arial" w:hAnsi="Arial" w:cs="Arial"/>
          <w:color w:val="auto"/>
          <w:spacing w:val="-2"/>
        </w:rPr>
        <w:t>uległa</w:t>
      </w:r>
      <w:r w:rsidR="00BC3906" w:rsidRPr="00E27E44">
        <w:rPr>
          <w:rFonts w:ascii="Arial" w:hAnsi="Arial" w:cs="Arial"/>
          <w:color w:val="auto"/>
          <w:spacing w:val="-2"/>
        </w:rPr>
        <w:t xml:space="preserve"> zwiększeniu o kwotę </w:t>
      </w:r>
      <w:r w:rsidRPr="00E27E44">
        <w:rPr>
          <w:rFonts w:ascii="Arial" w:hAnsi="Arial" w:cs="Arial"/>
          <w:color w:val="auto"/>
          <w:spacing w:val="-2"/>
        </w:rPr>
        <w:t xml:space="preserve">17 114,10 </w:t>
      </w:r>
      <w:r w:rsidR="00903364" w:rsidRPr="00E27E44">
        <w:rPr>
          <w:rFonts w:ascii="Arial" w:hAnsi="Arial" w:cs="Arial"/>
          <w:color w:val="auto"/>
          <w:spacing w:val="-2"/>
        </w:rPr>
        <w:t>zł w</w:t>
      </w:r>
      <w:r w:rsidR="00BC3906" w:rsidRPr="00E27E44">
        <w:rPr>
          <w:rFonts w:ascii="Arial" w:hAnsi="Arial" w:cs="Arial"/>
          <w:color w:val="auto"/>
          <w:spacing w:val="-2"/>
        </w:rPr>
        <w:t xml:space="preserve"> związku z przyjęciem na stan </w:t>
      </w:r>
      <w:r w:rsidRPr="00E27E44">
        <w:rPr>
          <w:rFonts w:ascii="Arial" w:hAnsi="Arial" w:cs="Arial"/>
          <w:color w:val="auto"/>
          <w:spacing w:val="-2"/>
        </w:rPr>
        <w:t>monitora interaktywnego</w:t>
      </w:r>
      <w:r w:rsidR="00BC3906" w:rsidRPr="00E27E44">
        <w:rPr>
          <w:rFonts w:ascii="Arial" w:hAnsi="Arial" w:cs="Arial"/>
          <w:color w:val="auto"/>
          <w:spacing w:val="-2"/>
        </w:rPr>
        <w:t xml:space="preserve"> o </w:t>
      </w:r>
      <w:r w:rsidR="00903364" w:rsidRPr="00E27E44">
        <w:rPr>
          <w:rFonts w:ascii="Arial" w:hAnsi="Arial" w:cs="Arial"/>
          <w:color w:val="auto"/>
          <w:spacing w:val="-2"/>
        </w:rPr>
        <w:t>wartości 8</w:t>
      </w:r>
      <w:r w:rsidRPr="00E27E44">
        <w:rPr>
          <w:rFonts w:ascii="Arial" w:hAnsi="Arial" w:cs="Arial"/>
          <w:color w:val="auto"/>
          <w:spacing w:val="-2"/>
        </w:rPr>
        <w:t xml:space="preserve"> 000</w:t>
      </w:r>
      <w:r w:rsidR="00BC3906" w:rsidRPr="00E27E44">
        <w:rPr>
          <w:rFonts w:ascii="Arial" w:hAnsi="Arial" w:cs="Arial"/>
          <w:color w:val="auto"/>
          <w:spacing w:val="-2"/>
        </w:rPr>
        <w:t xml:space="preserve"> zł, </w:t>
      </w:r>
      <w:r w:rsidRPr="00E27E44">
        <w:rPr>
          <w:rFonts w:ascii="Arial" w:hAnsi="Arial" w:cs="Arial"/>
          <w:color w:val="auto"/>
          <w:spacing w:val="-2"/>
        </w:rPr>
        <w:t>monitora interaktywnego o wartości 6 199 zł oraz laptopa</w:t>
      </w:r>
      <w:r w:rsidR="00BC3906" w:rsidRPr="00E27E44">
        <w:rPr>
          <w:rFonts w:ascii="Arial" w:hAnsi="Arial" w:cs="Arial"/>
          <w:color w:val="auto"/>
          <w:spacing w:val="-2"/>
        </w:rPr>
        <w:t xml:space="preserve"> o wartości </w:t>
      </w:r>
      <w:r w:rsidRPr="00E27E44">
        <w:rPr>
          <w:rFonts w:ascii="Arial" w:hAnsi="Arial" w:cs="Arial"/>
          <w:color w:val="auto"/>
          <w:spacing w:val="-2"/>
        </w:rPr>
        <w:t>2 915,10</w:t>
      </w:r>
      <w:r w:rsidR="00BC3906" w:rsidRPr="00E27E44">
        <w:rPr>
          <w:rFonts w:ascii="Arial" w:hAnsi="Arial" w:cs="Arial"/>
          <w:color w:val="auto"/>
          <w:spacing w:val="-2"/>
        </w:rPr>
        <w:t xml:space="preserve"> zł</w:t>
      </w:r>
      <w:r w:rsidRPr="00E27E44">
        <w:rPr>
          <w:rFonts w:ascii="Arial" w:hAnsi="Arial" w:cs="Arial"/>
          <w:color w:val="auto"/>
          <w:spacing w:val="-2"/>
        </w:rPr>
        <w:t xml:space="preserve">. Likwidacji poddano natomiast pozostałe środki trwałe o łącznej wartości 7 217,84 zł w tym m.in.: </w:t>
      </w:r>
      <w:r w:rsidR="007111FD" w:rsidRPr="00E27E44">
        <w:rPr>
          <w:rFonts w:ascii="Arial" w:hAnsi="Arial" w:cs="Arial"/>
          <w:color w:val="auto"/>
          <w:spacing w:val="-2"/>
        </w:rPr>
        <w:t>drukarkę, rejestrator, notebook, telewizor itp.</w:t>
      </w:r>
    </w:p>
    <w:p w14:paraId="549312A2" w14:textId="43A6E96C" w:rsidR="00AB2A05" w:rsidRPr="00E27E44" w:rsidRDefault="00AB2A05" w:rsidP="00BC3906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>Natomiast</w:t>
      </w:r>
      <w:r w:rsidR="00BC3906" w:rsidRPr="00E27E44">
        <w:rPr>
          <w:rFonts w:ascii="Arial" w:hAnsi="Arial" w:cs="Arial"/>
          <w:color w:val="auto"/>
          <w:spacing w:val="-2"/>
        </w:rPr>
        <w:t xml:space="preserve"> </w:t>
      </w:r>
      <w:r w:rsidRPr="00E27E44">
        <w:rPr>
          <w:rFonts w:ascii="Arial" w:hAnsi="Arial" w:cs="Arial"/>
          <w:color w:val="auto"/>
          <w:spacing w:val="-2"/>
        </w:rPr>
        <w:t xml:space="preserve">w ilościowych księgach inwentarzowych </w:t>
      </w:r>
      <w:r w:rsidR="00891ED1" w:rsidRPr="00E27E44">
        <w:rPr>
          <w:rFonts w:ascii="Arial" w:hAnsi="Arial" w:cs="Arial"/>
          <w:color w:val="auto"/>
          <w:spacing w:val="-2"/>
        </w:rPr>
        <w:t>prawidłowo</w:t>
      </w:r>
      <w:r w:rsidR="00285A84" w:rsidRPr="00E27E44">
        <w:rPr>
          <w:rFonts w:ascii="Arial" w:hAnsi="Arial" w:cs="Arial"/>
          <w:color w:val="auto"/>
          <w:spacing w:val="-2"/>
        </w:rPr>
        <w:t xml:space="preserve"> </w:t>
      </w:r>
      <w:r w:rsidRPr="00E27E44">
        <w:rPr>
          <w:rFonts w:ascii="Arial" w:hAnsi="Arial" w:cs="Arial"/>
          <w:color w:val="auto"/>
          <w:spacing w:val="-2"/>
        </w:rPr>
        <w:t>zaewidencjonowano nabyte w 202</w:t>
      </w:r>
      <w:r w:rsidR="00BC3906" w:rsidRPr="00E27E44">
        <w:rPr>
          <w:rFonts w:ascii="Arial" w:hAnsi="Arial" w:cs="Arial"/>
          <w:color w:val="auto"/>
          <w:spacing w:val="-2"/>
        </w:rPr>
        <w:t>3</w:t>
      </w:r>
      <w:r w:rsidRPr="00E27E44">
        <w:rPr>
          <w:rFonts w:ascii="Arial" w:hAnsi="Arial" w:cs="Arial"/>
          <w:color w:val="auto"/>
          <w:spacing w:val="-2"/>
        </w:rPr>
        <w:t xml:space="preserve"> r. składniki wyposażenia m.in.: </w:t>
      </w:r>
      <w:r w:rsidR="007111FD" w:rsidRPr="00E27E44">
        <w:rPr>
          <w:rFonts w:ascii="Arial" w:hAnsi="Arial" w:cs="Arial"/>
          <w:color w:val="auto"/>
          <w:spacing w:val="-2"/>
        </w:rPr>
        <w:t>biurka</w:t>
      </w:r>
      <w:r w:rsidR="00CE73CF" w:rsidRPr="00E27E44">
        <w:rPr>
          <w:rFonts w:ascii="Arial" w:hAnsi="Arial" w:cs="Arial"/>
          <w:color w:val="auto"/>
          <w:spacing w:val="-2"/>
        </w:rPr>
        <w:t xml:space="preserve">, </w:t>
      </w:r>
      <w:r w:rsidR="007111FD" w:rsidRPr="00E27E44">
        <w:rPr>
          <w:rFonts w:ascii="Arial" w:hAnsi="Arial" w:cs="Arial"/>
          <w:color w:val="auto"/>
          <w:spacing w:val="-2"/>
        </w:rPr>
        <w:t>krzesła, drukarkę, laptop, radioodtwarzacz, komputery itp.</w:t>
      </w:r>
    </w:p>
    <w:p w14:paraId="293EBC27" w14:textId="77777777" w:rsidR="00AB2A05" w:rsidRPr="00E27E4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4"/>
        </w:rPr>
      </w:pPr>
      <w:r w:rsidRPr="00E27E44">
        <w:rPr>
          <w:rFonts w:ascii="Arial" w:hAnsi="Arial" w:cs="Arial"/>
          <w:color w:val="auto"/>
          <w:spacing w:val="-4"/>
        </w:rPr>
        <w:t xml:space="preserve">Zgodnie z Instrukcją inwentaryzacyjną stanowiącą załącznik nr 3 do zarządzenia Dyrektora Miejskiego Centrum Oświaty w Tychach środki trwałe inwentaryzuje się corocznie 31 grudnia – nie wcześniej niż na trzy miesiące przed tą datą i nie później niż 15 stycznia roku następnego, a środki trwałe znajdujące się na terenie strzeżonym są inwentaryzowane w drodze spisu z natury raz w ciągu czterech lat. </w:t>
      </w:r>
      <w:bookmarkStart w:id="21" w:name="_Hlk68600017"/>
      <w:r w:rsidRPr="00E27E44">
        <w:rPr>
          <w:rFonts w:ascii="Arial" w:hAnsi="Arial" w:cs="Arial"/>
          <w:color w:val="auto"/>
          <w:spacing w:val="-4"/>
        </w:rPr>
        <w:t>W myśl instrukcji za teren strzeżony uznaje się:</w:t>
      </w:r>
    </w:p>
    <w:p w14:paraId="66C4DBD6" w14:textId="7040B99C" w:rsidR="00AB2A05" w:rsidRPr="00E27E44" w:rsidRDefault="00AB2A05" w:rsidP="00D15E3E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spacing w:val="-2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>M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iejsca przechowywania składników majątkowych (place, budynki), które są zabezpieczone przed nieupoważnionym dostępem poprzez zastosowanie trzech z</w:t>
      </w:r>
      <w:r w:rsidR="009B5E57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poniżej wymienionych sposobów zabezpieczeń, tj.: ogrodzenie; zamknięcie uniemożliwiające dostęp z zewnątrz; system alarmowy; monitoring; dozór nocny zapewniony przez pracowników jednostki lub wyspecjalizowaną firmę zajmującą się ochroną mienia.</w:t>
      </w:r>
    </w:p>
    <w:p w14:paraId="29329F5F" w14:textId="77777777" w:rsidR="00AB2A05" w:rsidRPr="00E27E44" w:rsidRDefault="00AB2A05" w:rsidP="00D15E3E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lang w:eastAsia="ja-JP" w:bidi="fa-IR"/>
        </w:rPr>
        <w:t xml:space="preserve">Pomieszczenia magazynowe do których dostęp ma tylko magazynier, posiadające </w:t>
      </w:r>
      <w:r w:rsidRPr="00E27E44">
        <w:rPr>
          <w:rFonts w:ascii="Arial" w:eastAsia="Andale Sans UI" w:hAnsi="Arial" w:cs="Arial"/>
          <w:color w:val="auto"/>
          <w:lang w:eastAsia="ja-JP" w:bidi="fa-IR"/>
        </w:rPr>
        <w:lastRenderedPageBreak/>
        <w:t>zamknięcie uniemożliwiające dostęp z zewnątrz.</w:t>
      </w:r>
    </w:p>
    <w:p w14:paraId="262E9052" w14:textId="069EC85C" w:rsidR="00B21077" w:rsidRPr="00E27E44" w:rsidRDefault="00AB2A05" w:rsidP="00AB2A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Stosownie do ww. zapisów Instrukcji inwentaryzacyjnej Miejskie Centrum Oświaty w Tychach wystosowało do Dyrek</w:t>
      </w:r>
      <w:r w:rsidR="003E6459" w:rsidRPr="00E27E44">
        <w:rPr>
          <w:rFonts w:ascii="Arial" w:hAnsi="Arial" w:cs="Arial"/>
          <w:color w:val="auto"/>
        </w:rPr>
        <w:t xml:space="preserve">tora </w:t>
      </w:r>
      <w:r w:rsidR="00F13129" w:rsidRPr="00E27E44">
        <w:rPr>
          <w:rFonts w:ascii="Arial" w:hAnsi="Arial" w:cs="Arial"/>
          <w:color w:val="auto"/>
        </w:rPr>
        <w:t>S</w:t>
      </w:r>
      <w:r w:rsidRPr="00E27E44">
        <w:rPr>
          <w:rFonts w:ascii="Arial" w:hAnsi="Arial" w:cs="Arial"/>
          <w:color w:val="auto"/>
        </w:rPr>
        <w:t xml:space="preserve">SP nr </w:t>
      </w:r>
      <w:r w:rsidR="007111FD" w:rsidRPr="00E27E44">
        <w:rPr>
          <w:rFonts w:ascii="Arial" w:hAnsi="Arial" w:cs="Arial"/>
          <w:color w:val="auto"/>
        </w:rPr>
        <w:t>19</w:t>
      </w:r>
      <w:r w:rsidRPr="00E27E44">
        <w:rPr>
          <w:rFonts w:ascii="Arial" w:hAnsi="Arial" w:cs="Arial"/>
          <w:color w:val="auto"/>
        </w:rPr>
        <w:t xml:space="preserve"> ankietę celem określenia czy budynek szkoły</w:t>
      </w:r>
      <w:r w:rsidR="00C00E28" w:rsidRPr="00E27E44">
        <w:rPr>
          <w:rFonts w:ascii="Arial" w:hAnsi="Arial" w:cs="Arial"/>
          <w:color w:val="auto"/>
        </w:rPr>
        <w:t xml:space="preserve">, </w:t>
      </w:r>
      <w:r w:rsidRPr="00E27E44">
        <w:rPr>
          <w:rFonts w:ascii="Arial" w:hAnsi="Arial" w:cs="Arial"/>
          <w:color w:val="auto"/>
        </w:rPr>
        <w:t>boisko</w:t>
      </w:r>
      <w:r w:rsidR="00C00E28" w:rsidRPr="00E27E44">
        <w:rPr>
          <w:rFonts w:ascii="Arial" w:hAnsi="Arial" w:cs="Arial"/>
          <w:color w:val="auto"/>
        </w:rPr>
        <w:t xml:space="preserve"> i</w:t>
      </w:r>
      <w:r w:rsidR="00454D2D" w:rsidRPr="00E27E44">
        <w:rPr>
          <w:rFonts w:ascii="Arial" w:hAnsi="Arial" w:cs="Arial"/>
          <w:color w:val="auto"/>
        </w:rPr>
        <w:t> </w:t>
      </w:r>
      <w:r w:rsidR="00BA5221" w:rsidRPr="00E27E44">
        <w:rPr>
          <w:rFonts w:ascii="Arial" w:hAnsi="Arial" w:cs="Arial"/>
          <w:color w:val="auto"/>
        </w:rPr>
        <w:t>magazyn</w:t>
      </w:r>
      <w:r w:rsidRPr="00E27E44">
        <w:rPr>
          <w:rFonts w:ascii="Arial" w:hAnsi="Arial" w:cs="Arial"/>
          <w:color w:val="auto"/>
        </w:rPr>
        <w:t xml:space="preserve"> znajdują się na terenie strzeżonym. Jak wynika z ww. ankiety</w:t>
      </w:r>
      <w:r w:rsidR="003E6459" w:rsidRPr="00E27E44">
        <w:rPr>
          <w:rFonts w:ascii="Arial" w:hAnsi="Arial" w:cs="Arial"/>
          <w:color w:val="auto"/>
        </w:rPr>
        <w:t xml:space="preserve"> </w:t>
      </w:r>
      <w:r w:rsidR="000A1B8A" w:rsidRPr="00E27E44">
        <w:rPr>
          <w:rFonts w:ascii="Arial" w:hAnsi="Arial" w:cs="Arial"/>
          <w:color w:val="auto"/>
        </w:rPr>
        <w:t xml:space="preserve">z dnia </w:t>
      </w:r>
      <w:r w:rsidR="00AC153C" w:rsidRPr="00E27E44">
        <w:rPr>
          <w:rFonts w:ascii="Arial" w:hAnsi="Arial" w:cs="Arial"/>
          <w:color w:val="auto"/>
        </w:rPr>
        <w:t>2</w:t>
      </w:r>
      <w:r w:rsidR="005D6710" w:rsidRPr="00E27E44">
        <w:rPr>
          <w:rFonts w:ascii="Arial" w:hAnsi="Arial" w:cs="Arial"/>
          <w:color w:val="auto"/>
        </w:rPr>
        <w:t>4</w:t>
      </w:r>
      <w:r w:rsidR="000A1B8A" w:rsidRPr="00E27E44">
        <w:rPr>
          <w:rFonts w:ascii="Arial" w:hAnsi="Arial" w:cs="Arial"/>
          <w:color w:val="auto"/>
        </w:rPr>
        <w:t>.</w:t>
      </w:r>
      <w:r w:rsidR="006A128B" w:rsidRPr="00E27E44">
        <w:rPr>
          <w:rFonts w:ascii="Arial" w:hAnsi="Arial" w:cs="Arial"/>
          <w:color w:val="auto"/>
        </w:rPr>
        <w:t>04</w:t>
      </w:r>
      <w:r w:rsidR="000A1B8A" w:rsidRPr="00E27E44">
        <w:rPr>
          <w:rFonts w:ascii="Arial" w:hAnsi="Arial" w:cs="Arial"/>
          <w:color w:val="auto"/>
        </w:rPr>
        <w:t>.20</w:t>
      </w:r>
      <w:r w:rsidR="006A128B" w:rsidRPr="00E27E44">
        <w:rPr>
          <w:rFonts w:ascii="Arial" w:hAnsi="Arial" w:cs="Arial"/>
          <w:color w:val="auto"/>
        </w:rPr>
        <w:t>18 </w:t>
      </w:r>
      <w:r w:rsidR="000A1B8A" w:rsidRPr="00E27E44">
        <w:rPr>
          <w:rFonts w:ascii="Arial" w:hAnsi="Arial" w:cs="Arial"/>
          <w:color w:val="auto"/>
        </w:rPr>
        <w:t xml:space="preserve">r. </w:t>
      </w:r>
      <w:r w:rsidR="003E6459" w:rsidRPr="00E27E44">
        <w:rPr>
          <w:rFonts w:ascii="Arial" w:hAnsi="Arial" w:cs="Arial"/>
          <w:color w:val="auto"/>
        </w:rPr>
        <w:t>jednostka posiada plac zabaw</w:t>
      </w:r>
      <w:r w:rsidR="006A128B" w:rsidRPr="00E27E44">
        <w:rPr>
          <w:rFonts w:ascii="Arial" w:hAnsi="Arial" w:cs="Arial"/>
          <w:color w:val="auto"/>
        </w:rPr>
        <w:t>,</w:t>
      </w:r>
      <w:r w:rsidR="003E6459" w:rsidRPr="00E27E44">
        <w:rPr>
          <w:rFonts w:ascii="Arial" w:hAnsi="Arial" w:cs="Arial"/>
          <w:color w:val="auto"/>
        </w:rPr>
        <w:t xml:space="preserve"> </w:t>
      </w:r>
      <w:r w:rsidR="007E7634" w:rsidRPr="00E27E44">
        <w:rPr>
          <w:rFonts w:ascii="Arial" w:hAnsi="Arial" w:cs="Arial"/>
          <w:color w:val="auto"/>
        </w:rPr>
        <w:t>boisko</w:t>
      </w:r>
      <w:r w:rsidR="006A128B" w:rsidRPr="00E27E44">
        <w:rPr>
          <w:rFonts w:ascii="Arial" w:hAnsi="Arial" w:cs="Arial"/>
          <w:color w:val="auto"/>
        </w:rPr>
        <w:t xml:space="preserve"> oraz magazyn</w:t>
      </w:r>
      <w:r w:rsidR="007E7634" w:rsidRPr="00E27E44">
        <w:rPr>
          <w:rFonts w:ascii="Arial" w:hAnsi="Arial" w:cs="Arial"/>
          <w:color w:val="auto"/>
        </w:rPr>
        <w:t>,</w:t>
      </w:r>
      <w:r w:rsidR="003E6459" w:rsidRPr="00E27E44">
        <w:rPr>
          <w:rFonts w:ascii="Arial" w:hAnsi="Arial" w:cs="Arial"/>
          <w:color w:val="auto"/>
        </w:rPr>
        <w:t xml:space="preserve"> </w:t>
      </w:r>
      <w:r w:rsidR="005D6710" w:rsidRPr="00E27E44">
        <w:rPr>
          <w:rFonts w:ascii="Arial" w:hAnsi="Arial" w:cs="Arial"/>
          <w:color w:val="auto"/>
        </w:rPr>
        <w:t xml:space="preserve">przy czym boisko </w:t>
      </w:r>
      <w:r w:rsidR="006A128B" w:rsidRPr="00E27E44">
        <w:rPr>
          <w:rFonts w:ascii="Arial" w:hAnsi="Arial" w:cs="Arial"/>
          <w:color w:val="auto"/>
        </w:rPr>
        <w:t>znajduj</w:t>
      </w:r>
      <w:r w:rsidR="00891B72" w:rsidRPr="00E27E44">
        <w:rPr>
          <w:rFonts w:ascii="Arial" w:hAnsi="Arial" w:cs="Arial"/>
          <w:color w:val="auto"/>
        </w:rPr>
        <w:t>e</w:t>
      </w:r>
      <w:r w:rsidR="006A128B" w:rsidRPr="00E27E44">
        <w:rPr>
          <w:rFonts w:ascii="Arial" w:hAnsi="Arial" w:cs="Arial"/>
          <w:color w:val="auto"/>
        </w:rPr>
        <w:t xml:space="preserve"> się na </w:t>
      </w:r>
      <w:r w:rsidRPr="00E27E44">
        <w:rPr>
          <w:rFonts w:ascii="Arial" w:hAnsi="Arial" w:cs="Arial"/>
          <w:color w:val="auto"/>
        </w:rPr>
        <w:t>teren</w:t>
      </w:r>
      <w:r w:rsidR="006A128B" w:rsidRPr="00E27E44">
        <w:rPr>
          <w:rFonts w:ascii="Arial" w:hAnsi="Arial" w:cs="Arial"/>
          <w:color w:val="auto"/>
        </w:rPr>
        <w:t>ie</w:t>
      </w:r>
      <w:r w:rsidRPr="00E27E44">
        <w:rPr>
          <w:rFonts w:ascii="Arial" w:hAnsi="Arial" w:cs="Arial"/>
          <w:color w:val="auto"/>
        </w:rPr>
        <w:t xml:space="preserve"> </w:t>
      </w:r>
      <w:r w:rsidR="005D6710" w:rsidRPr="00E27E44">
        <w:rPr>
          <w:rFonts w:ascii="Arial" w:hAnsi="Arial" w:cs="Arial"/>
          <w:color w:val="auto"/>
        </w:rPr>
        <w:t>nie</w:t>
      </w:r>
      <w:r w:rsidRPr="00E27E44">
        <w:rPr>
          <w:rFonts w:ascii="Arial" w:hAnsi="Arial" w:cs="Arial"/>
          <w:color w:val="auto"/>
        </w:rPr>
        <w:t>strzeżony</w:t>
      </w:r>
      <w:bookmarkEnd w:id="21"/>
      <w:r w:rsidR="006A128B" w:rsidRPr="00E27E44">
        <w:rPr>
          <w:rFonts w:ascii="Arial" w:hAnsi="Arial" w:cs="Arial"/>
          <w:color w:val="auto"/>
        </w:rPr>
        <w:t>m</w:t>
      </w:r>
      <w:r w:rsidR="000A1B8A" w:rsidRPr="00E27E44">
        <w:rPr>
          <w:rFonts w:ascii="Arial" w:hAnsi="Arial" w:cs="Arial"/>
          <w:color w:val="auto"/>
        </w:rPr>
        <w:t>. Zgodnie z udzieloną informacją poprzednia inwentaryzacja okresowa</w:t>
      </w:r>
      <w:r w:rsidR="008543CB" w:rsidRPr="00E27E44">
        <w:rPr>
          <w:rFonts w:ascii="Arial" w:hAnsi="Arial" w:cs="Arial"/>
          <w:color w:val="auto"/>
        </w:rPr>
        <w:t xml:space="preserve"> </w:t>
      </w:r>
      <w:r w:rsidR="000A1B8A" w:rsidRPr="00E27E44">
        <w:rPr>
          <w:rFonts w:ascii="Arial" w:hAnsi="Arial" w:cs="Arial"/>
          <w:color w:val="auto"/>
        </w:rPr>
        <w:t>odbył</w:t>
      </w:r>
      <w:r w:rsidR="00AC153C" w:rsidRPr="00E27E44">
        <w:rPr>
          <w:rFonts w:ascii="Arial" w:hAnsi="Arial" w:cs="Arial"/>
          <w:color w:val="auto"/>
        </w:rPr>
        <w:t>a</w:t>
      </w:r>
      <w:r w:rsidR="000A1B8A" w:rsidRPr="00E27E44">
        <w:rPr>
          <w:rFonts w:ascii="Arial" w:hAnsi="Arial" w:cs="Arial"/>
          <w:color w:val="auto"/>
        </w:rPr>
        <w:t xml:space="preserve"> się </w:t>
      </w:r>
      <w:r w:rsidR="00AC153C" w:rsidRPr="00E27E44">
        <w:rPr>
          <w:rFonts w:ascii="Arial" w:hAnsi="Arial" w:cs="Arial"/>
          <w:color w:val="auto"/>
        </w:rPr>
        <w:t xml:space="preserve">w </w:t>
      </w:r>
      <w:r w:rsidR="00B8083B" w:rsidRPr="00E27E44">
        <w:rPr>
          <w:rFonts w:ascii="Arial" w:hAnsi="Arial" w:cs="Arial"/>
          <w:color w:val="auto"/>
        </w:rPr>
        <w:t>maju</w:t>
      </w:r>
      <w:r w:rsidR="00AC153C" w:rsidRPr="00E27E44">
        <w:rPr>
          <w:rFonts w:ascii="Arial" w:hAnsi="Arial" w:cs="Arial"/>
          <w:color w:val="auto"/>
        </w:rPr>
        <w:t xml:space="preserve"> 2021</w:t>
      </w:r>
      <w:r w:rsidR="00894990" w:rsidRPr="00E27E44">
        <w:rPr>
          <w:rFonts w:ascii="Arial" w:hAnsi="Arial" w:cs="Arial"/>
          <w:color w:val="auto"/>
        </w:rPr>
        <w:t xml:space="preserve"> </w:t>
      </w:r>
      <w:r w:rsidR="00AC153C" w:rsidRPr="00E27E44">
        <w:rPr>
          <w:rFonts w:ascii="Arial" w:hAnsi="Arial" w:cs="Arial"/>
          <w:color w:val="auto"/>
        </w:rPr>
        <w:t xml:space="preserve">r. </w:t>
      </w:r>
    </w:p>
    <w:p w14:paraId="3B38B493" w14:textId="230DD00A" w:rsidR="00FC30A0" w:rsidRPr="00E27E44" w:rsidRDefault="00017BB9" w:rsidP="00ED6A4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ab/>
      </w:r>
      <w:r w:rsidR="00ED6A49" w:rsidRPr="00E27E44">
        <w:rPr>
          <w:rFonts w:ascii="Arial" w:hAnsi="Arial" w:cs="Arial"/>
          <w:color w:val="auto"/>
          <w:spacing w:val="-2"/>
        </w:rPr>
        <w:t xml:space="preserve">W jednostce zgodnie z zarządzeniem Dyrektora MCO w Tychach </w:t>
      </w:r>
      <w:bookmarkStart w:id="22" w:name="_Hlk125538181"/>
      <w:r w:rsidR="00ED6A49" w:rsidRPr="00E27E44">
        <w:rPr>
          <w:rFonts w:ascii="Arial" w:hAnsi="Arial" w:cs="Arial"/>
          <w:color w:val="auto"/>
          <w:spacing w:val="-2"/>
        </w:rPr>
        <w:t>nr 021/</w:t>
      </w:r>
      <w:r w:rsidR="00FC30A0" w:rsidRPr="00E27E44">
        <w:rPr>
          <w:rFonts w:ascii="Arial" w:hAnsi="Arial" w:cs="Arial"/>
          <w:color w:val="auto"/>
          <w:spacing w:val="-2"/>
        </w:rPr>
        <w:t>3</w:t>
      </w:r>
      <w:r w:rsidR="00CE3320" w:rsidRPr="00E27E44">
        <w:rPr>
          <w:rFonts w:ascii="Arial" w:hAnsi="Arial" w:cs="Arial"/>
          <w:color w:val="auto"/>
          <w:spacing w:val="-2"/>
        </w:rPr>
        <w:t>1</w:t>
      </w:r>
      <w:r w:rsidR="00ED6A49" w:rsidRPr="00E27E44">
        <w:rPr>
          <w:rFonts w:ascii="Arial" w:hAnsi="Arial" w:cs="Arial"/>
          <w:color w:val="auto"/>
          <w:spacing w:val="-2"/>
        </w:rPr>
        <w:t>/202</w:t>
      </w:r>
      <w:r w:rsidR="00CE3320" w:rsidRPr="00E27E44">
        <w:rPr>
          <w:rFonts w:ascii="Arial" w:hAnsi="Arial" w:cs="Arial"/>
          <w:color w:val="auto"/>
          <w:spacing w:val="-2"/>
        </w:rPr>
        <w:t>3</w:t>
      </w:r>
      <w:r w:rsidR="00FC30A0" w:rsidRPr="00E27E44">
        <w:rPr>
          <w:rFonts w:ascii="Arial" w:hAnsi="Arial" w:cs="Arial"/>
          <w:color w:val="auto"/>
          <w:spacing w:val="-2"/>
        </w:rPr>
        <w:t xml:space="preserve"> </w:t>
      </w:r>
      <w:r w:rsidR="00ED6A49" w:rsidRPr="00E27E44">
        <w:rPr>
          <w:rFonts w:ascii="Arial" w:hAnsi="Arial" w:cs="Arial"/>
          <w:color w:val="auto"/>
          <w:spacing w:val="-2"/>
        </w:rPr>
        <w:t>z </w:t>
      </w:r>
      <w:r w:rsidR="00CE3320" w:rsidRPr="00E27E44">
        <w:rPr>
          <w:rFonts w:ascii="Arial" w:hAnsi="Arial" w:cs="Arial"/>
          <w:color w:val="auto"/>
          <w:spacing w:val="-2"/>
        </w:rPr>
        <w:t>14</w:t>
      </w:r>
      <w:r w:rsidR="00ED6A49" w:rsidRPr="00E27E44">
        <w:rPr>
          <w:rFonts w:ascii="Arial" w:hAnsi="Arial" w:cs="Arial"/>
          <w:color w:val="auto"/>
          <w:spacing w:val="-2"/>
        </w:rPr>
        <w:t>.</w:t>
      </w:r>
      <w:r w:rsidR="009C3064" w:rsidRPr="00E27E44">
        <w:rPr>
          <w:rFonts w:ascii="Arial" w:hAnsi="Arial" w:cs="Arial"/>
          <w:color w:val="auto"/>
          <w:spacing w:val="-2"/>
        </w:rPr>
        <w:t>0</w:t>
      </w:r>
      <w:r w:rsidR="00CE3320" w:rsidRPr="00E27E44">
        <w:rPr>
          <w:rFonts w:ascii="Arial" w:hAnsi="Arial" w:cs="Arial"/>
          <w:color w:val="auto"/>
          <w:spacing w:val="-2"/>
        </w:rPr>
        <w:t>6</w:t>
      </w:r>
      <w:r w:rsidR="00ED6A49" w:rsidRPr="00E27E44">
        <w:rPr>
          <w:rFonts w:ascii="Arial" w:hAnsi="Arial" w:cs="Arial"/>
          <w:color w:val="auto"/>
          <w:spacing w:val="-2"/>
        </w:rPr>
        <w:t>.202</w:t>
      </w:r>
      <w:r w:rsidR="00CE3320" w:rsidRPr="00E27E44">
        <w:rPr>
          <w:rFonts w:ascii="Arial" w:hAnsi="Arial" w:cs="Arial"/>
          <w:color w:val="auto"/>
          <w:spacing w:val="-2"/>
        </w:rPr>
        <w:t>3</w:t>
      </w:r>
      <w:r w:rsidR="00ED6A49" w:rsidRPr="00E27E44">
        <w:rPr>
          <w:rFonts w:ascii="Arial" w:hAnsi="Arial" w:cs="Arial"/>
          <w:color w:val="auto"/>
          <w:spacing w:val="-2"/>
        </w:rPr>
        <w:t> r.</w:t>
      </w:r>
      <w:bookmarkEnd w:id="22"/>
      <w:r w:rsidR="00ED6A49" w:rsidRPr="00E27E44">
        <w:rPr>
          <w:rFonts w:ascii="Arial" w:hAnsi="Arial" w:cs="Arial"/>
          <w:color w:val="auto"/>
          <w:spacing w:val="-2"/>
        </w:rPr>
        <w:t xml:space="preserve"> została w</w:t>
      </w:r>
      <w:r w:rsidR="009C3064" w:rsidRPr="00E27E44">
        <w:rPr>
          <w:rFonts w:ascii="Arial" w:hAnsi="Arial" w:cs="Arial"/>
          <w:color w:val="auto"/>
          <w:spacing w:val="-2"/>
        </w:rPr>
        <w:t xml:space="preserve"> </w:t>
      </w:r>
      <w:r w:rsidR="00ED6A49" w:rsidRPr="00E27E44">
        <w:rPr>
          <w:rFonts w:ascii="Arial" w:hAnsi="Arial" w:cs="Arial"/>
          <w:color w:val="auto"/>
          <w:spacing w:val="-2"/>
        </w:rPr>
        <w:t xml:space="preserve">terminie </w:t>
      </w:r>
      <w:r w:rsidR="006348A1" w:rsidRPr="00E27E44">
        <w:rPr>
          <w:rFonts w:ascii="Arial" w:hAnsi="Arial" w:cs="Arial"/>
          <w:color w:val="auto"/>
          <w:spacing w:val="-2"/>
        </w:rPr>
        <w:t>19</w:t>
      </w:r>
      <w:r w:rsidR="00ED6A49" w:rsidRPr="00E27E44">
        <w:rPr>
          <w:rFonts w:ascii="Arial" w:hAnsi="Arial" w:cs="Arial"/>
          <w:color w:val="auto"/>
          <w:spacing w:val="-2"/>
        </w:rPr>
        <w:t>.</w:t>
      </w:r>
      <w:r w:rsidR="0052648B" w:rsidRPr="00E27E44">
        <w:rPr>
          <w:rFonts w:ascii="Arial" w:hAnsi="Arial" w:cs="Arial"/>
          <w:color w:val="auto"/>
          <w:spacing w:val="-2"/>
        </w:rPr>
        <w:t>06</w:t>
      </w:r>
      <w:r w:rsidR="00ED6A49" w:rsidRPr="00E27E44">
        <w:rPr>
          <w:rFonts w:ascii="Arial" w:hAnsi="Arial" w:cs="Arial"/>
          <w:color w:val="auto"/>
          <w:spacing w:val="-2"/>
        </w:rPr>
        <w:t>.202</w:t>
      </w:r>
      <w:r w:rsidR="006348A1" w:rsidRPr="00E27E44">
        <w:rPr>
          <w:rFonts w:ascii="Arial" w:hAnsi="Arial" w:cs="Arial"/>
          <w:color w:val="auto"/>
          <w:spacing w:val="-2"/>
        </w:rPr>
        <w:t>3</w:t>
      </w:r>
      <w:r w:rsidR="009C3064" w:rsidRPr="00E27E44">
        <w:rPr>
          <w:rFonts w:ascii="Arial" w:hAnsi="Arial" w:cs="Arial"/>
          <w:color w:val="auto"/>
          <w:spacing w:val="-2"/>
        </w:rPr>
        <w:t xml:space="preserve"> </w:t>
      </w:r>
      <w:r w:rsidR="00ED6A49" w:rsidRPr="00E27E44">
        <w:rPr>
          <w:rFonts w:ascii="Arial" w:hAnsi="Arial" w:cs="Arial"/>
          <w:color w:val="auto"/>
          <w:spacing w:val="-2"/>
        </w:rPr>
        <w:t xml:space="preserve">r. przeprowadzona </w:t>
      </w:r>
      <w:r w:rsidR="009C3064" w:rsidRPr="00E27E44">
        <w:rPr>
          <w:rFonts w:ascii="Arial" w:hAnsi="Arial" w:cs="Arial"/>
          <w:color w:val="auto"/>
          <w:spacing w:val="-2"/>
        </w:rPr>
        <w:t>okresow</w:t>
      </w:r>
      <w:r w:rsidR="00061873" w:rsidRPr="00E27E44">
        <w:rPr>
          <w:rFonts w:ascii="Arial" w:hAnsi="Arial" w:cs="Arial"/>
          <w:color w:val="auto"/>
          <w:spacing w:val="-2"/>
        </w:rPr>
        <w:t>a</w:t>
      </w:r>
      <w:r w:rsidR="00ED6A49" w:rsidRPr="00E27E44">
        <w:rPr>
          <w:rFonts w:ascii="Arial" w:hAnsi="Arial" w:cs="Arial"/>
          <w:color w:val="auto"/>
          <w:spacing w:val="-2"/>
        </w:rPr>
        <w:t xml:space="preserve"> inwentaryzacj</w:t>
      </w:r>
      <w:r w:rsidR="00061873" w:rsidRPr="00E27E44">
        <w:rPr>
          <w:rFonts w:ascii="Arial" w:hAnsi="Arial" w:cs="Arial"/>
          <w:color w:val="auto"/>
          <w:spacing w:val="-2"/>
        </w:rPr>
        <w:t>a</w:t>
      </w:r>
      <w:r w:rsidR="00ED6A49" w:rsidRPr="00E27E44">
        <w:rPr>
          <w:rFonts w:ascii="Arial" w:hAnsi="Arial" w:cs="Arial"/>
          <w:color w:val="auto"/>
          <w:spacing w:val="-2"/>
        </w:rPr>
        <w:t xml:space="preserve"> </w:t>
      </w:r>
      <w:r w:rsidR="00903364" w:rsidRPr="00E27E44">
        <w:rPr>
          <w:rFonts w:ascii="Arial" w:hAnsi="Arial" w:cs="Arial"/>
          <w:color w:val="auto"/>
          <w:spacing w:val="-2"/>
        </w:rPr>
        <w:t>boiska w</w:t>
      </w:r>
      <w:r w:rsidR="00ED6A49" w:rsidRPr="00E27E44">
        <w:rPr>
          <w:rFonts w:ascii="Arial" w:hAnsi="Arial" w:cs="Arial"/>
          <w:color w:val="auto"/>
          <w:spacing w:val="-2"/>
        </w:rPr>
        <w:t xml:space="preserve"> formie spisu z</w:t>
      </w:r>
      <w:r w:rsidR="009C3064" w:rsidRPr="00E27E44">
        <w:rPr>
          <w:rFonts w:ascii="Arial" w:hAnsi="Arial" w:cs="Arial"/>
          <w:color w:val="auto"/>
          <w:spacing w:val="-2"/>
        </w:rPr>
        <w:t xml:space="preserve"> </w:t>
      </w:r>
      <w:r w:rsidR="00ED6A49" w:rsidRPr="00E27E44">
        <w:rPr>
          <w:rFonts w:ascii="Arial" w:hAnsi="Arial" w:cs="Arial"/>
          <w:color w:val="auto"/>
          <w:spacing w:val="-2"/>
        </w:rPr>
        <w:t xml:space="preserve">natury wg stanu na dzień </w:t>
      </w:r>
      <w:r w:rsidR="006348A1" w:rsidRPr="00E27E44">
        <w:rPr>
          <w:rFonts w:ascii="Arial" w:hAnsi="Arial" w:cs="Arial"/>
          <w:color w:val="auto"/>
          <w:spacing w:val="-2"/>
        </w:rPr>
        <w:t xml:space="preserve">19 </w:t>
      </w:r>
      <w:r w:rsidR="0052648B" w:rsidRPr="00E27E44">
        <w:rPr>
          <w:rFonts w:ascii="Arial" w:hAnsi="Arial" w:cs="Arial"/>
          <w:color w:val="auto"/>
          <w:spacing w:val="-2"/>
        </w:rPr>
        <w:t xml:space="preserve">czerwca </w:t>
      </w:r>
      <w:r w:rsidR="00ED6A49" w:rsidRPr="00E27E44">
        <w:rPr>
          <w:rFonts w:ascii="Arial" w:hAnsi="Arial" w:cs="Arial"/>
          <w:color w:val="auto"/>
          <w:spacing w:val="-2"/>
        </w:rPr>
        <w:t>202</w:t>
      </w:r>
      <w:r w:rsidR="006348A1" w:rsidRPr="00E27E44">
        <w:rPr>
          <w:rFonts w:ascii="Arial" w:hAnsi="Arial" w:cs="Arial"/>
          <w:color w:val="auto"/>
          <w:spacing w:val="-2"/>
        </w:rPr>
        <w:t>3</w:t>
      </w:r>
      <w:r w:rsidR="0052648B" w:rsidRPr="00E27E44">
        <w:rPr>
          <w:rFonts w:ascii="Arial" w:hAnsi="Arial" w:cs="Arial"/>
          <w:color w:val="auto"/>
          <w:spacing w:val="-2"/>
        </w:rPr>
        <w:t> </w:t>
      </w:r>
      <w:r w:rsidR="00ED6A49" w:rsidRPr="00E27E44">
        <w:rPr>
          <w:rFonts w:ascii="Arial" w:hAnsi="Arial" w:cs="Arial"/>
          <w:color w:val="auto"/>
          <w:spacing w:val="-2"/>
        </w:rPr>
        <w:t>r.</w:t>
      </w:r>
      <w:r w:rsidR="009C3064" w:rsidRPr="00E27E44">
        <w:rPr>
          <w:rFonts w:ascii="Arial" w:hAnsi="Arial" w:cs="Arial"/>
          <w:color w:val="auto"/>
          <w:spacing w:val="-2"/>
        </w:rPr>
        <w:t xml:space="preserve"> </w:t>
      </w:r>
    </w:p>
    <w:p w14:paraId="6803B9DB" w14:textId="565C3942" w:rsidR="00B96035" w:rsidRPr="00E27E44" w:rsidRDefault="00ED6A49" w:rsidP="00B960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>Spisu z natury środków trwałych i</w:t>
      </w:r>
      <w:r w:rsidR="000A1B8A" w:rsidRPr="00E27E44">
        <w:rPr>
          <w:rFonts w:ascii="Arial" w:hAnsi="Arial" w:cs="Arial"/>
          <w:color w:val="auto"/>
          <w:spacing w:val="-2"/>
        </w:rPr>
        <w:t> </w:t>
      </w:r>
      <w:r w:rsidRPr="00E27E44">
        <w:rPr>
          <w:rFonts w:ascii="Arial" w:hAnsi="Arial" w:cs="Arial"/>
          <w:color w:val="auto"/>
          <w:spacing w:val="-2"/>
        </w:rPr>
        <w:t xml:space="preserve">przedmiotów inwentarzowych dokonano, ww. terminie poprzez spisanie </w:t>
      </w:r>
      <w:r w:rsidR="00FC30A0" w:rsidRPr="00E27E44">
        <w:rPr>
          <w:rFonts w:ascii="Arial" w:hAnsi="Arial" w:cs="Arial"/>
          <w:color w:val="auto"/>
          <w:spacing w:val="-2"/>
        </w:rPr>
        <w:t xml:space="preserve">ich </w:t>
      </w:r>
      <w:r w:rsidRPr="00E27E44">
        <w:rPr>
          <w:rFonts w:ascii="Arial" w:hAnsi="Arial" w:cs="Arial"/>
          <w:color w:val="auto"/>
          <w:spacing w:val="-2"/>
        </w:rPr>
        <w:t>na arkusz</w:t>
      </w:r>
      <w:r w:rsidR="00FC30A0" w:rsidRPr="00E27E44">
        <w:rPr>
          <w:rFonts w:ascii="Arial" w:hAnsi="Arial" w:cs="Arial"/>
          <w:color w:val="auto"/>
          <w:spacing w:val="-2"/>
        </w:rPr>
        <w:t>u</w:t>
      </w:r>
      <w:r w:rsidRPr="00E27E44">
        <w:rPr>
          <w:rFonts w:ascii="Arial" w:hAnsi="Arial" w:cs="Arial"/>
          <w:color w:val="auto"/>
          <w:spacing w:val="-2"/>
        </w:rPr>
        <w:t xml:space="preserve"> akcydensowy</w:t>
      </w:r>
      <w:r w:rsidR="006348A1" w:rsidRPr="00E27E44">
        <w:rPr>
          <w:rFonts w:ascii="Arial" w:hAnsi="Arial" w:cs="Arial"/>
          <w:color w:val="auto"/>
          <w:spacing w:val="-2"/>
        </w:rPr>
        <w:t>m</w:t>
      </w:r>
      <w:r w:rsidRPr="00E27E44">
        <w:rPr>
          <w:rFonts w:ascii="Arial" w:hAnsi="Arial" w:cs="Arial"/>
          <w:color w:val="auto"/>
          <w:spacing w:val="-2"/>
        </w:rPr>
        <w:t xml:space="preserve"> nr 000</w:t>
      </w:r>
      <w:r w:rsidR="006348A1" w:rsidRPr="00E27E44">
        <w:rPr>
          <w:rFonts w:ascii="Arial" w:hAnsi="Arial" w:cs="Arial"/>
          <w:color w:val="auto"/>
          <w:spacing w:val="-2"/>
        </w:rPr>
        <w:t>724</w:t>
      </w:r>
      <w:r w:rsidR="002A7ABC" w:rsidRPr="00E27E44">
        <w:rPr>
          <w:rFonts w:ascii="Arial" w:hAnsi="Arial" w:cs="Arial"/>
          <w:color w:val="auto"/>
          <w:spacing w:val="-2"/>
        </w:rPr>
        <w:t xml:space="preserve">. Na arkuszu spisano: </w:t>
      </w:r>
      <w:r w:rsidR="006348A1" w:rsidRPr="00E27E44">
        <w:rPr>
          <w:rFonts w:ascii="Arial" w:hAnsi="Arial" w:cs="Arial"/>
          <w:color w:val="auto"/>
          <w:spacing w:val="-2"/>
        </w:rPr>
        <w:t>boisko szkolne</w:t>
      </w:r>
      <w:r w:rsidR="002A7ABC" w:rsidRPr="00E27E44">
        <w:rPr>
          <w:rFonts w:ascii="Arial" w:hAnsi="Arial" w:cs="Arial"/>
          <w:color w:val="auto"/>
          <w:spacing w:val="-2"/>
        </w:rPr>
        <w:t xml:space="preserve"> 1 szt. o wartości </w:t>
      </w:r>
      <w:r w:rsidR="006348A1" w:rsidRPr="00E27E44">
        <w:rPr>
          <w:rFonts w:ascii="Arial" w:hAnsi="Arial" w:cs="Arial"/>
          <w:color w:val="auto"/>
          <w:spacing w:val="-2"/>
        </w:rPr>
        <w:t>420 412</w:t>
      </w:r>
      <w:r w:rsidR="002A7ABC" w:rsidRPr="00E27E44">
        <w:rPr>
          <w:rFonts w:ascii="Arial" w:hAnsi="Arial" w:cs="Arial"/>
          <w:color w:val="auto"/>
          <w:spacing w:val="-2"/>
        </w:rPr>
        <w:t xml:space="preserve"> zł</w:t>
      </w:r>
      <w:r w:rsidR="006348A1" w:rsidRPr="00E27E44">
        <w:rPr>
          <w:rFonts w:ascii="Arial" w:hAnsi="Arial" w:cs="Arial"/>
          <w:color w:val="auto"/>
          <w:spacing w:val="-2"/>
        </w:rPr>
        <w:t xml:space="preserve"> oraz obiekty lekkoatletyczne o wartości 297 988,06 zł</w:t>
      </w:r>
      <w:r w:rsidR="00091C12" w:rsidRPr="00E27E44">
        <w:rPr>
          <w:rFonts w:ascii="Arial" w:hAnsi="Arial" w:cs="Arial"/>
          <w:color w:val="auto"/>
          <w:spacing w:val="-2"/>
        </w:rPr>
        <w:t xml:space="preserve">. </w:t>
      </w:r>
      <w:r w:rsidR="002A7ABC" w:rsidRPr="00E27E44">
        <w:rPr>
          <w:rFonts w:ascii="Arial" w:hAnsi="Arial" w:cs="Arial"/>
          <w:color w:val="auto"/>
          <w:spacing w:val="-2"/>
        </w:rPr>
        <w:t xml:space="preserve"> </w:t>
      </w:r>
      <w:bookmarkStart w:id="23" w:name="_Hlk161917671"/>
      <w:r w:rsidR="002A7ABC" w:rsidRPr="00E27E44">
        <w:rPr>
          <w:rFonts w:ascii="Arial" w:hAnsi="Arial" w:cs="Arial"/>
          <w:color w:val="auto"/>
          <w:spacing w:val="-2"/>
        </w:rPr>
        <w:t>Do arkusza spisu z natury załączono</w:t>
      </w:r>
      <w:r w:rsidR="00091C12" w:rsidRPr="00E27E44">
        <w:rPr>
          <w:rFonts w:ascii="Arial" w:hAnsi="Arial" w:cs="Arial"/>
          <w:color w:val="auto"/>
          <w:spacing w:val="-2"/>
        </w:rPr>
        <w:t xml:space="preserve"> pomocniczy</w:t>
      </w:r>
      <w:r w:rsidR="002A7ABC" w:rsidRPr="00E27E44">
        <w:rPr>
          <w:rFonts w:ascii="Arial" w:hAnsi="Arial" w:cs="Arial"/>
          <w:color w:val="auto"/>
          <w:spacing w:val="-2"/>
        </w:rPr>
        <w:t xml:space="preserve"> wykaz urządzeń</w:t>
      </w:r>
      <w:r w:rsidR="00B96035" w:rsidRPr="00E27E44">
        <w:rPr>
          <w:rFonts w:ascii="Arial" w:hAnsi="Arial" w:cs="Arial"/>
          <w:color w:val="auto"/>
          <w:spacing w:val="-2"/>
        </w:rPr>
        <w:t xml:space="preserve"> (bez ich wartości)</w:t>
      </w:r>
      <w:r w:rsidR="002A7ABC" w:rsidRPr="00E27E44">
        <w:rPr>
          <w:rFonts w:ascii="Arial" w:hAnsi="Arial" w:cs="Arial"/>
          <w:color w:val="auto"/>
          <w:spacing w:val="-2"/>
        </w:rPr>
        <w:t xml:space="preserve"> wchodzących w skład spisanych obiektów</w:t>
      </w:r>
      <w:r w:rsidR="00B3544E" w:rsidRPr="00E27E44">
        <w:rPr>
          <w:rFonts w:ascii="Arial" w:hAnsi="Arial" w:cs="Arial"/>
          <w:color w:val="auto"/>
          <w:spacing w:val="-2"/>
        </w:rPr>
        <w:t xml:space="preserve"> oraz dokumentację fotograficzną sporządzoną w trakcie spisu.</w:t>
      </w:r>
      <w:bookmarkStart w:id="24" w:name="_Hlk159930777"/>
      <w:r w:rsidR="00B96035" w:rsidRPr="00E27E44">
        <w:rPr>
          <w:rFonts w:ascii="Arial" w:hAnsi="Arial" w:cs="Arial"/>
          <w:color w:val="auto"/>
          <w:spacing w:val="-2"/>
        </w:rPr>
        <w:t xml:space="preserve"> Zgodnie z</w:t>
      </w:r>
      <w:r w:rsidR="00451142" w:rsidRPr="00E27E44">
        <w:rPr>
          <w:rFonts w:ascii="Arial" w:hAnsi="Arial" w:cs="Arial"/>
          <w:color w:val="auto"/>
          <w:spacing w:val="-2"/>
        </w:rPr>
        <w:t> </w:t>
      </w:r>
      <w:r w:rsidR="00B96035" w:rsidRPr="00E27E44">
        <w:rPr>
          <w:rFonts w:ascii="Arial" w:hAnsi="Arial" w:cs="Arial"/>
          <w:color w:val="auto"/>
          <w:spacing w:val="-2"/>
        </w:rPr>
        <w:t>dokumentami przedłożonymi do kontroli w wyniku przeprowadzon</w:t>
      </w:r>
      <w:r w:rsidR="00894990" w:rsidRPr="00E27E44">
        <w:rPr>
          <w:rFonts w:ascii="Arial" w:hAnsi="Arial" w:cs="Arial"/>
          <w:color w:val="auto"/>
          <w:spacing w:val="-2"/>
        </w:rPr>
        <w:t>eg</w:t>
      </w:r>
      <w:r w:rsidR="00B96035" w:rsidRPr="00E27E44">
        <w:rPr>
          <w:rFonts w:ascii="Arial" w:hAnsi="Arial" w:cs="Arial"/>
          <w:color w:val="auto"/>
          <w:spacing w:val="-2"/>
        </w:rPr>
        <w:t xml:space="preserve">o spisu nie stwierdzono różnic inwentaryzacyjnych. </w:t>
      </w:r>
    </w:p>
    <w:p w14:paraId="440AA8D4" w14:textId="64B38633" w:rsidR="00ED6A49" w:rsidRPr="00E27E44" w:rsidRDefault="00495CDB" w:rsidP="00B9603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</w:rPr>
        <w:t>W</w:t>
      </w:r>
      <w:r w:rsidR="002A7ABC" w:rsidRPr="00E27E44">
        <w:rPr>
          <w:rFonts w:ascii="Arial" w:hAnsi="Arial" w:cs="Arial"/>
          <w:color w:val="auto"/>
        </w:rPr>
        <w:t>obec braku wyszczególnienia w księgach inwentarzowych elementów składowych wchodzących w skład placów</w:t>
      </w:r>
      <w:r w:rsidRPr="00E27E44">
        <w:rPr>
          <w:rFonts w:ascii="Arial" w:hAnsi="Arial" w:cs="Arial"/>
          <w:color w:val="auto"/>
        </w:rPr>
        <w:t xml:space="preserve"> i boiska </w:t>
      </w:r>
      <w:r w:rsidR="002A7ABC" w:rsidRPr="00E27E44">
        <w:rPr>
          <w:rFonts w:ascii="Arial" w:hAnsi="Arial" w:cs="Arial"/>
          <w:color w:val="auto"/>
        </w:rPr>
        <w:t xml:space="preserve">wraz z ich wartością </w:t>
      </w:r>
      <w:bookmarkEnd w:id="24"/>
      <w:r w:rsidR="00B96035" w:rsidRPr="00E27E44">
        <w:rPr>
          <w:rFonts w:ascii="Arial" w:hAnsi="Arial" w:cs="Arial"/>
          <w:color w:val="auto"/>
        </w:rPr>
        <w:t>kontrolujące nie miały</w:t>
      </w:r>
      <w:r w:rsidR="002A7ABC" w:rsidRPr="00E27E44">
        <w:rPr>
          <w:rFonts w:ascii="Arial" w:hAnsi="Arial" w:cs="Arial"/>
          <w:color w:val="auto"/>
        </w:rPr>
        <w:t xml:space="preserve"> możliwości porównania stanu księgowego ze stanem faktycznym, co jest podstawowym celem inwentaryzacji przeprowadzanej w drodze spisu z natury. </w:t>
      </w:r>
    </w:p>
    <w:bookmarkEnd w:id="23"/>
    <w:p w14:paraId="02A7E524" w14:textId="192DAFE1" w:rsidR="00604AE7" w:rsidRPr="00E27E44" w:rsidRDefault="00143E80" w:rsidP="006348A1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ab/>
        <w:t xml:space="preserve">Inwentaryzację stanu magazynu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przeprowadzono na podstawie zarządzenia nr 021/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79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/202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Dyrektora MCO w Tychach z dnia 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19.12.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08.202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 w 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dniu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29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12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.202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 Spisu dokonano na arkuszu spisu z natury nr 000</w:t>
      </w:r>
      <w:r w:rsidR="003E2383" w:rsidRPr="00E27E44">
        <w:rPr>
          <w:rFonts w:ascii="Arial" w:hAnsi="Arial" w:cs="Arial"/>
          <w:color w:val="auto"/>
          <w:sz w:val="22"/>
          <w:szCs w:val="22"/>
          <w:lang w:val="pl-PL"/>
        </w:rPr>
        <w:t>803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. S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tan magazynu żywnościowego na dzień </w:t>
      </w:r>
      <w:r w:rsidR="003E2383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29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  <w:r w:rsidR="003E2383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12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.202</w:t>
      </w:r>
      <w:r w:rsidR="003E2383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3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wynosił 0 zł. Powyższe potwierdza saldo konta 310-1 „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Materiały - środki żywności”, oraz wydruk stanów magazynowych wygenerowany z systemu.</w:t>
      </w:r>
    </w:p>
    <w:p w14:paraId="367886E2" w14:textId="3B928FB9" w:rsidR="0070788C" w:rsidRPr="00E27E44" w:rsidRDefault="00851604" w:rsidP="00CF43A5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  <w:spacing w:val="-4"/>
        </w:rPr>
        <w:t xml:space="preserve">W toku czynności kontrolnych sprawdzeniu poddano dokumentację potwierdzającą realizację postanowień art. 26 ust.1 pkt 2 i pkt 3 ustawy o rachunkowości, tj.: </w:t>
      </w:r>
      <w:r w:rsidRPr="00E27E44">
        <w:rPr>
          <w:rFonts w:ascii="Arial" w:hAnsi="Arial" w:cs="Arial"/>
          <w:color w:val="auto"/>
        </w:rPr>
        <w:t xml:space="preserve">potwierdzenia sald w zakresie aktywów finansowych oraz należności oraz </w:t>
      </w:r>
      <w:r w:rsidRPr="00E27E44">
        <w:rPr>
          <w:rFonts w:ascii="Arial" w:hAnsi="Arial" w:cs="Arial"/>
          <w:bCs/>
          <w:color w:val="auto"/>
          <w:spacing w:val="-4"/>
        </w:rPr>
        <w:t>protokół z inwentaryzacji przeprowadzonej metodą weryfikacji,</w:t>
      </w:r>
      <w:bookmarkStart w:id="25" w:name="_Hlk125460790"/>
      <w:r w:rsidR="0078671C" w:rsidRPr="00E27E44">
        <w:rPr>
          <w:rFonts w:ascii="Arial" w:hAnsi="Arial" w:cs="Arial"/>
          <w:b/>
          <w:bCs/>
          <w:color w:val="auto"/>
        </w:rPr>
        <w:t xml:space="preserve"> </w:t>
      </w:r>
      <w:r w:rsidR="0078671C" w:rsidRPr="00E27E44">
        <w:rPr>
          <w:rFonts w:ascii="Arial" w:hAnsi="Arial" w:cs="Arial"/>
          <w:color w:val="auto"/>
        </w:rPr>
        <w:t>nie stwierdzając nieprawidłowości.</w:t>
      </w:r>
      <w:r w:rsidR="0095051F" w:rsidRPr="00E27E44">
        <w:rPr>
          <w:rFonts w:ascii="Arial" w:hAnsi="Arial" w:cs="Arial"/>
          <w:color w:val="auto"/>
        </w:rPr>
        <w:t xml:space="preserve"> </w:t>
      </w:r>
      <w:bookmarkEnd w:id="25"/>
    </w:p>
    <w:p w14:paraId="520AEA57" w14:textId="77777777" w:rsidR="00F308C3" w:rsidRPr="00E27E44" w:rsidRDefault="00F308C3" w:rsidP="00CF43A5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b/>
          <w:bCs/>
          <w:color w:val="auto"/>
        </w:rPr>
      </w:pPr>
    </w:p>
    <w:p w14:paraId="344548BE" w14:textId="0EA5D6C9" w:rsidR="00F330FB" w:rsidRPr="00E27E44" w:rsidRDefault="00F330FB" w:rsidP="003C51D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462" w:hanging="462"/>
        <w:rPr>
          <w:rFonts w:ascii="Arial" w:hAnsi="Arial" w:cs="Arial"/>
          <w:b/>
          <w:color w:val="auto"/>
        </w:rPr>
      </w:pPr>
      <w:r w:rsidRPr="00E27E44">
        <w:rPr>
          <w:rFonts w:ascii="Arial" w:hAnsi="Arial" w:cs="Arial"/>
          <w:b/>
          <w:color w:val="auto"/>
        </w:rPr>
        <w:t>Realizacja dochodów budżetowych</w:t>
      </w:r>
    </w:p>
    <w:p w14:paraId="3047CE07" w14:textId="07A64D2D" w:rsidR="0066452F" w:rsidRPr="00E27E44" w:rsidRDefault="0066452F" w:rsidP="0066452F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Głównym dochodem budżetowym pobieranym przez szkołę są opłaty za wyżywienie dzieci w szkole</w:t>
      </w:r>
      <w:r w:rsidR="0011229F" w:rsidRPr="00E27E44">
        <w:rPr>
          <w:rFonts w:ascii="Arial" w:hAnsi="Arial" w:cs="Arial"/>
          <w:color w:val="auto"/>
        </w:rPr>
        <w:t xml:space="preserve"> i oddziale przedszkolnym</w:t>
      </w:r>
      <w:r w:rsidRPr="00E27E44">
        <w:rPr>
          <w:rFonts w:ascii="Arial" w:hAnsi="Arial" w:cs="Arial"/>
          <w:color w:val="auto"/>
        </w:rPr>
        <w:t>.</w:t>
      </w:r>
      <w:r w:rsidR="00E87B2A" w:rsidRPr="00E27E44">
        <w:rPr>
          <w:rFonts w:ascii="Arial" w:hAnsi="Arial" w:cs="Arial"/>
          <w:color w:val="auto"/>
        </w:rPr>
        <w:t xml:space="preserve"> Jak</w:t>
      </w:r>
      <w:r w:rsidR="009D2E77" w:rsidRPr="00E27E44">
        <w:rPr>
          <w:rFonts w:ascii="Arial" w:hAnsi="Arial" w:cs="Arial"/>
          <w:color w:val="auto"/>
        </w:rPr>
        <w:t> </w:t>
      </w:r>
      <w:r w:rsidR="00E87B2A" w:rsidRPr="00E27E44">
        <w:rPr>
          <w:rFonts w:ascii="Arial" w:hAnsi="Arial" w:cs="Arial"/>
          <w:color w:val="auto"/>
        </w:rPr>
        <w:t>wynika z przedłożonych sprawozdań Rb-27S jednostka w 202</w:t>
      </w:r>
      <w:r w:rsidR="0011229F" w:rsidRPr="00E27E44">
        <w:rPr>
          <w:rFonts w:ascii="Arial" w:hAnsi="Arial" w:cs="Arial"/>
          <w:color w:val="auto"/>
        </w:rPr>
        <w:t>2</w:t>
      </w:r>
      <w:r w:rsidR="00E87B2A" w:rsidRPr="00E27E44">
        <w:rPr>
          <w:rFonts w:ascii="Arial" w:hAnsi="Arial" w:cs="Arial"/>
          <w:color w:val="auto"/>
        </w:rPr>
        <w:t xml:space="preserve"> r. oraz w 202</w:t>
      </w:r>
      <w:r w:rsidR="0011229F" w:rsidRPr="00E27E44">
        <w:rPr>
          <w:rFonts w:ascii="Arial" w:hAnsi="Arial" w:cs="Arial"/>
          <w:color w:val="auto"/>
        </w:rPr>
        <w:t>3</w:t>
      </w:r>
      <w:r w:rsidR="00E87B2A" w:rsidRPr="00E27E44">
        <w:rPr>
          <w:rFonts w:ascii="Arial" w:hAnsi="Arial" w:cs="Arial"/>
          <w:color w:val="auto"/>
        </w:rPr>
        <w:t xml:space="preserve"> r. </w:t>
      </w:r>
      <w:r w:rsidRPr="00E27E44">
        <w:rPr>
          <w:rFonts w:ascii="Arial" w:hAnsi="Arial" w:cs="Arial"/>
          <w:color w:val="auto"/>
        </w:rPr>
        <w:t>uzyskała z</w:t>
      </w:r>
      <w:r w:rsidR="00B02347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tytułu opłat za wyżywienie</w:t>
      </w:r>
      <w:r w:rsidR="00983604" w:rsidRPr="00E27E44">
        <w:rPr>
          <w:rFonts w:ascii="Arial" w:hAnsi="Arial" w:cs="Arial"/>
          <w:color w:val="auto"/>
        </w:rPr>
        <w:t xml:space="preserve"> (§ 0830</w:t>
      </w:r>
      <w:r w:rsidR="0034049B" w:rsidRPr="00E27E44">
        <w:rPr>
          <w:rFonts w:ascii="Arial" w:hAnsi="Arial" w:cs="Arial"/>
          <w:color w:val="auto"/>
        </w:rPr>
        <w:t xml:space="preserve">) </w:t>
      </w:r>
      <w:r w:rsidRPr="00E27E44">
        <w:rPr>
          <w:rFonts w:ascii="Arial" w:hAnsi="Arial" w:cs="Arial"/>
          <w:color w:val="auto"/>
        </w:rPr>
        <w:t xml:space="preserve">dochody </w:t>
      </w:r>
      <w:r w:rsidR="00E87B2A" w:rsidRPr="00E27E44">
        <w:rPr>
          <w:rFonts w:ascii="Arial" w:hAnsi="Arial" w:cs="Arial"/>
          <w:color w:val="auto"/>
        </w:rPr>
        <w:t xml:space="preserve">odpowiednio </w:t>
      </w:r>
      <w:r w:rsidRPr="00E27E44">
        <w:rPr>
          <w:rFonts w:ascii="Arial" w:hAnsi="Arial" w:cs="Arial"/>
          <w:color w:val="auto"/>
        </w:rPr>
        <w:t>w</w:t>
      </w:r>
      <w:r w:rsidR="00206D03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wysokości</w:t>
      </w:r>
      <w:r w:rsidR="0034049B" w:rsidRPr="00E27E44">
        <w:rPr>
          <w:rFonts w:ascii="Arial" w:hAnsi="Arial" w:cs="Arial"/>
          <w:color w:val="auto"/>
        </w:rPr>
        <w:t xml:space="preserve"> 343 341,80</w:t>
      </w:r>
      <w:r w:rsidR="00E87B2A" w:rsidRPr="00E27E44">
        <w:rPr>
          <w:rFonts w:ascii="Arial" w:hAnsi="Arial" w:cs="Arial"/>
          <w:color w:val="auto"/>
        </w:rPr>
        <w:t xml:space="preserve"> </w:t>
      </w:r>
      <w:r w:rsidRPr="00E27E44">
        <w:rPr>
          <w:rFonts w:ascii="Arial" w:hAnsi="Arial" w:cs="Arial"/>
          <w:color w:val="auto"/>
        </w:rPr>
        <w:t>zł</w:t>
      </w:r>
      <w:r w:rsidR="00E87B2A" w:rsidRPr="00E27E44">
        <w:rPr>
          <w:rFonts w:ascii="Arial" w:hAnsi="Arial" w:cs="Arial"/>
          <w:color w:val="auto"/>
        </w:rPr>
        <w:t xml:space="preserve"> oraz </w:t>
      </w:r>
      <w:r w:rsidR="0034049B" w:rsidRPr="00E27E44">
        <w:rPr>
          <w:rFonts w:ascii="Arial" w:hAnsi="Arial" w:cs="Arial"/>
          <w:color w:val="auto"/>
        </w:rPr>
        <w:t xml:space="preserve">335 440,32 </w:t>
      </w:r>
      <w:r w:rsidR="00E87B2A" w:rsidRPr="00E27E44">
        <w:rPr>
          <w:rFonts w:ascii="Arial" w:hAnsi="Arial" w:cs="Arial"/>
          <w:color w:val="auto"/>
        </w:rPr>
        <w:t>zł</w:t>
      </w:r>
      <w:r w:rsidR="00206D03" w:rsidRPr="00E27E44">
        <w:rPr>
          <w:rFonts w:ascii="Arial" w:hAnsi="Arial" w:cs="Arial"/>
          <w:color w:val="auto"/>
        </w:rPr>
        <w:t>.</w:t>
      </w:r>
    </w:p>
    <w:p w14:paraId="1B19816F" w14:textId="088729CE" w:rsidR="004276DB" w:rsidRPr="00E27E44" w:rsidRDefault="0066452F" w:rsidP="007D7C1E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lastRenderedPageBreak/>
        <w:t xml:space="preserve">Zgodnie z art. 106 ustawy z dnia 14 grudnia 2016 r. Prawo oświatowe </w:t>
      </w:r>
      <w:r w:rsidR="0034049B" w:rsidRPr="00E27E44">
        <w:rPr>
          <w:rFonts w:ascii="Arial" w:hAnsi="Arial" w:cs="Arial"/>
          <w:color w:val="auto"/>
        </w:rPr>
        <w:t>(t.j. Dz. U. z</w:t>
      </w:r>
      <w:r w:rsidR="007D7C1E">
        <w:rPr>
          <w:rFonts w:ascii="Arial" w:hAnsi="Arial" w:cs="Arial"/>
          <w:color w:val="auto"/>
        </w:rPr>
        <w:t> </w:t>
      </w:r>
      <w:r w:rsidR="0034049B" w:rsidRPr="00E27E44">
        <w:rPr>
          <w:rFonts w:ascii="Arial" w:hAnsi="Arial" w:cs="Arial"/>
          <w:color w:val="auto"/>
        </w:rPr>
        <w:t>2024</w:t>
      </w:r>
      <w:r w:rsidR="007D7C1E">
        <w:rPr>
          <w:rFonts w:ascii="Arial" w:hAnsi="Arial" w:cs="Arial"/>
          <w:color w:val="auto"/>
        </w:rPr>
        <w:t> </w:t>
      </w:r>
      <w:r w:rsidR="0034049B" w:rsidRPr="00E27E44">
        <w:rPr>
          <w:rFonts w:ascii="Arial" w:hAnsi="Arial" w:cs="Arial"/>
          <w:color w:val="auto"/>
        </w:rPr>
        <w:t xml:space="preserve">r. poz. 737) </w:t>
      </w:r>
      <w:r w:rsidRPr="00E27E44">
        <w:rPr>
          <w:rFonts w:ascii="Arial" w:hAnsi="Arial" w:cs="Arial"/>
          <w:color w:val="auto"/>
        </w:rPr>
        <w:t>w celu zapewnienia prawidłowej realizacji zadań opiekuńczych, w</w:t>
      </w:r>
      <w:r w:rsidR="00F15CE4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 xml:space="preserve">szczególności wspierania prawidłowego rozwoju uczniów, szkoła może zorganizować stołówkę. Korzystanie z posiłków w stołówce szkolnej jest odpłatne, a warunki korzystania ze stołówki szkolnej, w tym wysokość opłat za posiłki, ustala dyrektor szkoły w porozumieniu z organem prowadzącym szkołę. </w:t>
      </w:r>
      <w:r w:rsidRPr="00E27E44">
        <w:rPr>
          <w:rFonts w:ascii="Arial" w:hAnsi="Arial" w:cs="Arial"/>
          <w:color w:val="auto"/>
          <w:u w:val="single"/>
        </w:rPr>
        <w:t>Do opłat wnoszonych za korzystanie przez uczniów z</w:t>
      </w:r>
      <w:r w:rsidR="00AD5692" w:rsidRPr="00E27E44">
        <w:rPr>
          <w:rFonts w:ascii="Arial" w:hAnsi="Arial" w:cs="Arial"/>
          <w:color w:val="auto"/>
          <w:u w:val="single"/>
        </w:rPr>
        <w:t> </w:t>
      </w:r>
      <w:r w:rsidRPr="00E27E44">
        <w:rPr>
          <w:rFonts w:ascii="Arial" w:hAnsi="Arial" w:cs="Arial"/>
          <w:color w:val="auto"/>
          <w:u w:val="single"/>
        </w:rPr>
        <w:t>posiłku w</w:t>
      </w:r>
      <w:r w:rsidR="009F5B4E" w:rsidRPr="00E27E44">
        <w:rPr>
          <w:rFonts w:ascii="Arial" w:hAnsi="Arial" w:cs="Arial"/>
          <w:color w:val="auto"/>
          <w:u w:val="single"/>
        </w:rPr>
        <w:t> </w:t>
      </w:r>
      <w:r w:rsidRPr="00E27E44">
        <w:rPr>
          <w:rFonts w:ascii="Arial" w:hAnsi="Arial" w:cs="Arial"/>
          <w:color w:val="auto"/>
          <w:u w:val="single"/>
        </w:rPr>
        <w:t>stołówce szkolnej nie wlicza się wynagrodzeń pracowników i składek naliczanych od tych wynagrodzeń oraz kosztów utrzymania stołówki.</w:t>
      </w:r>
      <w:r w:rsidRPr="00E27E44">
        <w:rPr>
          <w:rFonts w:ascii="Arial" w:hAnsi="Arial" w:cs="Arial"/>
          <w:color w:val="auto"/>
        </w:rPr>
        <w:t xml:space="preserve"> W związku z powyższym opłaty za korzystanie ze stołówki powinny być kalkulowane na poziomie zapewniającym wyłącznie pokrycie faktycznych kosztów wykorzystanych surowców tzw. wsadu do kotła. Jak wynika z</w:t>
      </w:r>
      <w:r w:rsidR="00AD5692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 xml:space="preserve">wyjaśnień złożonych </w:t>
      </w:r>
      <w:r w:rsidR="00903364" w:rsidRPr="00E27E44">
        <w:rPr>
          <w:rFonts w:ascii="Arial" w:hAnsi="Arial" w:cs="Arial"/>
          <w:color w:val="auto"/>
        </w:rPr>
        <w:t>kontrolującym:</w:t>
      </w:r>
    </w:p>
    <w:p w14:paraId="25406C32" w14:textId="14740032" w:rsidR="004276DB" w:rsidRPr="00E27E44" w:rsidRDefault="004276DB" w:rsidP="00C9457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709" w:hanging="709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do 31 sierpnia 202</w:t>
      </w:r>
      <w:r w:rsidR="0034049B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 opłata za obiad dla dziecka w szkole wynosi</w:t>
      </w:r>
      <w:r w:rsidR="004A2FAC" w:rsidRPr="00E27E44">
        <w:rPr>
          <w:rFonts w:ascii="Arial" w:hAnsi="Arial" w:cs="Arial"/>
          <w:color w:val="auto"/>
          <w:sz w:val="22"/>
          <w:szCs w:val="22"/>
          <w:lang w:val="pl-PL"/>
        </w:rPr>
        <w:t>ła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4A2FAC" w:rsidRPr="00E27E44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="0034049B" w:rsidRPr="00E27E44">
        <w:rPr>
          <w:rFonts w:ascii="Arial" w:hAnsi="Arial" w:cs="Arial"/>
          <w:color w:val="auto"/>
          <w:sz w:val="22"/>
          <w:szCs w:val="22"/>
          <w:lang w:val="pl-PL"/>
        </w:rPr>
        <w:t>,80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 oraz </w:t>
      </w:r>
      <w:r w:rsidR="00F308C3" w:rsidRPr="00E27E44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34049B" w:rsidRPr="00E27E44">
        <w:rPr>
          <w:rFonts w:ascii="Arial" w:hAnsi="Arial" w:cs="Arial"/>
          <w:color w:val="auto"/>
          <w:sz w:val="22"/>
          <w:szCs w:val="22"/>
          <w:lang w:val="pl-PL"/>
        </w:rPr>
        <w:t>9,60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 dla nauczycieli. </w:t>
      </w:r>
    </w:p>
    <w:p w14:paraId="4DB7B08B" w14:textId="31766D3B" w:rsidR="0066452F" w:rsidRPr="00E27E44" w:rsidRDefault="004276DB" w:rsidP="00C9457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od 1 września 202</w:t>
      </w:r>
      <w:r w:rsidR="0034049B" w:rsidRPr="00E27E44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r. </w:t>
      </w:r>
      <w:bookmarkStart w:id="26" w:name="_Hlk161147431"/>
      <w:r w:rsidR="0066452F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opłata za obiad dla dziecka w szkole wynosi </w:t>
      </w:r>
      <w:r w:rsidR="0034049B" w:rsidRPr="00E27E44">
        <w:rPr>
          <w:rFonts w:ascii="Arial" w:hAnsi="Arial" w:cs="Arial"/>
          <w:color w:val="auto"/>
          <w:sz w:val="22"/>
          <w:szCs w:val="22"/>
          <w:lang w:val="pl-PL"/>
        </w:rPr>
        <w:t>7</w:t>
      </w:r>
      <w:r w:rsidR="0066452F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</w:t>
      </w:r>
      <w:r w:rsidR="0020467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oraz 12</w:t>
      </w:r>
      <w:r w:rsidR="0034049B" w:rsidRPr="00E27E44">
        <w:rPr>
          <w:rFonts w:ascii="Arial" w:hAnsi="Arial" w:cs="Arial"/>
          <w:color w:val="auto"/>
          <w:sz w:val="22"/>
          <w:szCs w:val="22"/>
          <w:lang w:val="pl-PL"/>
        </w:rPr>
        <w:t>,40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zł</w:t>
      </w:r>
      <w:r w:rsidR="0020467E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dla nauczycieli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bookmarkEnd w:id="26"/>
    <w:p w14:paraId="1AFCA1B6" w14:textId="746B6066" w:rsidR="0066452F" w:rsidRPr="00E27E44" w:rsidRDefault="0066452F" w:rsidP="00287ED1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Analizie poddano wydatki faktycznie poniesione przez szkołę w 202</w:t>
      </w:r>
      <w:r w:rsidR="00FE238D" w:rsidRPr="00E27E44">
        <w:rPr>
          <w:rFonts w:ascii="Arial" w:hAnsi="Arial" w:cs="Arial"/>
          <w:color w:val="auto"/>
        </w:rPr>
        <w:t>2</w:t>
      </w:r>
      <w:r w:rsidRPr="00E27E44">
        <w:rPr>
          <w:rFonts w:ascii="Arial" w:hAnsi="Arial" w:cs="Arial"/>
          <w:color w:val="auto"/>
        </w:rPr>
        <w:t xml:space="preserve"> r.</w:t>
      </w:r>
      <w:r w:rsidR="0034049B" w:rsidRPr="00E27E44">
        <w:rPr>
          <w:rFonts w:ascii="Arial" w:hAnsi="Arial" w:cs="Arial"/>
          <w:color w:val="auto"/>
        </w:rPr>
        <w:t xml:space="preserve"> i w 2023 r.</w:t>
      </w:r>
      <w:r w:rsidRPr="00E27E44">
        <w:rPr>
          <w:rFonts w:ascii="Arial" w:hAnsi="Arial" w:cs="Arial"/>
          <w:color w:val="auto"/>
        </w:rPr>
        <w:t xml:space="preserve"> w § 4220 </w:t>
      </w:r>
      <w:r w:rsidRPr="00E27E44">
        <w:rPr>
          <w:rFonts w:ascii="Arial" w:hAnsi="Arial" w:cs="Arial"/>
          <w:i/>
          <w:iCs/>
          <w:color w:val="auto"/>
        </w:rPr>
        <w:t xml:space="preserve">Zakup środków żywności </w:t>
      </w:r>
      <w:r w:rsidRPr="00E27E44">
        <w:rPr>
          <w:rFonts w:ascii="Arial" w:hAnsi="Arial" w:cs="Arial"/>
          <w:color w:val="auto"/>
        </w:rPr>
        <w:t>oraz przychody realizowane w § 0830</w:t>
      </w:r>
      <w:r w:rsidR="0034049B" w:rsidRPr="00E27E44">
        <w:rPr>
          <w:rFonts w:ascii="Arial" w:hAnsi="Arial" w:cs="Arial"/>
          <w:color w:val="auto"/>
        </w:rPr>
        <w:t xml:space="preserve"> </w:t>
      </w:r>
      <w:r w:rsidR="00ED2B49" w:rsidRPr="00E27E44">
        <w:rPr>
          <w:rFonts w:ascii="Arial" w:hAnsi="Arial" w:cs="Arial"/>
          <w:color w:val="auto"/>
        </w:rPr>
        <w:t>z tytułu opłaty za żywienie dzieci stwierdzając</w:t>
      </w:r>
      <w:r w:rsidRPr="00E27E44">
        <w:rPr>
          <w:rFonts w:ascii="Arial" w:hAnsi="Arial" w:cs="Arial"/>
          <w:color w:val="auto"/>
        </w:rPr>
        <w:t xml:space="preserve">, że </w:t>
      </w:r>
      <w:r w:rsidR="00287ED1" w:rsidRPr="00E27E44">
        <w:rPr>
          <w:rFonts w:ascii="Arial" w:hAnsi="Arial" w:cs="Arial"/>
          <w:color w:val="auto"/>
        </w:rPr>
        <w:t>opłaty za korzystanie ze stołówki kalkulowane były z należytą starannością, na poziomie odpowiadającym faktycznym kosztom wykorzystanych surowców,</w:t>
      </w:r>
      <w:r w:rsidR="00A22158" w:rsidRPr="00E27E44">
        <w:rPr>
          <w:rFonts w:ascii="Arial" w:hAnsi="Arial" w:cs="Arial"/>
          <w:color w:val="auto"/>
        </w:rPr>
        <w:t xml:space="preserve"> </w:t>
      </w:r>
      <w:r w:rsidR="00095990" w:rsidRPr="00E27E44">
        <w:rPr>
          <w:rFonts w:ascii="Arial" w:hAnsi="Arial" w:cs="Arial"/>
          <w:color w:val="auto"/>
        </w:rPr>
        <w:t xml:space="preserve">co prezentuje poniższa </w:t>
      </w:r>
      <w:r w:rsidR="00903364" w:rsidRPr="00E27E44">
        <w:rPr>
          <w:rFonts w:ascii="Arial" w:hAnsi="Arial" w:cs="Arial"/>
          <w:color w:val="auto"/>
        </w:rPr>
        <w:t>tabela: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984"/>
        <w:gridCol w:w="2900"/>
        <w:gridCol w:w="2366"/>
        <w:gridCol w:w="2634"/>
      </w:tblGrid>
      <w:tr w:rsidR="00E27E44" w:rsidRPr="00E27E44" w14:paraId="0BEF756A" w14:textId="234CA7F7" w:rsidTr="001A5B8D">
        <w:trPr>
          <w:trHeight w:val="363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68D47518" w14:textId="77777777" w:rsidR="001A5B8D" w:rsidRPr="00E27E44" w:rsidRDefault="001A5B8D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Rok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399CF97A" w14:textId="06E5100E" w:rsidR="001A5B8D" w:rsidRPr="00E27E44" w:rsidRDefault="001A5B8D" w:rsidP="00DF0A5D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Przychody § 0830 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561B9C67" w14:textId="77777777" w:rsidR="001A5B8D" w:rsidRPr="00E27E44" w:rsidRDefault="001A5B8D" w:rsidP="0066452F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Wydatki § 4220</w:t>
            </w:r>
          </w:p>
        </w:tc>
        <w:tc>
          <w:tcPr>
            <w:tcW w:w="2634" w:type="dxa"/>
            <w:shd w:val="clear" w:color="auto" w:fill="F2F2F2" w:themeFill="background1" w:themeFillShade="F2"/>
            <w:vAlign w:val="center"/>
          </w:tcPr>
          <w:p w14:paraId="7C4C0883" w14:textId="77777777" w:rsidR="001A5B8D" w:rsidRPr="00E27E44" w:rsidRDefault="001A5B8D" w:rsidP="00DF6F4D">
            <w:pPr>
              <w:autoSpaceDE w:val="0"/>
              <w:autoSpaceDN w:val="0"/>
              <w:adjustRightInd w:val="0"/>
              <w:ind w:firstLine="44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Różnica</w:t>
            </w:r>
          </w:p>
        </w:tc>
      </w:tr>
      <w:tr w:rsidR="00E27E44" w:rsidRPr="00E27E44" w14:paraId="7CD02E89" w14:textId="48FE4C6E" w:rsidTr="001A5B8D">
        <w:trPr>
          <w:trHeight w:val="363"/>
        </w:trPr>
        <w:tc>
          <w:tcPr>
            <w:tcW w:w="984" w:type="dxa"/>
            <w:vAlign w:val="center"/>
          </w:tcPr>
          <w:p w14:paraId="7C7825AB" w14:textId="7D1CE700" w:rsidR="001A5B8D" w:rsidRPr="00E27E44" w:rsidRDefault="001A5B8D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2022 r.</w:t>
            </w:r>
          </w:p>
        </w:tc>
        <w:tc>
          <w:tcPr>
            <w:tcW w:w="2900" w:type="dxa"/>
            <w:vAlign w:val="center"/>
          </w:tcPr>
          <w:p w14:paraId="2849F9DF" w14:textId="744C1DAD" w:rsidR="001A5B8D" w:rsidRPr="00E27E44" w:rsidRDefault="00EA53C2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252</w:t>
            </w:r>
            <w:r w:rsidR="00E414B5" w:rsidRPr="00E27E44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240</w:t>
            </w:r>
            <w:r w:rsidR="00E414B5" w:rsidRPr="00E27E44">
              <w:rPr>
                <w:rFonts w:ascii="Arial" w:hAnsi="Arial" w:cs="Arial"/>
                <w:color w:val="auto"/>
                <w:sz w:val="18"/>
                <w:szCs w:val="18"/>
              </w:rPr>
              <w:t>,00</w:t>
            </w:r>
          </w:p>
        </w:tc>
        <w:tc>
          <w:tcPr>
            <w:tcW w:w="2366" w:type="dxa"/>
            <w:vAlign w:val="center"/>
          </w:tcPr>
          <w:p w14:paraId="3903B774" w14:textId="3FED3112" w:rsidR="001A5B8D" w:rsidRPr="00E27E44" w:rsidRDefault="00E414B5" w:rsidP="00264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250 257,60</w:t>
            </w:r>
          </w:p>
        </w:tc>
        <w:tc>
          <w:tcPr>
            <w:tcW w:w="2634" w:type="dxa"/>
            <w:vAlign w:val="center"/>
          </w:tcPr>
          <w:p w14:paraId="5EA1B601" w14:textId="37C43CEC" w:rsidR="001A5B8D" w:rsidRPr="00E27E44" w:rsidRDefault="00E414B5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1 982,40</w:t>
            </w:r>
            <w:r w:rsidR="001A5B8D" w:rsidRPr="00E27E4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1A5B8D" w:rsidRPr="00E27E44" w14:paraId="28C5B9ED" w14:textId="0F850AAD" w:rsidTr="001A5B8D">
        <w:trPr>
          <w:trHeight w:val="363"/>
        </w:trPr>
        <w:tc>
          <w:tcPr>
            <w:tcW w:w="984" w:type="dxa"/>
            <w:vAlign w:val="center"/>
          </w:tcPr>
          <w:p w14:paraId="2E52E6BD" w14:textId="462CD11B" w:rsidR="001A5B8D" w:rsidRPr="00E27E44" w:rsidRDefault="001A5B8D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 xml:space="preserve">2023 r. </w:t>
            </w:r>
          </w:p>
        </w:tc>
        <w:tc>
          <w:tcPr>
            <w:tcW w:w="2900" w:type="dxa"/>
            <w:vAlign w:val="center"/>
          </w:tcPr>
          <w:p w14:paraId="3D6A9AA8" w14:textId="21B64F2A" w:rsidR="001A5B8D" w:rsidRPr="00E27E44" w:rsidRDefault="00E414B5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341 500,20</w:t>
            </w:r>
          </w:p>
        </w:tc>
        <w:tc>
          <w:tcPr>
            <w:tcW w:w="2366" w:type="dxa"/>
            <w:vAlign w:val="center"/>
          </w:tcPr>
          <w:p w14:paraId="3DBBE923" w14:textId="6A15A424" w:rsidR="001A5B8D" w:rsidRPr="00E27E44" w:rsidRDefault="00E414B5" w:rsidP="00264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341 500,20</w:t>
            </w:r>
          </w:p>
        </w:tc>
        <w:tc>
          <w:tcPr>
            <w:tcW w:w="2634" w:type="dxa"/>
            <w:vAlign w:val="center"/>
          </w:tcPr>
          <w:p w14:paraId="6CEBAFD7" w14:textId="51746F05" w:rsidR="001A5B8D" w:rsidRPr="00E27E44" w:rsidRDefault="00E414B5" w:rsidP="0066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E44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</w:tbl>
    <w:p w14:paraId="2DFFE261" w14:textId="77777777" w:rsidR="000E5E46" w:rsidRPr="00E27E44" w:rsidRDefault="000E5E46" w:rsidP="000E5E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</w:p>
    <w:p w14:paraId="6AC3E464" w14:textId="4838DB65" w:rsidR="000E5E46" w:rsidRPr="00E27E44" w:rsidRDefault="000E5E46" w:rsidP="000E5E46">
      <w:pPr>
        <w:widowControl w:val="0"/>
        <w:tabs>
          <w:tab w:val="left" w:pos="-3402"/>
          <w:tab w:val="left" w:pos="-2835"/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spacing w:val="-2"/>
          <w:lang w:eastAsia="ja-JP" w:bidi="fa-IR"/>
        </w:rPr>
      </w:pP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Weryfikacji poddano wyrywkowo karty kontowe z tytułu odpłatności za żywienie dzieci  w</w:t>
      </w:r>
      <w:r w:rsidR="001727B5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2022</w:t>
      </w:r>
      <w:r w:rsidR="001727B5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r. i w 2023 r. w zakresie naliczania i ujmowanie należnych odsetek od nieterminowych płatności</w:t>
      </w:r>
      <w:r w:rsidR="00345FD1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. Odsetki 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naliczane są jak dla należności cywilnoprawnych zgodnie z </w:t>
      </w:r>
      <w:r w:rsidR="00345FD1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ówczesną 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opinią RIO w</w:t>
      </w:r>
      <w:r w:rsidR="001727B5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 </w:t>
      </w:r>
      <w:r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>Katowicach</w:t>
      </w:r>
      <w:r w:rsidR="003F4EE4" w:rsidRPr="00E27E44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. Zgodnie z obecnym stanowiskiem RIO w Katowicach opłaty za wyżywienie w szkołach stanowią niepodatkowe należności budżetowe o charakterze publicznoprawnym. </w:t>
      </w:r>
    </w:p>
    <w:p w14:paraId="1ADB096A" w14:textId="77777777" w:rsidR="006D07D0" w:rsidRPr="00E27E44" w:rsidRDefault="006D07D0" w:rsidP="000E5E46">
      <w:pPr>
        <w:widowControl w:val="0"/>
        <w:tabs>
          <w:tab w:val="left" w:pos="-3402"/>
          <w:tab w:val="left" w:pos="-2835"/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spacing w:val="-2"/>
          <w:lang w:eastAsia="ja-JP" w:bidi="fa-IR"/>
        </w:rPr>
      </w:pPr>
    </w:p>
    <w:p w14:paraId="617047F8" w14:textId="21446DFF" w:rsidR="007011AF" w:rsidRPr="00E27E44" w:rsidRDefault="007011AF" w:rsidP="007011AF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bookmarkStart w:id="27" w:name="_Hlk123035609"/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Realizacja dochodów budżetowych z tytułu najmu</w:t>
      </w:r>
    </w:p>
    <w:bookmarkEnd w:id="27"/>
    <w:p w14:paraId="22DE602A" w14:textId="525C4474" w:rsidR="00C11136" w:rsidRPr="00E27E44" w:rsidRDefault="00C11136" w:rsidP="00C11136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Z przedłożonych do kontroli zestawień obrotów i sald wynika, że jednostka uzyskała w 2022 r. oraz 2023 r. dochody z tytułu najmu (§ 0750) odpowiednio w </w:t>
      </w:r>
      <w:r w:rsidRPr="00E27E44">
        <w:rPr>
          <w:rFonts w:asciiTheme="minorBidi" w:hAnsiTheme="minorBidi"/>
          <w:color w:val="auto"/>
        </w:rPr>
        <w:t>wysokości 91 346,89</w:t>
      </w:r>
      <w:r w:rsidR="001727B5" w:rsidRPr="00E27E44">
        <w:rPr>
          <w:rFonts w:asciiTheme="minorBidi" w:hAnsiTheme="minorBidi"/>
          <w:color w:val="auto"/>
        </w:rPr>
        <w:t> </w:t>
      </w:r>
      <w:r w:rsidRPr="00E27E44">
        <w:rPr>
          <w:rFonts w:asciiTheme="minorBidi" w:hAnsiTheme="minorBidi"/>
          <w:color w:val="auto"/>
        </w:rPr>
        <w:t>zł</w:t>
      </w:r>
      <w:r w:rsidRPr="00E27E44">
        <w:rPr>
          <w:rFonts w:ascii="Arial" w:hAnsi="Arial" w:cs="Arial"/>
          <w:color w:val="auto"/>
        </w:rPr>
        <w:t xml:space="preserve"> i </w:t>
      </w:r>
      <w:r w:rsidRPr="00E27E44">
        <w:rPr>
          <w:rFonts w:asciiTheme="minorBidi" w:hAnsiTheme="minorBidi"/>
          <w:color w:val="auto"/>
        </w:rPr>
        <w:t>106 288,56 zł</w:t>
      </w:r>
      <w:r w:rsidRPr="00E27E44">
        <w:rPr>
          <w:rFonts w:ascii="Arial" w:hAnsi="Arial" w:cs="Arial"/>
          <w:color w:val="auto"/>
        </w:rPr>
        <w:t xml:space="preserve">. </w:t>
      </w:r>
    </w:p>
    <w:p w14:paraId="481BE268" w14:textId="77777777" w:rsidR="00C11136" w:rsidRPr="00E27E44" w:rsidRDefault="00C11136" w:rsidP="00C11136">
      <w:pPr>
        <w:tabs>
          <w:tab w:val="left" w:pos="-5103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E27E44">
        <w:rPr>
          <w:rFonts w:ascii="Arial" w:eastAsia="Times New Roman" w:hAnsi="Arial" w:cs="Arial"/>
          <w:color w:val="auto"/>
        </w:rPr>
        <w:t xml:space="preserve">Wyrywkowej weryfikacji poddano realizację dochodów z tytułu najmu w 2023 r. </w:t>
      </w:r>
    </w:p>
    <w:p w14:paraId="05B0469D" w14:textId="77777777" w:rsidR="00367A47" w:rsidRDefault="00367A47" w:rsidP="00C11136">
      <w:pPr>
        <w:tabs>
          <w:tab w:val="left" w:pos="-5103"/>
          <w:tab w:val="left" w:pos="426"/>
        </w:tabs>
        <w:spacing w:after="0" w:line="360" w:lineRule="auto"/>
        <w:rPr>
          <w:rFonts w:ascii="Arial" w:eastAsia="Times New Roman" w:hAnsi="Arial" w:cs="Arial"/>
          <w:b/>
          <w:bCs/>
          <w:color w:val="auto"/>
        </w:rPr>
      </w:pPr>
    </w:p>
    <w:p w14:paraId="70C97DA1" w14:textId="3760552C" w:rsidR="00C11136" w:rsidRPr="00E27E44" w:rsidRDefault="00C11136" w:rsidP="00C11136">
      <w:pPr>
        <w:tabs>
          <w:tab w:val="left" w:pos="-5103"/>
          <w:tab w:val="left" w:pos="426"/>
        </w:tabs>
        <w:spacing w:after="0" w:line="360" w:lineRule="auto"/>
        <w:rPr>
          <w:rFonts w:ascii="Arial" w:eastAsia="Times New Roman" w:hAnsi="Arial" w:cs="Arial"/>
          <w:b/>
          <w:bCs/>
          <w:color w:val="auto"/>
        </w:rPr>
      </w:pPr>
      <w:r w:rsidRPr="00E27E44">
        <w:rPr>
          <w:rFonts w:ascii="Arial" w:eastAsia="Times New Roman" w:hAnsi="Arial" w:cs="Arial"/>
          <w:b/>
          <w:bCs/>
          <w:color w:val="auto"/>
        </w:rPr>
        <w:lastRenderedPageBreak/>
        <w:t>W wyniku weryfikacji realizacji ww. umów stwierdzono:</w:t>
      </w:r>
    </w:p>
    <w:p w14:paraId="7CE57F1F" w14:textId="2C0923EE" w:rsidR="00C11136" w:rsidRPr="00E27E44" w:rsidRDefault="00C11136" w:rsidP="00C11136">
      <w:pPr>
        <w:pStyle w:val="Akapitzlist"/>
        <w:numPr>
          <w:ilvl w:val="0"/>
          <w:numId w:val="47"/>
        </w:numPr>
        <w:tabs>
          <w:tab w:val="left" w:pos="-5103"/>
          <w:tab w:val="left" w:pos="426"/>
        </w:tabs>
        <w:ind w:left="0" w:firstLine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że w miesięcznych zestawieniach kierowanych przez szkołę do księgowej w celu wystawienia </w:t>
      </w:r>
      <w:r w:rsidRPr="00E27E44">
        <w:rPr>
          <w:rFonts w:asciiTheme="minorBidi" w:eastAsia="Times New Roman" w:hAnsiTheme="minorBidi"/>
          <w:color w:val="auto"/>
          <w:sz w:val="22"/>
          <w:szCs w:val="22"/>
          <w:lang w:val="pl-PL"/>
        </w:rPr>
        <w:t xml:space="preserve">faktur za najem </w:t>
      </w: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stwierdzono niezgodność liczby godzin korzystania z</w:t>
      </w:r>
      <w:r w:rsidR="00F13129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 </w:t>
      </w: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najmu w stosunku do zapisów zawartych w umowie, tj. przykładowo:</w:t>
      </w:r>
    </w:p>
    <w:p w14:paraId="0B4ACF5C" w14:textId="049562E2" w:rsidR="00C11136" w:rsidRPr="00E27E44" w:rsidRDefault="00C11136" w:rsidP="00C11136">
      <w:pPr>
        <w:pStyle w:val="Akapitzlist"/>
        <w:numPr>
          <w:ilvl w:val="0"/>
          <w:numId w:val="48"/>
        </w:numPr>
        <w:tabs>
          <w:tab w:val="left" w:pos="-5103"/>
          <w:tab w:val="left" w:pos="426"/>
        </w:tabs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najemca zgodnie z umową nr 2/SSP19T/2023 w okresie </w:t>
      </w:r>
      <w:r w:rsidR="00246BBC"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od 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2.01.2023 r. </w:t>
      </w:r>
      <w:r w:rsidR="00903364" w:rsidRPr="00E27E44">
        <w:rPr>
          <w:rFonts w:asciiTheme="minorBidi" w:hAnsiTheme="minorBidi"/>
          <w:color w:val="auto"/>
          <w:sz w:val="22"/>
          <w:szCs w:val="22"/>
          <w:lang w:val="pl-PL"/>
        </w:rPr>
        <w:t>do 23.06.2023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r. i umową nr 15/SSP19T/2023 w okresie od 5.09.2023 r. do 19.12.2023</w:t>
      </w:r>
      <w:r w:rsidR="007D7C1E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r. wynajmował basen we wtorek i czwartek przez 45 minut. Z tytułu najmu ustalono czynsz w</w:t>
      </w:r>
      <w:r w:rsidR="00F13129" w:rsidRPr="00E27E44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wysokości 200 zł za jednostkę godzinową trwając</w:t>
      </w:r>
      <w:r w:rsidR="00F13129" w:rsidRPr="00E27E44">
        <w:rPr>
          <w:rFonts w:asciiTheme="minorBidi" w:hAnsiTheme="minorBidi"/>
          <w:color w:val="auto"/>
          <w:sz w:val="22"/>
          <w:szCs w:val="22"/>
          <w:lang w:val="pl-PL"/>
        </w:rPr>
        <w:t>ą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45 minut.  Fakturę: za styczeń  </w:t>
      </w:r>
      <w:bookmarkStart w:id="28" w:name="_Hlk175828737"/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wystawiono za  2 godziny, a zgodnie z umową  najemca powinien być obciążony za 5 godzin,</w:t>
      </w:r>
      <w:bookmarkEnd w:id="28"/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za luty wystawiono za  4 godziny, a zgodnie z umową  najemca powinien być obciążony za 8 godzin, za marzec wystawiono za  4 godziny, a zgodnie z umową  najemca powinien być obciążony za 9 godzin, </w:t>
      </w:r>
      <w:bookmarkStart w:id="29" w:name="_Hlk175829108"/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za kwiecień wystawiono za  3 godziny, a zgodnie z umową  najemca powinien być obciążony za 7 godzin, za maj wystawiono za  4 godziny, a zgodnie z umową  najemca powinien być obciążony za 8 godzin, za czerwiec wystawiono za  2 godziny, a zgodnie </w:t>
      </w:r>
      <w:r w:rsidR="00F308C3" w:rsidRPr="00E27E44">
        <w:rPr>
          <w:rFonts w:asciiTheme="minorBidi" w:hAnsiTheme="minorBidi"/>
          <w:color w:val="auto"/>
          <w:sz w:val="22"/>
          <w:szCs w:val="22"/>
          <w:lang w:val="pl-PL"/>
        </w:rPr>
        <w:br/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z umową  najemca powinien być obciążony za 6 godzin, za wrzesień  wystawiono za  3 godziny, a zgodnie z umową  najemca powinien być obciążony za 8 godzin, za październik wystawiono za  5 godzin, a zgodnie z umową  najemca powinien być obciążony za 9 godzin, za listopad wystawiono za  5 godzin, a zgodnie z umową  najemca powinien być obciążony za 8 godzin, za grudzień wystawiono za  3 godziny, a zgodnie z umową  najemca powinien być obciążony za 5 godzin,</w:t>
      </w:r>
    </w:p>
    <w:p w14:paraId="5001C314" w14:textId="2405708F" w:rsidR="00C11136" w:rsidRPr="00E27E44" w:rsidRDefault="00C11136" w:rsidP="00C11136">
      <w:pPr>
        <w:pStyle w:val="Akapitzlist"/>
        <w:numPr>
          <w:ilvl w:val="0"/>
          <w:numId w:val="48"/>
        </w:numPr>
        <w:tabs>
          <w:tab w:val="left" w:pos="-5103"/>
          <w:tab w:val="left" w:pos="426"/>
        </w:tabs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najemca zgodnie z umową nr 4/SSP19T/2023 w okresie</w:t>
      </w:r>
      <w:r w:rsidR="00246BBC"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od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2.01.2023 r. </w:t>
      </w:r>
      <w:r w:rsidR="00246BBC" w:rsidRPr="00E27E44">
        <w:rPr>
          <w:rFonts w:asciiTheme="minorBidi" w:hAnsiTheme="minorBidi"/>
          <w:color w:val="auto"/>
          <w:sz w:val="22"/>
          <w:szCs w:val="22"/>
          <w:lang w:val="pl-PL"/>
        </w:rPr>
        <w:t>do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23.06.2023 r. i umową nr 17/SSP19T/2023 w okresie od 5.09.2023 r. do 19.12.2023</w:t>
      </w:r>
      <w:r w:rsidR="00546C7D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r. wynajmował basen we wtorek przez 45 minut i w środę przez 145 minut. Z tytułu najmu ustalono czynsz w wysokości 200 zł za jednostkę godzinową trwając</w:t>
      </w:r>
      <w:r w:rsidR="00246BBC" w:rsidRPr="00E27E44">
        <w:rPr>
          <w:rFonts w:asciiTheme="minorBidi" w:hAnsiTheme="minorBidi"/>
          <w:color w:val="auto"/>
          <w:sz w:val="22"/>
          <w:szCs w:val="22"/>
          <w:lang w:val="pl-PL"/>
        </w:rPr>
        <w:t>ą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45 minut.  Fakturę: za styczeń  wystawiono za  9 godzin, a zgodnie z umową  najemca powinien być obciążony za 9,44 godzin, za luty wystawiono za  16 godzin, a zgodnie z umową  najemca powinien być obciążony za 16,89 godzin, za marzec wystawiono za  15 godzin, a zgodnie z umową  najemca powinien być obciążony za 20,11 godzin, za kwiecień wystawiono za  17 godziny, a zgodnie z umową  najemca powinien być obciążony za 16,89 godzin, za maj wystawiono za  16 godzin, a zgodnie z umową  najemca powinien być obciążony za 16,89 godzin, za czerwiec wystawiono za  10 godziny, a zgodnie z umową  najemca powinien być obciążony za 12,67 godzin, za wrzesień  wystawiono za  8 godziny, a zgodnie z umową  najemca powinien być obciążony za 16,89 godzin, za październik wystawiono za  17 godziny, a zgodnie z</w:t>
      </w:r>
      <w:r w:rsidR="00F308C3" w:rsidRPr="00E27E44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umową  najemca powinien być obciążony za 21,11 godzin, za listopad wystawiono 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lastRenderedPageBreak/>
        <w:t xml:space="preserve">za  16 godziny, a zgodnie z umową  najemca powinien być obciążony za </w:t>
      </w:r>
      <w:r w:rsidR="00F308C3" w:rsidRPr="00E27E44">
        <w:rPr>
          <w:rFonts w:asciiTheme="minorBidi" w:hAnsiTheme="minorBidi"/>
          <w:color w:val="auto"/>
          <w:sz w:val="22"/>
          <w:szCs w:val="22"/>
          <w:lang w:val="pl-PL"/>
        </w:rPr>
        <w:br/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16,89 godzin, za grudzień wystawiono za  12 godziny, a zgodnie z umową  najemca powinien być obciążony za 12,67 godzin,</w:t>
      </w:r>
    </w:p>
    <w:p w14:paraId="6EA5BB1E" w14:textId="01DD0A55" w:rsidR="00C11136" w:rsidRPr="00E27E44" w:rsidRDefault="00C11136" w:rsidP="00C11136">
      <w:pPr>
        <w:pStyle w:val="Akapitzlist"/>
        <w:numPr>
          <w:ilvl w:val="0"/>
          <w:numId w:val="48"/>
        </w:numPr>
        <w:tabs>
          <w:tab w:val="left" w:pos="-5103"/>
          <w:tab w:val="left" w:pos="426"/>
        </w:tabs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najemca zgodnie z umową nr 5/SSP19T/2023 w okresie 2.01.2023 r. - 23.06.2023 r. i umową nr 18/SSP19T/2023 w okresie od 4.09.2023 r. do 18.12.2023 r. wynajmował basen w poniedziałek przez 95 minut, w czwartek przez 45 minut i w piątek przez 210 minut. Z tytułu najmu ustalono czynsz w wysokości 200 zł za jednostkę godzinową trwająca 45 minut.  Fakturę: za styczeń  wystawiono za  12 godziny, a zgodnie z</w:t>
      </w:r>
      <w:r w:rsidR="00F308C3" w:rsidRPr="00E27E44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umową  najemca powinien być obciążony za 13 godzin, za luty wystawiono za  28 godziny, a zgodnie z umową  najemca powinien być obciążony za 31,11 godzin, za marzec wystawiono za  32 godziny, a zgodnie z umową  najemca powinien być obciążony za 36,78 godzin, za kwiecień wystawiono za  17 godziny, a zgodnie z</w:t>
      </w:r>
      <w:r w:rsidR="00067DA7" w:rsidRPr="00E27E44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umową  najemca powinien być obciążony za 23,33 godzin, za maj wystawiono za  28 godziny, a zgodnie z umową  najemca powinien być obciążony za 31,11 godzin, za czerwiec wystawiono za  14 godziny, a zgodnie z umową  najemca powinien być obciążony za 28 godzin, za wrzesień  wystawiono za  21 godziny, a zgodnie z umową  najemca powinien być obciążony za 31 godzin, za październik wystawiono za  30 godziny, a zgodnie z umową  najemca powinien być obciążony za 33,22 godzin, za listopad wystawiono za  24 godziny, a zgodnie z umową  najemca powinien być obciążony za 31,11 godzin, za grudzień wystawiono za  25 godziny, a zgodnie z</w:t>
      </w:r>
      <w:r w:rsidR="00067DA7" w:rsidRPr="00E27E44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umową  najemca powinien być obciążony za 22,33 godzin,</w:t>
      </w:r>
    </w:p>
    <w:p w14:paraId="7E7C44F2" w14:textId="3F06689E" w:rsidR="0054479A" w:rsidRPr="00E27E44" w:rsidRDefault="00C11136" w:rsidP="0054479A">
      <w:pPr>
        <w:pStyle w:val="Akapitzlist"/>
        <w:numPr>
          <w:ilvl w:val="0"/>
          <w:numId w:val="48"/>
        </w:numPr>
        <w:tabs>
          <w:tab w:val="left" w:pos="-5103"/>
          <w:tab w:val="left" w:pos="426"/>
        </w:tabs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najemca zgodnie z umową nr 6/SSP19T/2023 w okresie 2.01.2023 r. - 23.06.2023 r. i umową nr 19/SSP19T/2023 w okresie od 4.09.2023 r. do 20.12.2023 r. wynajmował małą salę gimnastyczną w poniedziałek i w środę przez 60 minut. Z tytułu najmu ustalono czynsz w wysokości 45 zł za jednostkę godzinową trwająca 60 minut.  Fakturę: za styczeń  wystawiono za  2 godziny, a zgodnie z umową  najemca powinien być obciążony za 5 godzin, za luty wystawiono za  11 godziny, a zgodnie z</w:t>
      </w:r>
      <w:r w:rsidR="00067DA7" w:rsidRPr="00E27E44">
        <w:rPr>
          <w:rFonts w:asciiTheme="minorBidi" w:hAnsi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umową  najemca powinien być obciążony za 8 godzin, za maj wystawiono za  7 godziny, a zgodnie z umową  najemca powinien być obciążony za 8 godzin, za czerwiec wystawiono za  5 godziny, a zgodnie z umową  najemca powinien być obciążony za 6 godzin, za wrzesień  wystawiono za  6 godziny, a zgodnie z umową  najemca powinien być obciążony za 8 godzin, za październik wystawiono za  8 godziny, a zgodnie z umową  najemca powinien być obciążony za 9 godzin. </w:t>
      </w:r>
      <w:bookmarkEnd w:id="29"/>
    </w:p>
    <w:p w14:paraId="78ECA1EB" w14:textId="31430733" w:rsidR="00141997" w:rsidRPr="00E27E44" w:rsidRDefault="00141997" w:rsidP="0054479A">
      <w:pPr>
        <w:pStyle w:val="Akapitzlist"/>
        <w:tabs>
          <w:tab w:val="left" w:pos="-5103"/>
          <w:tab w:val="left" w:pos="426"/>
        </w:tabs>
        <w:ind w:left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W trakcie kontroli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 </w:t>
      </w:r>
      <w:r w:rsidR="00E03122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zło</w:t>
      </w:r>
      <w:r w:rsidR="00080A75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ż</w:t>
      </w:r>
      <w:r w:rsidR="00E03122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ono</w:t>
      </w: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 wyjaśnienia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 </w:t>
      </w:r>
      <w:r w:rsidR="00080A75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wskazując, że rozbieżności obciążania najemców za przedmiot najmu z zapisami umowy wynikały z następujących przyczyn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: </w:t>
      </w:r>
    </w:p>
    <w:p w14:paraId="4379CF2A" w14:textId="77777777" w:rsidR="00141997" w:rsidRPr="00E27E44" w:rsidRDefault="00141997" w:rsidP="0054479A">
      <w:pPr>
        <w:pStyle w:val="Akapitzlist"/>
        <w:tabs>
          <w:tab w:val="left" w:pos="-5103"/>
          <w:tab w:val="left" w:pos="426"/>
        </w:tabs>
        <w:ind w:left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- 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najemcy rozpoczynali zajęcia później, odwoływali zajęcia telefonicznie lub mailowo 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lastRenderedPageBreak/>
        <w:t>(</w:t>
      </w: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takich informacji jednak nie przedłożono do kontroli, bo zgodnie z wyjaśnieniem są usunięte ze skrzynki mailowej),</w:t>
      </w:r>
    </w:p>
    <w:p w14:paraId="1357C438" w14:textId="77777777" w:rsidR="00141997" w:rsidRPr="00E27E44" w:rsidRDefault="00141997" w:rsidP="0054479A">
      <w:pPr>
        <w:pStyle w:val="Akapitzlist"/>
        <w:tabs>
          <w:tab w:val="left" w:pos="-5103"/>
          <w:tab w:val="left" w:pos="426"/>
        </w:tabs>
        <w:ind w:left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- 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zajęcia były odwoływane przez wynajmującego, </w:t>
      </w:r>
    </w:p>
    <w:p w14:paraId="1A01804F" w14:textId="77777777" w:rsidR="00141997" w:rsidRPr="00E27E44" w:rsidRDefault="00141997" w:rsidP="0054479A">
      <w:pPr>
        <w:pStyle w:val="Akapitzlist"/>
        <w:tabs>
          <w:tab w:val="left" w:pos="-5103"/>
          <w:tab w:val="left" w:pos="426"/>
        </w:tabs>
        <w:ind w:left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- 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obciążano najemców za najem na podstawie zeszytu, którego nie przedłożono do kontroli, </w:t>
      </w:r>
    </w:p>
    <w:p w14:paraId="0B43C9CF" w14:textId="6AD166B7" w:rsidR="0054479A" w:rsidRPr="00E27E44" w:rsidRDefault="00141997" w:rsidP="0054479A">
      <w:pPr>
        <w:pStyle w:val="Akapitzlist"/>
        <w:tabs>
          <w:tab w:val="left" w:pos="-5103"/>
          <w:tab w:val="left" w:pos="426"/>
        </w:tabs>
        <w:ind w:left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- </w:t>
      </w:r>
      <w:r w:rsidR="00C45BDC"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>umowy zawierały błąd w godzinach zajęć tj. w umowie nr 4/SSP19T/2023 wskazano 19.40, a powinno być 19.45, a w umowie 5/SSP19T/2023 wskazano 20.45, a powinno być 20.30</w:t>
      </w: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. </w:t>
      </w:r>
    </w:p>
    <w:p w14:paraId="09CBFAF1" w14:textId="4DC035A4" w:rsidR="00141997" w:rsidRPr="00E27E44" w:rsidRDefault="00141997" w:rsidP="0054479A">
      <w:pPr>
        <w:pStyle w:val="Akapitzlist"/>
        <w:tabs>
          <w:tab w:val="left" w:pos="-5103"/>
          <w:tab w:val="left" w:pos="426"/>
        </w:tabs>
        <w:ind w:left="0"/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b/>
          <w:bCs/>
          <w:color w:val="auto"/>
          <w:sz w:val="22"/>
          <w:szCs w:val="22"/>
          <w:lang w:val="pl-PL"/>
        </w:rPr>
        <w:t xml:space="preserve">Wyjaśnienia te nie zmieniają jednak faktu, że nie przestrzegano zapisów umowy w tym </w:t>
      </w:r>
    </w:p>
    <w:p w14:paraId="74F606DF" w14:textId="5F5129B7" w:rsidR="00C11136" w:rsidRPr="00E27E44" w:rsidRDefault="00C11136" w:rsidP="00141997">
      <w:pPr>
        <w:spacing w:after="0" w:line="360" w:lineRule="auto"/>
        <w:jc w:val="both"/>
        <w:rPr>
          <w:rFonts w:asciiTheme="minorBidi" w:hAnsiTheme="minorBidi"/>
          <w:color w:val="auto"/>
        </w:rPr>
      </w:pPr>
      <w:r w:rsidRPr="00E27E44">
        <w:rPr>
          <w:rFonts w:ascii="Arial" w:eastAsia="Times New Roman" w:hAnsi="Arial" w:cs="Arial"/>
          <w:color w:val="auto"/>
        </w:rPr>
        <w:t xml:space="preserve">§ 1 ust. 8, 9 </w:t>
      </w:r>
      <w:r w:rsidR="00141997" w:rsidRPr="00E27E44">
        <w:rPr>
          <w:rFonts w:ascii="Arial" w:eastAsia="Times New Roman" w:hAnsi="Arial" w:cs="Arial"/>
          <w:color w:val="auto"/>
        </w:rPr>
        <w:t>z którego wynika</w:t>
      </w:r>
      <w:r w:rsidRPr="00E27E44">
        <w:rPr>
          <w:rFonts w:ascii="Arial" w:eastAsia="Times New Roman" w:hAnsi="Arial" w:cs="Arial"/>
          <w:color w:val="auto"/>
        </w:rPr>
        <w:t>, że w uzasadnionych przypadkach najemca może zrezygnować z godzin korzystania z sali w danym miesiącu po uprzednim powiadomieniu drogą elektroniczną o tym fakcie wynajmującego. Powiadomienie to musi zawierać datę lub daty w</w:t>
      </w:r>
      <w:r w:rsidR="00067DA7" w:rsidRPr="00E27E44">
        <w:rPr>
          <w:rFonts w:ascii="Arial" w:eastAsia="Times New Roman" w:hAnsi="Arial" w:cs="Arial"/>
          <w:color w:val="auto"/>
        </w:rPr>
        <w:t> </w:t>
      </w:r>
      <w:r w:rsidRPr="00E27E44">
        <w:rPr>
          <w:rFonts w:ascii="Arial" w:eastAsia="Times New Roman" w:hAnsi="Arial" w:cs="Arial"/>
          <w:color w:val="auto"/>
        </w:rPr>
        <w:t xml:space="preserve">których najemca rezygnuje z godzin wynajmu, a otrzymane informacje wynajmujący potwierdza najemcy pocztą mailową. </w:t>
      </w:r>
    </w:p>
    <w:p w14:paraId="1D728D74" w14:textId="1AAF449A" w:rsidR="00C11136" w:rsidRPr="00E27E44" w:rsidRDefault="00C11136" w:rsidP="00C11136">
      <w:pPr>
        <w:tabs>
          <w:tab w:val="left" w:pos="-5103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E27E44">
        <w:rPr>
          <w:rFonts w:ascii="Arial" w:eastAsia="Times New Roman" w:hAnsi="Arial" w:cs="Arial"/>
          <w:color w:val="auto"/>
        </w:rPr>
        <w:tab/>
      </w:r>
      <w:r w:rsidR="00080A75" w:rsidRPr="00E27E44">
        <w:rPr>
          <w:rFonts w:ascii="Arial" w:eastAsia="Times New Roman" w:hAnsi="Arial" w:cs="Arial"/>
          <w:color w:val="auto"/>
        </w:rPr>
        <w:t xml:space="preserve">W trakcie kontroli ustalono, że najemcy w 2023 r. terminowo regulowani zobowiązania wynikające z umów najmu. </w:t>
      </w:r>
    </w:p>
    <w:p w14:paraId="4EA9591B" w14:textId="1387B689" w:rsidR="00C11136" w:rsidRPr="00E27E44" w:rsidRDefault="00067DA7" w:rsidP="00C1113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Theme="minorBidi" w:hAnsiTheme="minorBidi"/>
          <w:b/>
          <w:bCs/>
          <w:color w:val="auto"/>
          <w:spacing w:val="-2"/>
        </w:rPr>
      </w:pPr>
      <w:r w:rsidRPr="00E27E44">
        <w:rPr>
          <w:rFonts w:ascii="Arial" w:hAnsi="Arial" w:cs="Arial"/>
          <w:b/>
          <w:bCs/>
          <w:color w:val="auto"/>
          <w:spacing w:val="-2"/>
        </w:rPr>
        <w:t xml:space="preserve">Stwierdzono przypadki </w:t>
      </w:r>
      <w:r w:rsidR="00903364" w:rsidRPr="00E27E44">
        <w:rPr>
          <w:rFonts w:ascii="Arial" w:hAnsi="Arial" w:cs="Arial"/>
          <w:b/>
          <w:bCs/>
          <w:color w:val="auto"/>
          <w:spacing w:val="-2"/>
        </w:rPr>
        <w:t>niedopełnienia obowiązków</w:t>
      </w:r>
      <w:r w:rsidR="00C11136" w:rsidRPr="00E27E44">
        <w:rPr>
          <w:rFonts w:ascii="Arial" w:hAnsi="Arial" w:cs="Arial"/>
          <w:b/>
          <w:bCs/>
          <w:color w:val="auto"/>
          <w:spacing w:val="-2"/>
        </w:rPr>
        <w:t xml:space="preserve"> wynikających z art. 43 ust. 2 pkt 3 obowiązującej ustawy z dnia 21 sierpnia 1997 r. o gospodarce nieruchomościami (t.j. Dz. U. z 2023 r. poz. 344 z późn. zm.) </w:t>
      </w:r>
      <w:r w:rsidR="00C11136" w:rsidRPr="00E27E44">
        <w:rPr>
          <w:rFonts w:asciiTheme="minorBidi" w:hAnsiTheme="minorBidi"/>
          <w:b/>
          <w:bCs/>
          <w:color w:val="auto"/>
          <w:spacing w:val="-2"/>
        </w:rPr>
        <w:t>w zakresie:</w:t>
      </w:r>
    </w:p>
    <w:p w14:paraId="51CC42F7" w14:textId="77777777" w:rsidR="00C11136" w:rsidRPr="00E27E44" w:rsidRDefault="00C11136" w:rsidP="00C11136">
      <w:pPr>
        <w:pStyle w:val="Akapitzlist"/>
        <w:widowControl/>
        <w:numPr>
          <w:ilvl w:val="0"/>
          <w:numId w:val="50"/>
        </w:numPr>
        <w:tabs>
          <w:tab w:val="left" w:pos="567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pacing w:val="-2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 xml:space="preserve"> uzyskania zgody na najem pomieszczeń z tym samym najemcą co wynikało z umów:</w:t>
      </w:r>
    </w:p>
    <w:p w14:paraId="2431D5A0" w14:textId="77777777" w:rsidR="00C11136" w:rsidRPr="00E27E44" w:rsidRDefault="00C11136" w:rsidP="00C11136">
      <w:pPr>
        <w:pStyle w:val="Akapitzlist"/>
        <w:widowControl/>
        <w:numPr>
          <w:ilvl w:val="0"/>
          <w:numId w:val="47"/>
        </w:numPr>
        <w:tabs>
          <w:tab w:val="left" w:pos="567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nr 11/</w:t>
      </w:r>
      <w:bookmarkStart w:id="30" w:name="_Hlk175817172"/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SSP19T/2023</w:t>
      </w:r>
      <w:bookmarkEnd w:id="30"/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 xml:space="preserve"> i kolejnej nr 9/ SSP19T/2024,</w:t>
      </w:r>
    </w:p>
    <w:p w14:paraId="26DD1113" w14:textId="77777777" w:rsidR="00C11136" w:rsidRPr="00E27E44" w:rsidRDefault="00C11136" w:rsidP="00C11136">
      <w:pPr>
        <w:pStyle w:val="Akapitzlist"/>
        <w:widowControl/>
        <w:numPr>
          <w:ilvl w:val="0"/>
          <w:numId w:val="47"/>
        </w:numPr>
        <w:tabs>
          <w:tab w:val="left" w:pos="567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nr 12/SSP19T/2023 i kolejnej nr 10/ SSP19T/2024,</w:t>
      </w:r>
    </w:p>
    <w:p w14:paraId="09E4D75A" w14:textId="77777777" w:rsidR="00C11136" w:rsidRPr="00E27E44" w:rsidRDefault="00C11136" w:rsidP="00C11136">
      <w:pPr>
        <w:pStyle w:val="Akapitzlist"/>
        <w:widowControl/>
        <w:numPr>
          <w:ilvl w:val="0"/>
          <w:numId w:val="47"/>
        </w:numPr>
        <w:tabs>
          <w:tab w:val="left" w:pos="567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nr 23/SSP19T/2023 i kolejnej nr 11/ SSP19T/2024,</w:t>
      </w:r>
    </w:p>
    <w:p w14:paraId="2B265C2E" w14:textId="77777777" w:rsidR="00C11136" w:rsidRPr="00E27E44" w:rsidRDefault="00C11136" w:rsidP="00C11136">
      <w:pPr>
        <w:pStyle w:val="Akapitzlist"/>
        <w:widowControl/>
        <w:numPr>
          <w:ilvl w:val="0"/>
          <w:numId w:val="50"/>
        </w:numPr>
        <w:tabs>
          <w:tab w:val="left" w:pos="426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>zawiadomieniem właściwego organu i organu nadzorującego, jeżeli umowa jest zawierana na czas oznaczony do 3 lat, co dotyczyło umów o numerach:</w:t>
      </w:r>
    </w:p>
    <w:p w14:paraId="79AB2B4C" w14:textId="77777777" w:rsidR="00C11136" w:rsidRPr="00E27E44" w:rsidRDefault="00C11136" w:rsidP="00C11136">
      <w:pPr>
        <w:pStyle w:val="Akapitzlist"/>
        <w:widowControl/>
        <w:numPr>
          <w:ilvl w:val="0"/>
          <w:numId w:val="51"/>
        </w:numPr>
        <w:tabs>
          <w:tab w:val="left" w:pos="426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 xml:space="preserve">nr </w:t>
      </w:r>
      <w:bookmarkStart w:id="31" w:name="_Hlk175817919"/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 xml:space="preserve">9/SSP19T/2022 </w:t>
      </w:r>
      <w:bookmarkEnd w:id="31"/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do nr 13/SSP19T/2022,</w:t>
      </w:r>
    </w:p>
    <w:p w14:paraId="36A8F39A" w14:textId="77777777" w:rsidR="00C11136" w:rsidRPr="00E27E44" w:rsidRDefault="00C11136" w:rsidP="00C11136">
      <w:pPr>
        <w:pStyle w:val="Akapitzlist"/>
        <w:widowControl/>
        <w:numPr>
          <w:ilvl w:val="0"/>
          <w:numId w:val="51"/>
        </w:numPr>
        <w:tabs>
          <w:tab w:val="left" w:pos="426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nr 10/SSP19T/2023 do nr 12/SSP19T/2023,</w:t>
      </w:r>
    </w:p>
    <w:p w14:paraId="0CA78395" w14:textId="0A2ACB4B" w:rsidR="00067DA7" w:rsidRPr="00E27E44" w:rsidRDefault="00C11136" w:rsidP="006D07D0">
      <w:pPr>
        <w:pStyle w:val="Akapitzlist"/>
        <w:widowControl/>
        <w:numPr>
          <w:ilvl w:val="0"/>
          <w:numId w:val="51"/>
        </w:numPr>
        <w:tabs>
          <w:tab w:val="left" w:pos="426"/>
        </w:tabs>
        <w:suppressAutoHyphens w:val="0"/>
        <w:overflowPunct/>
        <w:autoSpaceDE w:val="0"/>
        <w:autoSpaceDN w:val="0"/>
        <w:adjustRightInd w:val="0"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pacing w:val="-2"/>
          <w:sz w:val="22"/>
          <w:szCs w:val="22"/>
          <w:lang w:val="pl-PL"/>
        </w:rPr>
        <w:t>nr 22/SSP19T/2023 do nr 23/SSP19T/2023,</w:t>
      </w:r>
    </w:p>
    <w:p w14:paraId="00754562" w14:textId="77777777" w:rsidR="00067DA7" w:rsidRPr="00E27E44" w:rsidRDefault="00067DA7" w:rsidP="00C11136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Theme="minorBidi" w:hAnsiTheme="minorBidi"/>
          <w:color w:val="auto"/>
          <w:sz w:val="22"/>
          <w:szCs w:val="22"/>
          <w:lang w:val="pl-PL"/>
        </w:rPr>
      </w:pPr>
    </w:p>
    <w:p w14:paraId="4DF0A88B" w14:textId="2A5DBDBD" w:rsidR="007C25FB" w:rsidRPr="00E27E44" w:rsidRDefault="007C25FB" w:rsidP="00C42B74">
      <w:pPr>
        <w:pStyle w:val="Akapitzlist"/>
        <w:numPr>
          <w:ilvl w:val="1"/>
          <w:numId w:val="2"/>
        </w:numPr>
        <w:ind w:left="0" w:firstLine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Ustalenie i przekazanie odpisu na ZFŚS oraz prawidłowość przyznawanych świadczeń</w:t>
      </w:r>
    </w:p>
    <w:p w14:paraId="78E9CA6E" w14:textId="2300A23E" w:rsidR="00351176" w:rsidRPr="00E27E44" w:rsidRDefault="00A87749" w:rsidP="000A580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E27E44">
        <w:rPr>
          <w:rFonts w:ascii="Arial" w:hAnsi="Arial" w:cs="Arial"/>
          <w:color w:val="auto"/>
        </w:rPr>
        <w:tab/>
      </w:r>
      <w:r w:rsidR="00663A13" w:rsidRPr="00E27E44">
        <w:rPr>
          <w:rFonts w:ascii="Arial" w:hAnsi="Arial" w:cs="Arial"/>
          <w:color w:val="auto"/>
        </w:rPr>
        <w:t>Weryfikacji poddano dokumentację związaną z ustalaniem wartości odpisu podstawowego na zakładowy fundusz świadczeń socjalnych w 202</w:t>
      </w:r>
      <w:r w:rsidR="00C42B74" w:rsidRPr="00E27E44">
        <w:rPr>
          <w:rFonts w:ascii="Arial" w:hAnsi="Arial" w:cs="Arial"/>
          <w:color w:val="auto"/>
        </w:rPr>
        <w:t>3</w:t>
      </w:r>
      <w:r w:rsidR="00663A13" w:rsidRPr="00E27E44">
        <w:rPr>
          <w:rFonts w:ascii="Arial" w:hAnsi="Arial" w:cs="Arial"/>
          <w:color w:val="auto"/>
        </w:rPr>
        <w:t xml:space="preserve"> r. </w:t>
      </w:r>
      <w:r w:rsidR="00663A13" w:rsidRPr="00E27E44">
        <w:rPr>
          <w:rFonts w:ascii="Arial" w:hAnsi="Arial" w:cs="Arial"/>
          <w:bCs/>
          <w:color w:val="auto"/>
        </w:rPr>
        <w:t>W myś</w:t>
      </w:r>
      <w:r w:rsidR="00747590" w:rsidRPr="00E27E44">
        <w:rPr>
          <w:rFonts w:ascii="Arial" w:hAnsi="Arial" w:cs="Arial"/>
          <w:bCs/>
          <w:color w:val="auto"/>
        </w:rPr>
        <w:t xml:space="preserve">l art. 6 ust. 2 </w:t>
      </w:r>
      <w:r w:rsidR="00783E5A" w:rsidRPr="00E27E44">
        <w:rPr>
          <w:rFonts w:ascii="Arial" w:hAnsi="Arial" w:cs="Arial"/>
          <w:bCs/>
          <w:color w:val="auto"/>
        </w:rPr>
        <w:t xml:space="preserve">ustawy z dnia 4 marca 1994 r. o zakładowym funduszu świadczeń </w:t>
      </w:r>
      <w:r w:rsidR="00B25E9D" w:rsidRPr="00E27E44">
        <w:rPr>
          <w:rFonts w:ascii="Arial" w:hAnsi="Arial" w:cs="Arial"/>
          <w:bCs/>
          <w:color w:val="auto"/>
        </w:rPr>
        <w:t xml:space="preserve">(t.j. Dz. U. z 2024 r. poz. 288) </w:t>
      </w:r>
      <w:r w:rsidR="00663A13" w:rsidRPr="00E27E44">
        <w:rPr>
          <w:rFonts w:ascii="Arial" w:hAnsi="Arial" w:cs="Arial"/>
          <w:color w:val="auto"/>
        </w:rPr>
        <w:t>równowartość dokonanych odpisów i zwiększeń na dany rok kalendarzowy pracodawca przekazuje na rachunek bankowy funduszu w terminie do dnia 30</w:t>
      </w:r>
      <w:r w:rsidR="00873B89" w:rsidRPr="00E27E44">
        <w:rPr>
          <w:rFonts w:ascii="Arial" w:hAnsi="Arial" w:cs="Arial"/>
          <w:color w:val="auto"/>
        </w:rPr>
        <w:t> </w:t>
      </w:r>
      <w:r w:rsidR="00663A13" w:rsidRPr="00E27E44">
        <w:rPr>
          <w:rFonts w:ascii="Arial" w:hAnsi="Arial" w:cs="Arial"/>
          <w:color w:val="auto"/>
        </w:rPr>
        <w:t xml:space="preserve">września tego roku, z </w:t>
      </w:r>
      <w:r w:rsidR="007E7634" w:rsidRPr="00E27E44">
        <w:rPr>
          <w:rFonts w:ascii="Arial" w:hAnsi="Arial" w:cs="Arial"/>
          <w:color w:val="auto"/>
        </w:rPr>
        <w:t>tym,</w:t>
      </w:r>
      <w:r w:rsidR="00663A13" w:rsidRPr="00E27E44">
        <w:rPr>
          <w:rFonts w:ascii="Arial" w:hAnsi="Arial" w:cs="Arial"/>
          <w:color w:val="auto"/>
        </w:rPr>
        <w:t xml:space="preserve"> </w:t>
      </w:r>
      <w:r w:rsidR="00663A13" w:rsidRPr="00E27E44">
        <w:rPr>
          <w:rFonts w:ascii="Arial" w:hAnsi="Arial" w:cs="Arial"/>
          <w:color w:val="auto"/>
        </w:rPr>
        <w:lastRenderedPageBreak/>
        <w:t xml:space="preserve">że w terminie do dnia 31 maja tego roku przekazuje kwotę stanowiącą co najmniej 75% równowartości odpisów. </w:t>
      </w:r>
      <w:r w:rsidR="000A5803" w:rsidRPr="00E27E44">
        <w:rPr>
          <w:rFonts w:ascii="Arial" w:hAnsi="Arial" w:cs="Arial"/>
          <w:color w:val="auto"/>
        </w:rPr>
        <w:t>Weryfikacji poddano dokumentację związaną z ustalaniem wartości odpisu podstawowego na zakładowy fundusz świadczeń socjalnych w 202</w:t>
      </w:r>
      <w:r w:rsidR="00C42B74" w:rsidRPr="00E27E44">
        <w:rPr>
          <w:rFonts w:ascii="Arial" w:hAnsi="Arial" w:cs="Arial"/>
          <w:color w:val="auto"/>
        </w:rPr>
        <w:t>3</w:t>
      </w:r>
      <w:r w:rsidR="000A5803" w:rsidRPr="00E27E44">
        <w:rPr>
          <w:rFonts w:ascii="Arial" w:hAnsi="Arial" w:cs="Arial"/>
          <w:color w:val="auto"/>
        </w:rPr>
        <w:t xml:space="preserve"> r. </w:t>
      </w:r>
      <w:r w:rsidR="000A5803" w:rsidRPr="00E27E44">
        <w:rPr>
          <w:rFonts w:ascii="Arial" w:hAnsi="Arial" w:cs="Arial"/>
          <w:bCs/>
          <w:color w:val="auto"/>
        </w:rPr>
        <w:t>W związku z</w:t>
      </w:r>
      <w:r w:rsidR="00266E99" w:rsidRPr="00E27E44">
        <w:rPr>
          <w:rFonts w:ascii="Arial" w:hAnsi="Arial" w:cs="Arial"/>
          <w:bCs/>
          <w:color w:val="auto"/>
        </w:rPr>
        <w:t> </w:t>
      </w:r>
      <w:r w:rsidR="000A5803" w:rsidRPr="00E27E44">
        <w:rPr>
          <w:rFonts w:ascii="Arial" w:hAnsi="Arial" w:cs="Arial"/>
          <w:bCs/>
          <w:color w:val="auto"/>
        </w:rPr>
        <w:t xml:space="preserve">powyższym w dniu </w:t>
      </w:r>
      <w:r w:rsidR="005A3F7D" w:rsidRPr="00E27E44">
        <w:rPr>
          <w:rFonts w:ascii="Arial" w:hAnsi="Arial" w:cs="Arial"/>
          <w:bCs/>
          <w:color w:val="auto"/>
        </w:rPr>
        <w:t>2</w:t>
      </w:r>
      <w:r w:rsidR="000A25F2" w:rsidRPr="00E27E44">
        <w:rPr>
          <w:rFonts w:ascii="Arial" w:hAnsi="Arial" w:cs="Arial"/>
          <w:bCs/>
          <w:color w:val="auto"/>
        </w:rPr>
        <w:t>6</w:t>
      </w:r>
      <w:r w:rsidR="000A5803" w:rsidRPr="00E27E44">
        <w:rPr>
          <w:rFonts w:ascii="Arial" w:hAnsi="Arial" w:cs="Arial"/>
          <w:bCs/>
          <w:color w:val="auto"/>
        </w:rPr>
        <w:t>.05.202</w:t>
      </w:r>
      <w:r w:rsidR="0085552E" w:rsidRPr="00E27E44">
        <w:rPr>
          <w:rFonts w:ascii="Arial" w:hAnsi="Arial" w:cs="Arial"/>
          <w:bCs/>
          <w:color w:val="auto"/>
        </w:rPr>
        <w:t>3</w:t>
      </w:r>
      <w:r w:rsidR="000A5803" w:rsidRPr="00E27E44">
        <w:rPr>
          <w:rFonts w:ascii="Arial" w:hAnsi="Arial" w:cs="Arial"/>
          <w:bCs/>
          <w:color w:val="auto"/>
        </w:rPr>
        <w:t xml:space="preserve"> r. na rachunek bankowy ZFŚS przekazano kwotę </w:t>
      </w:r>
      <w:r w:rsidR="000A25F2" w:rsidRPr="00E27E44">
        <w:rPr>
          <w:rFonts w:ascii="Arial" w:hAnsi="Arial" w:cs="Arial"/>
          <w:bCs/>
          <w:color w:val="auto"/>
        </w:rPr>
        <w:t>249 686,70</w:t>
      </w:r>
      <w:r w:rsidR="000A5803" w:rsidRPr="00E27E44">
        <w:rPr>
          <w:rFonts w:ascii="Arial" w:hAnsi="Arial" w:cs="Arial"/>
          <w:bCs/>
          <w:color w:val="auto"/>
        </w:rPr>
        <w:t> zł. Pozostałą część zgodnie z ustawą przekazano do końca września 202</w:t>
      </w:r>
      <w:r w:rsidR="0085552E" w:rsidRPr="00E27E44">
        <w:rPr>
          <w:rFonts w:ascii="Arial" w:hAnsi="Arial" w:cs="Arial"/>
          <w:bCs/>
          <w:color w:val="auto"/>
        </w:rPr>
        <w:t>3</w:t>
      </w:r>
      <w:r w:rsidR="000A5803" w:rsidRPr="00E27E44">
        <w:rPr>
          <w:rFonts w:ascii="Arial" w:hAnsi="Arial" w:cs="Arial"/>
          <w:bCs/>
          <w:color w:val="auto"/>
        </w:rPr>
        <w:t xml:space="preserve"> r., tj. w dniu </w:t>
      </w:r>
      <w:r w:rsidR="005A3F7D" w:rsidRPr="00E27E44">
        <w:rPr>
          <w:rFonts w:ascii="Arial" w:hAnsi="Arial" w:cs="Arial"/>
          <w:bCs/>
          <w:color w:val="auto"/>
        </w:rPr>
        <w:t>2</w:t>
      </w:r>
      <w:r w:rsidR="0085552E" w:rsidRPr="00E27E44">
        <w:rPr>
          <w:rFonts w:ascii="Arial" w:hAnsi="Arial" w:cs="Arial"/>
          <w:bCs/>
          <w:color w:val="auto"/>
        </w:rPr>
        <w:t>9</w:t>
      </w:r>
      <w:r w:rsidR="000A5803" w:rsidRPr="00E27E44">
        <w:rPr>
          <w:rFonts w:ascii="Arial" w:hAnsi="Arial" w:cs="Arial"/>
          <w:bCs/>
          <w:color w:val="auto"/>
        </w:rPr>
        <w:t>.09.202</w:t>
      </w:r>
      <w:r w:rsidR="0085552E" w:rsidRPr="00E27E44">
        <w:rPr>
          <w:rFonts w:ascii="Arial" w:hAnsi="Arial" w:cs="Arial"/>
          <w:bCs/>
          <w:color w:val="auto"/>
        </w:rPr>
        <w:t>3</w:t>
      </w:r>
      <w:r w:rsidR="000A5803" w:rsidRPr="00E27E44">
        <w:rPr>
          <w:rFonts w:ascii="Arial" w:hAnsi="Arial" w:cs="Arial"/>
          <w:bCs/>
          <w:color w:val="auto"/>
        </w:rPr>
        <w:t xml:space="preserve"> r. w kwocie </w:t>
      </w:r>
      <w:r w:rsidR="000A25F2" w:rsidRPr="00E27E44">
        <w:rPr>
          <w:rFonts w:ascii="Arial" w:hAnsi="Arial" w:cs="Arial"/>
          <w:bCs/>
          <w:color w:val="auto"/>
        </w:rPr>
        <w:t>102 270,23</w:t>
      </w:r>
      <w:r w:rsidR="000A5803" w:rsidRPr="00E27E44">
        <w:rPr>
          <w:rFonts w:ascii="Arial" w:hAnsi="Arial" w:cs="Arial"/>
          <w:bCs/>
          <w:color w:val="auto"/>
        </w:rPr>
        <w:t xml:space="preserve"> zł. Zgodnie z dokumentacją przedłożoną do kontroli w wyniku przeliczenia stanu zatrudnienia do faktycznej liczby zatrudnionych, które odbyło się na dzień </w:t>
      </w:r>
      <w:r w:rsidR="001A4E02" w:rsidRPr="00E27E44">
        <w:rPr>
          <w:rFonts w:ascii="Arial" w:hAnsi="Arial" w:cs="Arial"/>
          <w:bCs/>
          <w:color w:val="auto"/>
        </w:rPr>
        <w:t>14.11.2023</w:t>
      </w:r>
      <w:r w:rsidR="000A5803" w:rsidRPr="00E27E44">
        <w:rPr>
          <w:rFonts w:ascii="Arial" w:hAnsi="Arial" w:cs="Arial"/>
          <w:bCs/>
          <w:color w:val="auto"/>
        </w:rPr>
        <w:t xml:space="preserve"> r. ustalono, że </w:t>
      </w:r>
      <w:r w:rsidR="00F73226" w:rsidRPr="00E27E44">
        <w:rPr>
          <w:rFonts w:ascii="Arial" w:hAnsi="Arial" w:cs="Arial"/>
          <w:bCs/>
          <w:color w:val="auto"/>
        </w:rPr>
        <w:t>na</w:t>
      </w:r>
      <w:r w:rsidR="000A5803" w:rsidRPr="00E27E44">
        <w:rPr>
          <w:rFonts w:ascii="Arial" w:hAnsi="Arial" w:cs="Arial"/>
          <w:bCs/>
          <w:color w:val="auto"/>
        </w:rPr>
        <w:t xml:space="preserve"> rachun</w:t>
      </w:r>
      <w:r w:rsidR="00F73226" w:rsidRPr="00E27E44">
        <w:rPr>
          <w:rFonts w:ascii="Arial" w:hAnsi="Arial" w:cs="Arial"/>
          <w:bCs/>
          <w:color w:val="auto"/>
        </w:rPr>
        <w:t>ek</w:t>
      </w:r>
      <w:r w:rsidR="000A5803" w:rsidRPr="00E27E44">
        <w:rPr>
          <w:rFonts w:ascii="Arial" w:hAnsi="Arial" w:cs="Arial"/>
          <w:bCs/>
          <w:color w:val="auto"/>
        </w:rPr>
        <w:t xml:space="preserve"> ZFŚS należy </w:t>
      </w:r>
      <w:r w:rsidR="005A3F7D" w:rsidRPr="00E27E44">
        <w:rPr>
          <w:rFonts w:ascii="Arial" w:hAnsi="Arial" w:cs="Arial"/>
          <w:bCs/>
          <w:color w:val="auto"/>
        </w:rPr>
        <w:t>przekazać</w:t>
      </w:r>
      <w:r w:rsidR="000A5803" w:rsidRPr="00E27E44">
        <w:rPr>
          <w:rFonts w:ascii="Arial" w:hAnsi="Arial" w:cs="Arial"/>
          <w:bCs/>
          <w:color w:val="auto"/>
        </w:rPr>
        <w:t xml:space="preserve"> kwotę </w:t>
      </w:r>
      <w:r w:rsidR="00F73226" w:rsidRPr="00E27E44">
        <w:rPr>
          <w:rFonts w:ascii="Arial" w:hAnsi="Arial" w:cs="Arial"/>
          <w:bCs/>
          <w:color w:val="auto"/>
        </w:rPr>
        <w:t>23 120,34</w:t>
      </w:r>
      <w:r w:rsidR="000A5803" w:rsidRPr="00E27E44">
        <w:rPr>
          <w:rFonts w:ascii="Arial" w:hAnsi="Arial" w:cs="Arial"/>
          <w:bCs/>
          <w:color w:val="auto"/>
        </w:rPr>
        <w:t xml:space="preserve"> zł, co zostało dokonane w </w:t>
      </w:r>
      <w:r w:rsidR="00B13A9C" w:rsidRPr="00E27E44">
        <w:rPr>
          <w:rFonts w:ascii="Arial" w:hAnsi="Arial" w:cs="Arial"/>
          <w:bCs/>
          <w:color w:val="auto"/>
        </w:rPr>
        <w:t>dni</w:t>
      </w:r>
      <w:r w:rsidR="00F73226" w:rsidRPr="00E27E44">
        <w:rPr>
          <w:rFonts w:ascii="Arial" w:hAnsi="Arial" w:cs="Arial"/>
          <w:bCs/>
          <w:color w:val="auto"/>
        </w:rPr>
        <w:t xml:space="preserve">u 21.12.2023 r. </w:t>
      </w:r>
      <w:r w:rsidR="005A3F7D" w:rsidRPr="00E27E44">
        <w:rPr>
          <w:rFonts w:ascii="Arial" w:hAnsi="Arial" w:cs="Arial"/>
          <w:bCs/>
          <w:color w:val="auto"/>
        </w:rPr>
        <w:t xml:space="preserve"> </w:t>
      </w:r>
    </w:p>
    <w:p w14:paraId="74525E7D" w14:textId="3776A43C" w:rsidR="00C11136" w:rsidRPr="00E27E44" w:rsidRDefault="00663A13" w:rsidP="00B8083B">
      <w:pPr>
        <w:tabs>
          <w:tab w:val="left" w:pos="448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E27E44">
        <w:rPr>
          <w:rFonts w:ascii="Arial" w:hAnsi="Arial" w:cs="Arial"/>
          <w:bCs/>
          <w:color w:val="auto"/>
        </w:rPr>
        <w:t>Sprawdzeniu poddano</w:t>
      </w:r>
      <w:r w:rsidR="005A3F7D" w:rsidRPr="00E27E44">
        <w:rPr>
          <w:rFonts w:ascii="Arial" w:hAnsi="Arial" w:cs="Arial"/>
          <w:bCs/>
          <w:color w:val="auto"/>
        </w:rPr>
        <w:t xml:space="preserve"> </w:t>
      </w:r>
      <w:r w:rsidRPr="00E27E44">
        <w:rPr>
          <w:rFonts w:ascii="Arial" w:hAnsi="Arial" w:cs="Arial"/>
          <w:bCs/>
          <w:color w:val="auto"/>
        </w:rPr>
        <w:t>prawidłowość ustalenia odpisu na ZFŚS po przeliczeniu do faktycznej liczby zatrudnionych w podziale na:</w:t>
      </w:r>
    </w:p>
    <w:p w14:paraId="16FFD554" w14:textId="32058AE9" w:rsidR="00C11136" w:rsidRPr="00E27E44" w:rsidRDefault="00C11136" w:rsidP="00C11136">
      <w:pPr>
        <w:pStyle w:val="Akapitzlist"/>
        <w:numPr>
          <w:ilvl w:val="0"/>
          <w:numId w:val="41"/>
        </w:numPr>
        <w:tabs>
          <w:tab w:val="left" w:pos="448"/>
        </w:tabs>
        <w:ind w:left="0" w:firstLine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Nauczyciele –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zakresie ustalenia rzeczywistego stanu zatrudnienia nauczycieli w 2023 r. weryfikacji poddano akta osobowe nauczycieli oraz dokumentację stanowiącą podstawę do dokonania ww. odpisu.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W wyniku powyższego stwierdzono, iż średnia zatrudnienia nauczycieli od stycznia do czerwca stanowiła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>57,64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eta</w:t>
      </w:r>
      <w:r w:rsidR="00F308C3"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ty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, a od lipca do grudnia stanowiła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>59,58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etat</w:t>
      </w:r>
      <w:r w:rsidR="00F308C3"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y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, zatem odpis po przeliczeniu do faktycznej liczby zatrudnionych powinien wynosić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>212 469,68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Pr="00E27E44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zł.</w:t>
      </w:r>
      <w:r w:rsidRPr="00E27E44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Tymczasem z dokumentacji przedłożonej do kontroli wynika, iż średnią zatrudnienia nauczycieli od stycznia do czerwca ustalono na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>57,67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etat</w:t>
      </w:r>
      <w:r w:rsidR="00F308C3"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ów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, a od lipca do grudnia na 5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>9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,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>28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etat</w:t>
      </w:r>
      <w:r w:rsidR="004B66BE" w:rsidRPr="00E27E44">
        <w:rPr>
          <w:rFonts w:ascii="Arial" w:hAnsi="Arial" w:cs="Arial"/>
          <w:bCs/>
          <w:color w:val="auto"/>
          <w:spacing w:val="-2"/>
          <w:sz w:val="22"/>
          <w:szCs w:val="22"/>
        </w:rPr>
        <w:t xml:space="preserve">y, 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wobec czego kwota dokonanego odpisu </w:t>
      </w:r>
      <w:r w:rsidRPr="00E27E44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wynosiła </w:t>
      </w:r>
      <w:r w:rsidRPr="00E27E44">
        <w:rPr>
          <w:rFonts w:ascii="Arial" w:eastAsia="Times New Roman" w:hAnsi="Arial" w:cs="Arial"/>
          <w:bCs/>
          <w:color w:val="auto"/>
          <w:spacing w:val="-2"/>
          <w:sz w:val="22"/>
          <w:szCs w:val="22"/>
        </w:rPr>
        <w:t>211 936,18</w:t>
      </w:r>
      <w:r w:rsidRPr="00E27E44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zł</w:t>
      </w:r>
      <w:r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. </w:t>
      </w:r>
      <w:r w:rsidRPr="00E27E44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W związku z powyższym kwotę odpisu zaniżono o 533,49 zł. Różnica ta wynika m.in. z</w:t>
      </w:r>
      <w:r w:rsidR="00067DA7" w:rsidRPr="00E27E44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 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zaokrągleń, nieuwzględniania zawsze faktycznego zatrudnienia nauczycieli w</w:t>
      </w:r>
      <w:r w:rsidR="00067DA7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 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momencie rozpoczęcia i zakończenia pracy w trakcie miesiąca oraz nieuwzględnienia zatrudnionych na cząstkę etatu dwóch nauczycieli w okresie od października do grudnia. </w:t>
      </w:r>
    </w:p>
    <w:p w14:paraId="6FA7AAFD" w14:textId="5937C9AB" w:rsidR="00C11136" w:rsidRPr="00E27E44" w:rsidRDefault="00C11136" w:rsidP="00C11136">
      <w:pPr>
        <w:pStyle w:val="Akapitzlist"/>
        <w:numPr>
          <w:ilvl w:val="0"/>
          <w:numId w:val="41"/>
        </w:numPr>
        <w:tabs>
          <w:tab w:val="left" w:pos="448"/>
        </w:tabs>
        <w:ind w:left="0" w:firstLine="0"/>
        <w:textAlignment w:val="auto"/>
        <w:rPr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Pracownicy administracji i obsługi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w wyniku analizy akt osobowych pracowników zatrudnionych w jednostce w 2023 r. stwierdzono, iż odpis podstawowy na ZFŚS dla faktycznej, przeciętnej liczby zatrudnionych w skali roku w pełnym i niepełnym wymiarze czasu pracy po przeliczeniu na pełny wymiar czasu pracy prawidłowo powinien wynosić </w:t>
      </w:r>
      <w:r w:rsidRPr="00E27E44">
        <w:rPr>
          <w:rFonts w:ascii="Arial" w:hAnsi="Arial" w:cs="Arial"/>
          <w:color w:val="auto"/>
          <w:sz w:val="22"/>
          <w:szCs w:val="22"/>
          <w:lang w:val="pl-PL"/>
        </w:rPr>
        <w:t>39 243,97 zł dla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22,01 etat</w:t>
      </w:r>
      <w:r w:rsidR="004B66BE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y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pierwszym półroczu i 21,88 etat</w:t>
      </w:r>
      <w:r w:rsidR="004B66BE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y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drugim półroczu. Zgodnie z dokumentacją przedłożoną do kontroli na rachunek ZFŚS przekazano kwotę </w:t>
      </w:r>
      <w:r w:rsidR="00F308C3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br/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39 368,40 zł,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wyliczoną dla 22,01 etatów w pierwszym półroczu i w drugim półroczu.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 związku z powyższym kwotę odpisu zawyżono o 124,43 zł co wynika z</w:t>
      </w:r>
      <w:r w:rsidR="00067DA7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 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nieuwzględnieni</w:t>
      </w:r>
      <w:r w:rsidR="00067DA7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a</w:t>
      </w: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faktycznego zatrudnienia pracowników w momencie rozpoczęcia, ustania ich zatrudnienia w trakcie miesiąca.</w:t>
      </w:r>
    </w:p>
    <w:p w14:paraId="40BC0D73" w14:textId="7184E63A" w:rsidR="001E0197" w:rsidRPr="00E27E44" w:rsidRDefault="00663A13" w:rsidP="007D7C1E">
      <w:pPr>
        <w:pStyle w:val="Akapitzlist"/>
        <w:numPr>
          <w:ilvl w:val="0"/>
          <w:numId w:val="41"/>
        </w:numPr>
        <w:tabs>
          <w:tab w:val="left" w:pos="426"/>
        </w:tabs>
        <w:ind w:left="0" w:firstLine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Emeryci i renciści – byli nauczyciel</w:t>
      </w:r>
      <w:r w:rsidR="00AC5F74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e </w:t>
      </w:r>
      <w:r w:rsidR="000456A5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–</w:t>
      </w:r>
      <w:r w:rsidR="009A3B8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9A3B82" w:rsidRPr="00E27E44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zgodnie</w:t>
      </w:r>
      <w:r w:rsidR="009A3B82" w:rsidRPr="00E27E44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z </w:t>
      </w:r>
      <w:r w:rsidR="009A3B82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art. 53 ust. 2 </w:t>
      </w:r>
      <w:r w:rsidR="00374A79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obowiązującej w</w:t>
      </w:r>
      <w:r w:rsidR="00067DA7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 </w:t>
      </w:r>
      <w:r w:rsidR="00374A79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2023</w:t>
      </w:r>
      <w:r w:rsidR="005B161A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 </w:t>
      </w:r>
      <w:r w:rsidR="00374A79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r. </w:t>
      </w:r>
      <w:r w:rsidR="009A3B82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ustawy z dnia 26 stycznia 1982 r. Karta Nauczyciela dla nauczycieli będących emerytami, </w:t>
      </w:r>
      <w:r w:rsidR="009A3B82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lastRenderedPageBreak/>
        <w:t xml:space="preserve">rencistami lub nauczycielami pobierającymi świadczenie kompensacyjne </w:t>
      </w:r>
      <w:r w:rsidR="005822C2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dokonywało</w:t>
      </w:r>
      <w:r w:rsidR="009A3B82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 się odpisu na zakładowy fundusz świadczeń socjalnych w wysokości 5% </w:t>
      </w:r>
      <w:r w:rsidR="009A3B82" w:rsidRPr="00E27E44">
        <w:rPr>
          <w:rFonts w:ascii="Arial" w:eastAsia="Times New Roman" w:hAnsi="Arial" w:cs="Arial"/>
          <w:color w:val="auto"/>
          <w:spacing w:val="-2"/>
          <w:sz w:val="22"/>
          <w:szCs w:val="22"/>
          <w:u w:val="single"/>
          <w:lang w:val="pl-PL"/>
        </w:rPr>
        <w:t>pobieranych przez nich emerytur, rent oraz nauczycielskich świadczeń kompensacyjnych.</w:t>
      </w:r>
      <w:r w:rsidR="009A3B82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Do końca września 202</w:t>
      </w:r>
      <w:r w:rsidR="00374A7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3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r. szkoła przekazała na rachunek Funduszu kwotę  </w:t>
      </w:r>
      <w:r w:rsidR="004259F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94 622,15 zł 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ustalając, że suma emerytur i</w:t>
      </w:r>
      <w:r w:rsidR="00AD569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rent pobieranych przez </w:t>
      </w:r>
      <w:r w:rsidR="004259F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51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emerytów wyniesie </w:t>
      </w:r>
      <w:r w:rsidR="004259F9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1 892 443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zł. 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Następnie w listopadzie 202</w:t>
      </w:r>
      <w:r w:rsidR="005822C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3</w:t>
      </w:r>
      <w:r w:rsidR="00AD569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r. dokonano przeliczenia</w:t>
      </w:r>
      <w:r w:rsidR="001E0197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rocznej wysokości pobieranych emerytur i rent  z</w:t>
      </w:r>
      <w:r w:rsidR="00603C73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większając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kwotę odpisu na </w:t>
      </w:r>
      <w:r w:rsidR="002F422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115 862,30 zł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.</w:t>
      </w:r>
      <w:r w:rsidR="00EA6BE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2F422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Kontrolującym udzielono dodatkowych wyjaśnień zgodnie z</w:t>
      </w:r>
      <w:r w:rsidR="000F4804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2F422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którymi kwota odpisu znacząco wzrosła z uwagi na fakt, że w przeliczeniu </w:t>
      </w:r>
      <w:r w:rsidR="00A424AB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błędnie </w:t>
      </w:r>
      <w:r w:rsidR="002F422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uwzględniono </w:t>
      </w:r>
      <w:r w:rsidR="00A424AB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kwoty dodatkowego rocznego świadczenia pieniężnego dla emerytów i</w:t>
      </w:r>
      <w:r w:rsidR="000F4804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A424AB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>rencistów.</w:t>
      </w:r>
      <w:r w:rsidR="002F422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Ponadto,</w:t>
      </w:r>
      <w:r w:rsidR="00A424AB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zaznaczyć należy, że</w:t>
      </w:r>
      <w:r w:rsidR="002F4222" w:rsidRPr="00E27E4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obowiązujące w 2023 r. przepisy Karty Nauczyciela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2F422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nie </w:t>
      </w:r>
      <w:r w:rsidR="00A424AB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dopuszczały możliwości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A424AB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korygowania</w:t>
      </w:r>
      <w:r w:rsidR="00EA6BE2" w:rsidRPr="00E27E4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odpisu ustalonego na emerytów i rencistów – nauczycieli. </w:t>
      </w:r>
    </w:p>
    <w:p w14:paraId="0F142FBF" w14:textId="6C62E558" w:rsidR="00140136" w:rsidRPr="00E27E44" w:rsidRDefault="00EA6BE2" w:rsidP="00140136">
      <w:pPr>
        <w:pStyle w:val="Akapitzlist"/>
        <w:tabs>
          <w:tab w:val="left" w:pos="-3828"/>
          <w:tab w:val="left" w:pos="-3119"/>
          <w:tab w:val="left" w:pos="420"/>
          <w:tab w:val="left" w:pos="448"/>
        </w:tabs>
        <w:ind w:left="0"/>
        <w:textAlignment w:val="auto"/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</w:pPr>
      <w:r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Do</w:t>
      </w:r>
      <w:r w:rsidR="004A60A3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 </w:t>
      </w:r>
      <w:r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kontroli przedłożono decyzje ZUS od </w:t>
      </w:r>
      <w:r w:rsidR="00A424AB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51</w:t>
      </w:r>
      <w:r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 emerytowanych nauczycieli</w:t>
      </w:r>
      <w:r w:rsidR="006D7275" w:rsidRPr="00E27E44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>.</w:t>
      </w:r>
      <w:r w:rsidR="00FB1954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Na</w:t>
      </w:r>
      <w:r w:rsidR="00DA708D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decyzjach nie zamieszczano pieczęci wpływu do Szkoły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, wobec czego nie sposób </w:t>
      </w:r>
      <w:r w:rsidR="00903364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ustalić,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czy były one złożone w odpowiednim terminie</w:t>
      </w:r>
      <w:r w:rsidR="00E348D0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umożliwiającym prawidłowe ustalenie kwoty odpisu.</w:t>
      </w:r>
      <w:r w:rsidR="00A424AB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Ponadto jedna z decyzji dotyczyła nauczyciela, który przeszedł na emeryturę po dokonaniu przeliczenia kwoty </w:t>
      </w:r>
      <w:r w:rsidR="00903364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odpisu,</w:t>
      </w:r>
      <w:r w:rsidR="00A424AB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wobec czego jego emerytura nie powinna być uwzględniona w kalkulacji. 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W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związku z powyższym 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kontrolujące ustaliły 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wartość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odpisu 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u w:val="single"/>
          <w:lang w:val="pl-PL"/>
        </w:rPr>
        <w:t>na podstawie przedłożonych do kontroli dokumentów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na kwotę </w:t>
      </w:r>
      <w:r w:rsidR="00C8776F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97 915,78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zł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, jednak z uwagi na 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brak informacji na temat </w:t>
      </w:r>
      <w:r w:rsidR="00903364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tego,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kiedy decyzje wpłynęły </w:t>
      </w:r>
      <w:r w:rsidR="006D7275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nie sposób stwierdzić</w:t>
      </w:r>
      <w:r w:rsidR="00844818" w:rsidRPr="00E27E44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czy faktycznie taką kwotę należało przekazać na rachunek ZFŚS. Ponadto, weryfikacja dokumentów wykazała, że </w:t>
      </w:r>
      <w:r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ustalając podstawę odpisu </w:t>
      </w:r>
      <w:r w:rsidR="00060450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w wielu przypadkach </w:t>
      </w:r>
      <w:r w:rsidR="00844818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opieran</w:t>
      </w:r>
      <w:r w:rsidR="00060450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o się na nieprawidłowych danych uwzględniając np.: emeryturę po zaokrągleniu</w:t>
      </w:r>
      <w:r w:rsidR="00C8776F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lub dodatki </w:t>
      </w:r>
      <w:r w:rsidR="008E0D1E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pieniężne </w:t>
      </w:r>
      <w:r w:rsidR="00C8776F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nie</w:t>
      </w:r>
      <w:r w:rsidR="008E0D1E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stanowiące rent i emerytur.</w:t>
      </w:r>
      <w:r w:rsidR="00C8776F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31B855EC" w14:textId="5282A29B" w:rsidR="005767B0" w:rsidRPr="00E27E44" w:rsidRDefault="00223512" w:rsidP="006D07D0">
      <w:pPr>
        <w:pStyle w:val="Akapitzlist"/>
        <w:numPr>
          <w:ilvl w:val="0"/>
          <w:numId w:val="44"/>
        </w:numPr>
        <w:tabs>
          <w:tab w:val="left" w:pos="-3828"/>
          <w:tab w:val="left" w:pos="-3119"/>
        </w:tabs>
        <w:ind w:left="0" w:firstLine="0"/>
        <w:textAlignment w:val="auto"/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Emerytowani p</w:t>
      </w:r>
      <w:r w:rsidR="009A3B82" w:rsidRPr="00E27E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racownicy administracji i obsługi – </w:t>
      </w:r>
      <w:r w:rsidR="009A3B82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jak wynika z dokumentacji przedłożonej do kontroli</w:t>
      </w:r>
      <w:r w:rsidR="008E5F42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F61CF7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utworzono</w:t>
      </w:r>
      <w:r w:rsidR="008C06FA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odpis </w:t>
      </w:r>
      <w:r w:rsidR="00F61CF7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na ZFŚS</w:t>
      </w:r>
      <w:r w:rsidR="00454BA0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dla </w:t>
      </w:r>
      <w:r w:rsidR="00B906B1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="008E5F42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6</w:t>
      </w:r>
      <w:r w:rsidR="00F617DD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 </w:t>
      </w:r>
      <w:r w:rsidR="00F061DE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emerytowanych pracowników obsługi i</w:t>
      </w:r>
      <w:r w:rsidR="00863277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 </w:t>
      </w:r>
      <w:r w:rsidR="00F061DE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administracji.</w:t>
      </w:r>
      <w:r w:rsidR="008E5F42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Następnie w listopadzie </w:t>
      </w:r>
      <w:r w:rsidR="00B06AF8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dokonano przeliczenia</w:t>
      </w:r>
      <w:r w:rsidR="00406DF1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,</w:t>
      </w:r>
      <w:r w:rsidR="00B06AF8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 którym uwzględniono osobę, która przeszła na emeryturę w drugiej połowie roku podnosząc tym samym liczbę emerytów do 27.</w:t>
      </w:r>
      <w:r w:rsidR="00406DF1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Podkreślić należy, że ustawa o ZFSŚ daje możliwość korekty odpisu tylko w zakresie pracowników. Ni</w:t>
      </w:r>
      <w:r w:rsidR="00FF015A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e</w:t>
      </w:r>
      <w:r w:rsidR="00406DF1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znajduje zatem uzasadnienie dokonywanie korekty w zakresie emerytowanych pracowników obsługi i administracji szkoły</w:t>
      </w:r>
      <w:r w:rsidR="006D07D0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.</w:t>
      </w:r>
      <w:r w:rsidR="00345FD1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</w:t>
      </w:r>
      <w:r w:rsidR="00910FC1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Ponadto, przeprowadzona weryfikacja wykazała, że w liczbie emerytów błędnie uwzględniono osobę, która po przejściu na emeryturę podjęła ponownie pracę w szkole i na którą dokonuje się odpisu w zakresie pracowników. </w:t>
      </w:r>
      <w:r w:rsidR="00875D89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W </w:t>
      </w:r>
      <w:r w:rsidR="00E1488A" w:rsidRPr="00E27E44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wyniku ww. nieprawidłowości kwotę odpisu zawyżono o 457,64 zł.</w:t>
      </w:r>
    </w:p>
    <w:p w14:paraId="658B9D15" w14:textId="1F59E156" w:rsidR="00AB331F" w:rsidRPr="00E27E44" w:rsidRDefault="00DD08D1" w:rsidP="00325CBA">
      <w:pPr>
        <w:pStyle w:val="Akapitzlist"/>
        <w:tabs>
          <w:tab w:val="left" w:pos="426"/>
        </w:tabs>
        <w:ind w:left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Cs/>
          <w:color w:val="auto"/>
        </w:rPr>
        <w:tab/>
      </w:r>
      <w:r w:rsidR="00B51FBC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Zasady funkcjonowania ZFŚS określone zostały w regulaminie </w:t>
      </w:r>
      <w:r w:rsidR="00B51FBC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wprowadzonym </w:t>
      </w:r>
      <w:r w:rsidR="00B51FBC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lastRenderedPageBreak/>
        <w:t xml:space="preserve">zarządzeniem 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52/2017/2018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15 grudnia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20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§ 7 pkt 2 regulaminu zapiano, że: „dla nauczycieli będących emerytami i rencistami lub nauczycielami pobierającymi nauczycielskie świadczenie kompensacyjne dokonuje się odpisu na zakładowy fundusz świadczeń socjalnych w wysokości 5 % pobieranych przez nich emerytur i rent oraz nauczycielskich świadczeń kompensacyjnych”. </w:t>
      </w:r>
      <w:r w:rsidR="00AB331F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Zgodnie zaś z przepisami obowiązującymi od 1 stycznia 2024 r. tj. art. 53 ust. 2 </w:t>
      </w:r>
      <w:r w:rsidR="00476ADB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ustawy z dnia 26 stycznia 1982 r. Karta Nauczyciela (t.j. Dz. U. z</w:t>
      </w:r>
      <w:r w:rsidR="004B66BE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 </w:t>
      </w:r>
      <w:r w:rsidR="00476ADB"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2024 r. poz. 986 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„dla nauczycieli będących emerytami lub rencistami oraz nauczycieli pobierających nauczycielskie świadczenie kompensacyjne dokonuje się odpisu na zakładowy fundusz świadczeń socjalnych w wysokości ustalonej jako iloczyn planowanej, przeciętnej w danym roku kalendarzowym liczby nauczycieli będących emerytami lub rencistami oraz nauczycieli pobierających nauczycielskie świadczenie kompensacyjne, skorygowanej w końcu danego roku kalendarzowego do faktycznej, przeciętnej liczby tych nauczycieli i 42 % kwoty bazowej, o której mowa w art. 30 ust. 3, obowiązującej w dniu 1</w:t>
      </w:r>
      <w:r w:rsidR="004B66BE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AB331F" w:rsidRPr="00E27E44">
        <w:rPr>
          <w:rFonts w:ascii="Arial" w:hAnsi="Arial" w:cs="Arial"/>
          <w:bCs/>
          <w:color w:val="auto"/>
          <w:sz w:val="22"/>
          <w:szCs w:val="22"/>
          <w:lang w:val="pl-PL"/>
        </w:rPr>
        <w:t>stycznia danego roku”.</w:t>
      </w:r>
    </w:p>
    <w:p w14:paraId="2A35DC5D" w14:textId="466ADD77" w:rsidR="00DD08D1" w:rsidRPr="00E27E44" w:rsidRDefault="00B51FBC" w:rsidP="00325CBA">
      <w:pPr>
        <w:pStyle w:val="Akapitzlist"/>
        <w:tabs>
          <w:tab w:val="left" w:pos="426"/>
        </w:tabs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color w:val="auto"/>
          <w:sz w:val="22"/>
          <w:szCs w:val="22"/>
          <w:lang w:val="pl-PL"/>
        </w:rPr>
        <w:t>Zgodnie z treścią regulaminu</w:t>
      </w:r>
      <w:r w:rsidR="002D663F" w:rsidRPr="00E27E4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476ADB" w:rsidRPr="00E27E44">
        <w:rPr>
          <w:rFonts w:ascii="Arial" w:hAnsi="Arial" w:cs="Arial"/>
          <w:color w:val="auto"/>
          <w:sz w:val="22"/>
          <w:szCs w:val="22"/>
          <w:lang w:val="pl-PL"/>
        </w:rPr>
        <w:t>środki funduszu przeznacza się na finansowanie oraz dofinansowanie:</w:t>
      </w:r>
    </w:p>
    <w:p w14:paraId="11D3C00F" w14:textId="206624F4" w:rsidR="00454700" w:rsidRPr="00E27E44" w:rsidRDefault="008D481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Świadcze</w:t>
      </w:r>
      <w:r w:rsidR="00476ADB"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ń </w:t>
      </w: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urlopo</w:t>
      </w:r>
      <w:r w:rsidR="002930C3"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wych</w:t>
      </w:r>
      <w:r w:rsidR="00454700"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,</w:t>
      </w:r>
    </w:p>
    <w:p w14:paraId="66F13F3F" w14:textId="5B92045F" w:rsidR="00454700" w:rsidRPr="00E27E44" w:rsidRDefault="008D481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wypoczynku </w:t>
      </w:r>
      <w:r w:rsidR="00476ADB"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indywidualnego organizowanego we własnym zakresie,</w:t>
      </w:r>
    </w:p>
    <w:p w14:paraId="3CF78CE5" w14:textId="57BC26A5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wypoczynku w formie dopłaty do kolonii dla dzieci i obozów dla młodzieży, a także do wypoczynku w ramach „zielonej szkoły” dla klas III szkoły podstawowej,</w:t>
      </w:r>
    </w:p>
    <w:p w14:paraId="34957759" w14:textId="4B710922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działalności kulturalnej w </w:t>
      </w:r>
      <w:r w:rsidR="00903364"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postaci dopłat</w:t>
      </w: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 do biletów na imprezy artystyczno – rozrywkowe</w:t>
      </w:r>
    </w:p>
    <w:p w14:paraId="345E5187" w14:textId="12088349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działalności sportowo – rekreacyjnej</w:t>
      </w:r>
    </w:p>
    <w:p w14:paraId="23BA364D" w14:textId="7129B967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dopłat do wycieczek i finansowanie imprez integracyjnych,</w:t>
      </w:r>
    </w:p>
    <w:p w14:paraId="5A10E7AE" w14:textId="68E9EB05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dofinansowanie do opłat związanych z opieką na dziećmi w żłobkach, przedszkolach oraz innych formach wychowania przedszkolnego,</w:t>
      </w:r>
    </w:p>
    <w:p w14:paraId="5DCC55FB" w14:textId="732A2B35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bezzwrotnej pomocy materialnej w formie finansowej w postaci: zapomóg losowych i</w:t>
      </w:r>
      <w:r w:rsidR="004B66BE"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 </w:t>
      </w: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socjalnych oraz pomocy jesienno – zimowej,</w:t>
      </w:r>
    </w:p>
    <w:p w14:paraId="0BA6669C" w14:textId="683DCE8E" w:rsidR="002930C3" w:rsidRPr="00E27E44" w:rsidRDefault="002930C3" w:rsidP="00C94570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27E44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pomocy mieszkaniowej w postaci mieszkaniowych pożyczek zwrotnych.</w:t>
      </w:r>
    </w:p>
    <w:p w14:paraId="26FD1BCD" w14:textId="4072377F" w:rsidR="00886FD2" w:rsidRPr="00E27E44" w:rsidRDefault="00D449F5" w:rsidP="00862F38">
      <w:pPr>
        <w:tabs>
          <w:tab w:val="left" w:pos="426"/>
        </w:tabs>
        <w:spacing w:after="0" w:line="360" w:lineRule="auto"/>
        <w:jc w:val="both"/>
        <w:rPr>
          <w:rFonts w:asciiTheme="minorBidi" w:hAnsiTheme="minorBidi" w:cstheme="minorBidi"/>
          <w:color w:val="auto"/>
        </w:rPr>
      </w:pPr>
      <w:r w:rsidRPr="00E27E44">
        <w:rPr>
          <w:rFonts w:ascii="Arial" w:hAnsi="Arial" w:cs="Arial"/>
          <w:color w:val="auto"/>
        </w:rPr>
        <w:t xml:space="preserve">Warunkiem korzystania ze świadczeń Funduszu jest złożenie oświadczenia o dochodach przypadających na członka rodziny </w:t>
      </w:r>
      <w:r w:rsidR="00970B92" w:rsidRPr="00E27E44">
        <w:rPr>
          <w:rFonts w:ascii="Arial" w:hAnsi="Arial" w:cs="Arial"/>
          <w:color w:val="auto"/>
        </w:rPr>
        <w:t>za trzy ostatnie miesiące poprzedzające złożenie wniosku</w:t>
      </w:r>
      <w:r w:rsidRPr="00E27E44">
        <w:rPr>
          <w:rFonts w:ascii="Arial" w:hAnsi="Arial" w:cs="Arial"/>
          <w:color w:val="auto"/>
        </w:rPr>
        <w:t xml:space="preserve">. </w:t>
      </w:r>
      <w:r w:rsidR="00997F6E" w:rsidRPr="00E27E44">
        <w:rPr>
          <w:rFonts w:asciiTheme="minorBidi" w:hAnsiTheme="minorBidi" w:cstheme="minorBidi"/>
          <w:color w:val="auto"/>
        </w:rPr>
        <w:t xml:space="preserve">Wszystkie świadczenia poza zapomogą socjalną oraz losową </w:t>
      </w:r>
      <w:r w:rsidR="00886FD2" w:rsidRPr="00E27E44">
        <w:rPr>
          <w:rFonts w:asciiTheme="minorBidi" w:hAnsiTheme="minorBidi" w:cstheme="minorBidi"/>
          <w:color w:val="auto"/>
        </w:rPr>
        <w:t xml:space="preserve">przyznawane </w:t>
      </w:r>
      <w:r w:rsidR="0066165D" w:rsidRPr="00E27E44">
        <w:rPr>
          <w:rFonts w:asciiTheme="minorBidi" w:hAnsiTheme="minorBidi" w:cstheme="minorBidi"/>
          <w:color w:val="auto"/>
        </w:rPr>
        <w:t xml:space="preserve">są </w:t>
      </w:r>
      <w:r w:rsidR="00886FD2" w:rsidRPr="00E27E44">
        <w:rPr>
          <w:rFonts w:asciiTheme="minorBidi" w:hAnsiTheme="minorBidi" w:cstheme="minorBidi"/>
          <w:color w:val="auto"/>
        </w:rPr>
        <w:t>w</w:t>
      </w:r>
      <w:r w:rsidR="00546C7D">
        <w:rPr>
          <w:rFonts w:asciiTheme="minorBidi" w:hAnsiTheme="minorBidi" w:cstheme="minorBidi"/>
          <w:color w:val="auto"/>
        </w:rPr>
        <w:t> </w:t>
      </w:r>
      <w:r w:rsidR="00886FD2" w:rsidRPr="00E27E44">
        <w:rPr>
          <w:rFonts w:asciiTheme="minorBidi" w:hAnsiTheme="minorBidi" w:cstheme="minorBidi"/>
          <w:color w:val="auto"/>
        </w:rPr>
        <w:t>określonych przedział</w:t>
      </w:r>
      <w:r w:rsidR="00546FC2" w:rsidRPr="00E27E44">
        <w:rPr>
          <w:rFonts w:asciiTheme="minorBidi" w:hAnsiTheme="minorBidi" w:cstheme="minorBidi"/>
          <w:color w:val="auto"/>
        </w:rPr>
        <w:t>ach</w:t>
      </w:r>
      <w:r w:rsidR="00886FD2" w:rsidRPr="00E27E44">
        <w:rPr>
          <w:rFonts w:asciiTheme="minorBidi" w:hAnsiTheme="minorBidi" w:cstheme="minorBidi"/>
          <w:color w:val="auto"/>
        </w:rPr>
        <w:t xml:space="preserve"> dochodowych dla których przyporządkowano</w:t>
      </w:r>
      <w:r w:rsidR="0042192E" w:rsidRPr="00E27E44">
        <w:rPr>
          <w:rFonts w:asciiTheme="minorBidi" w:hAnsiTheme="minorBidi" w:cstheme="minorBidi"/>
          <w:color w:val="auto"/>
        </w:rPr>
        <w:t xml:space="preserve"> procentowo wysokość </w:t>
      </w:r>
      <w:r w:rsidR="00886FD2" w:rsidRPr="00E27E44">
        <w:rPr>
          <w:rFonts w:asciiTheme="minorBidi" w:hAnsiTheme="minorBidi" w:cstheme="minorBidi"/>
          <w:color w:val="auto"/>
        </w:rPr>
        <w:t>dofinansowania.</w:t>
      </w:r>
      <w:r w:rsidR="006C2F0F" w:rsidRPr="00E27E44">
        <w:rPr>
          <w:rFonts w:asciiTheme="minorBidi" w:hAnsiTheme="minorBidi" w:cstheme="minorBidi"/>
          <w:color w:val="auto"/>
        </w:rPr>
        <w:t xml:space="preserve"> </w:t>
      </w:r>
      <w:r w:rsidR="00997F6E" w:rsidRPr="00E27E44">
        <w:rPr>
          <w:rFonts w:asciiTheme="minorBidi" w:hAnsiTheme="minorBidi" w:cstheme="minorBidi"/>
          <w:color w:val="auto"/>
        </w:rPr>
        <w:t xml:space="preserve">Wysokość kwot zapomogi socjalnej (trudna sytuacja materialna uprawnionego) również uzależniono od sytuacji rodzinnej, życiowej i finansowej ustalając odpowiednio progi dochodowe. Kwoty udzielanych zapomóg nie zostały jednak ustalone jednoznaczne, tylko w formie przedziałów np.: do 90 % dofinansowania, do 80 % </w:t>
      </w:r>
      <w:r w:rsidR="00997F6E" w:rsidRPr="00E27E44">
        <w:rPr>
          <w:rFonts w:asciiTheme="minorBidi" w:hAnsiTheme="minorBidi" w:cstheme="minorBidi"/>
          <w:color w:val="auto"/>
        </w:rPr>
        <w:lastRenderedPageBreak/>
        <w:t xml:space="preserve">dofinansowania itp. </w:t>
      </w:r>
      <w:r w:rsidR="00DD1239" w:rsidRPr="00E27E44">
        <w:rPr>
          <w:rFonts w:asciiTheme="minorBidi" w:hAnsiTheme="minorBidi" w:cstheme="minorBidi"/>
          <w:b/>
          <w:bCs/>
          <w:color w:val="auto"/>
        </w:rPr>
        <w:t xml:space="preserve">Wprowadzenie takich uregulowań może oznaczać, że osoby znajdujące się w różnych przedziałach dochodowych otrzymają tę samą kwotę zapomogi, co jest niezgodne z podstawowym kryterium przyznawania świadczeń z ZFŚS określonym w art. 8 ustawy z dnia 4 marca 1994 r. o zakładowym funduszu świadczeń socjalnych zgodnie z którym przyznawanie ulgowych usług i świadczeń oraz wysokość dopłat z Funduszu uzależnia się od sytuacji życiowej, rodzinnej i materialnej osoby uprawnionej do korzystania z Funduszu. </w:t>
      </w:r>
      <w:r w:rsidR="00997F6E" w:rsidRPr="00E27E44">
        <w:rPr>
          <w:rFonts w:asciiTheme="minorBidi" w:hAnsiTheme="minorBidi" w:cstheme="minorBidi"/>
          <w:color w:val="auto"/>
        </w:rPr>
        <w:t xml:space="preserve">Maksymalna kwota zapomogi stanowiąca kwotę bazową do 19 marca 2023 r wynosiła 800 zł, następnie od 20 marca 2023 r. po wprowadzeniu aneksu do regulaminu ZFŚS wynosiła 1000 zł. </w:t>
      </w:r>
      <w:r w:rsidR="00DD1239" w:rsidRPr="00E27E44">
        <w:rPr>
          <w:rFonts w:asciiTheme="minorBidi" w:hAnsiTheme="minorBidi" w:cstheme="minorBidi"/>
          <w:color w:val="auto"/>
        </w:rPr>
        <w:t xml:space="preserve">Powyższym aneksem ustalono również nowe progi dochodowe w tabeli dot. zapomogi socjalnej. </w:t>
      </w:r>
      <w:r w:rsidR="00997F6E" w:rsidRPr="00E27E44">
        <w:rPr>
          <w:rFonts w:asciiTheme="minorBidi" w:hAnsiTheme="minorBidi" w:cstheme="minorBidi"/>
          <w:color w:val="auto"/>
        </w:rPr>
        <w:t xml:space="preserve"> </w:t>
      </w:r>
      <w:r w:rsidR="00DD1239" w:rsidRPr="00E27E44">
        <w:rPr>
          <w:rFonts w:asciiTheme="minorBidi" w:hAnsiTheme="minorBidi" w:cstheme="minorBidi"/>
          <w:b/>
          <w:color w:val="auto"/>
        </w:rPr>
        <w:t>W</w:t>
      </w:r>
      <w:r w:rsidR="00930F57" w:rsidRPr="00E27E44">
        <w:rPr>
          <w:rFonts w:asciiTheme="minorBidi" w:hAnsiTheme="minorBidi" w:cstheme="minorBidi"/>
          <w:b/>
          <w:color w:val="auto"/>
        </w:rPr>
        <w:t>prowadzanie tak istotnych zmian do regulaminu ZFŚS w trakcie roku kalendarzowego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 nie jest właściwą praktyką, w kontekście równego traktowania wszystkich uprawnionych do korzystania z Funduszu. Nadmienić należy, że do 20 marca tj. do </w:t>
      </w:r>
      <w:r w:rsidR="00903364" w:rsidRPr="00E27E44">
        <w:rPr>
          <w:rFonts w:asciiTheme="minorBidi" w:hAnsiTheme="minorBidi" w:cstheme="minorBidi"/>
          <w:b/>
          <w:color w:val="auto"/>
        </w:rPr>
        <w:t>dnia,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 </w:t>
      </w:r>
      <w:r w:rsidR="008157D3" w:rsidRPr="00E27E44">
        <w:rPr>
          <w:rFonts w:asciiTheme="minorBidi" w:hAnsiTheme="minorBidi" w:cstheme="minorBidi"/>
          <w:b/>
          <w:color w:val="auto"/>
        </w:rPr>
        <w:t>do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 którego obowiązywały </w:t>
      </w:r>
      <w:r w:rsidR="008157D3" w:rsidRPr="00E27E44">
        <w:rPr>
          <w:rFonts w:asciiTheme="minorBidi" w:hAnsiTheme="minorBidi" w:cstheme="minorBidi"/>
          <w:b/>
          <w:color w:val="auto"/>
        </w:rPr>
        <w:t>stare,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 </w:t>
      </w:r>
      <w:r w:rsidR="00903364" w:rsidRPr="00E27E44">
        <w:rPr>
          <w:rFonts w:asciiTheme="minorBidi" w:hAnsiTheme="minorBidi" w:cstheme="minorBidi"/>
          <w:b/>
          <w:color w:val="auto"/>
        </w:rPr>
        <w:t>zasady złożone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 zostały 3 wnioski o</w:t>
      </w:r>
      <w:r w:rsidR="004B66BE" w:rsidRPr="00E27E44">
        <w:rPr>
          <w:rFonts w:asciiTheme="minorBidi" w:hAnsiTheme="minorBidi" w:cstheme="minorBidi"/>
          <w:b/>
          <w:color w:val="auto"/>
        </w:rPr>
        <w:t> 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zapomogę. </w:t>
      </w:r>
      <w:r w:rsidR="00903364" w:rsidRPr="00E27E44">
        <w:rPr>
          <w:rFonts w:asciiTheme="minorBidi" w:hAnsiTheme="minorBidi" w:cstheme="minorBidi"/>
          <w:b/>
          <w:color w:val="auto"/>
        </w:rPr>
        <w:t>Po wprowadzeniu</w:t>
      </w:r>
      <w:r w:rsidR="00DD1239" w:rsidRPr="00E27E44">
        <w:rPr>
          <w:rFonts w:asciiTheme="minorBidi" w:hAnsiTheme="minorBidi" w:cstheme="minorBidi"/>
          <w:b/>
          <w:color w:val="auto"/>
        </w:rPr>
        <w:t xml:space="preserve"> nowych uregulowań </w:t>
      </w:r>
      <w:r w:rsidR="008157D3" w:rsidRPr="00E27E44">
        <w:rPr>
          <w:rFonts w:asciiTheme="minorBidi" w:hAnsiTheme="minorBidi" w:cstheme="minorBidi"/>
          <w:b/>
          <w:color w:val="auto"/>
        </w:rPr>
        <w:t>wpłynęło 14 wniosków</w:t>
      </w:r>
      <w:r w:rsidR="008157D3" w:rsidRPr="00E27E44">
        <w:rPr>
          <w:rFonts w:asciiTheme="minorBidi" w:hAnsiTheme="minorBidi" w:cstheme="minorBidi"/>
          <w:bCs/>
          <w:color w:val="auto"/>
        </w:rPr>
        <w:t xml:space="preserve">. </w:t>
      </w:r>
      <w:r w:rsidR="00930F57" w:rsidRPr="00E27E44">
        <w:rPr>
          <w:rFonts w:asciiTheme="minorBidi" w:hAnsiTheme="minorBidi" w:cstheme="minorBidi"/>
          <w:color w:val="auto"/>
        </w:rPr>
        <w:t xml:space="preserve">Wobec powyższego weryfikacji poddano kwoty wypłaconych w 2023 r. zapomóg socjalnych stwierdzając, </w:t>
      </w:r>
      <w:r w:rsidR="00903364" w:rsidRPr="00E27E44">
        <w:rPr>
          <w:rFonts w:asciiTheme="minorBidi" w:hAnsiTheme="minorBidi" w:cstheme="minorBidi"/>
          <w:color w:val="auto"/>
        </w:rPr>
        <w:t>że:</w:t>
      </w:r>
    </w:p>
    <w:p w14:paraId="2F8E348A" w14:textId="1B5E1A6D" w:rsidR="00B91C4E" w:rsidRPr="00E27E44" w:rsidRDefault="00B91C4E" w:rsidP="00283E19">
      <w:pPr>
        <w:pStyle w:val="Akapitzlist"/>
        <w:numPr>
          <w:ilvl w:val="0"/>
          <w:numId w:val="47"/>
        </w:numPr>
        <w:tabs>
          <w:tab w:val="left" w:pos="426"/>
        </w:tabs>
        <w:ind w:left="0" w:firstLine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 w:cstheme="minorBidi"/>
          <w:b/>
          <w:bCs/>
          <w:color w:val="auto"/>
          <w:sz w:val="22"/>
          <w:szCs w:val="22"/>
          <w:lang w:val="pl-PL"/>
        </w:rPr>
        <w:t xml:space="preserve">kwoty przydzielanych i </w:t>
      </w:r>
      <w:r w:rsidR="00903364" w:rsidRPr="00E27E44">
        <w:rPr>
          <w:rFonts w:asciiTheme="minorBidi" w:hAnsiTheme="minorBidi" w:cstheme="minorBidi"/>
          <w:b/>
          <w:bCs/>
          <w:color w:val="auto"/>
          <w:sz w:val="22"/>
          <w:szCs w:val="22"/>
          <w:lang w:val="pl-PL"/>
        </w:rPr>
        <w:t>wypłacanych zapomóg</w:t>
      </w:r>
      <w:r w:rsidRPr="00E27E44">
        <w:rPr>
          <w:rFonts w:asciiTheme="minorBidi" w:hAnsiTheme="minorBidi" w:cstheme="minorBidi"/>
          <w:b/>
          <w:bCs/>
          <w:color w:val="auto"/>
          <w:sz w:val="22"/>
          <w:szCs w:val="22"/>
          <w:lang w:val="pl-PL"/>
        </w:rPr>
        <w:t xml:space="preserve"> </w:t>
      </w:r>
      <w:r w:rsidR="00375468" w:rsidRPr="00E27E44">
        <w:rPr>
          <w:rFonts w:asciiTheme="minorBidi" w:hAnsiTheme="minorBidi" w:cstheme="minorBidi"/>
          <w:b/>
          <w:bCs/>
          <w:color w:val="auto"/>
          <w:sz w:val="22"/>
          <w:szCs w:val="22"/>
          <w:lang w:val="pl-PL"/>
        </w:rPr>
        <w:t>nie są zgodne z regulaminem</w:t>
      </w:r>
      <w:r w:rsidR="000F74F4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. </w:t>
      </w:r>
      <w:r w:rsidR="00283E19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Niejednokrotnie</w:t>
      </w:r>
      <w:r w:rsidR="000F74F4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 osobom, które zgodnie z oświadczeniem znajdowały się w tej samej </w:t>
      </w:r>
      <w:r w:rsidR="00283E19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grupie dochodowej wypłacono zapomogi w różnych kwotach np.: uprawnionym znajdującym się w</w:t>
      </w:r>
      <w:r w:rsidR="004B66BE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 </w:t>
      </w:r>
      <w:r w:rsidR="00283E19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pierwszej grupie dochodowej określonej w przedziale do 2 500 zł zgodnie z regulaminem przysługiwało świadczenie w kwocie do 90 % kwoty maksymalnej, czyli 900 zł. Tymczasem wypłacone zapomogi trzem r</w:t>
      </w:r>
      <w:r w:rsidR="00E202B1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ó</w:t>
      </w:r>
      <w:r w:rsidR="00283E19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żnym osobom wynosiły 300 zł, 800 zł, 500 zł. </w:t>
      </w:r>
    </w:p>
    <w:p w14:paraId="37C55911" w14:textId="55527F28" w:rsidR="00283E19" w:rsidRPr="00E27E44" w:rsidRDefault="00283E19" w:rsidP="00283E19">
      <w:pPr>
        <w:pStyle w:val="Akapitzlist"/>
        <w:numPr>
          <w:ilvl w:val="0"/>
          <w:numId w:val="47"/>
        </w:numPr>
        <w:tabs>
          <w:tab w:val="left" w:pos="426"/>
        </w:tabs>
        <w:ind w:left="0" w:firstLine="360"/>
        <w:rPr>
          <w:rFonts w:asciiTheme="minorBidi" w:hAnsiTheme="minorBidi" w:cstheme="minorBidi"/>
          <w:b/>
          <w:bCs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Zgodnie z treścią regulaminu o przyznanie bezzwrotnej pomocy finansowej w formie zapomogi socjalnej </w:t>
      </w:r>
      <w:r w:rsidR="00E202B1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uprawnieni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 mogą ubiegać się nie częściej niż raz w roku</w:t>
      </w:r>
      <w:r w:rsidR="00D03766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 kalendarzowym. </w:t>
      </w:r>
      <w:r w:rsidR="00D03766" w:rsidRPr="00E27E44">
        <w:rPr>
          <w:rFonts w:asciiTheme="minorBidi" w:hAnsiTheme="minorBidi" w:cstheme="minorBidi"/>
          <w:b/>
          <w:bCs/>
          <w:color w:val="auto"/>
          <w:sz w:val="22"/>
          <w:szCs w:val="22"/>
          <w:lang w:val="pl-PL"/>
        </w:rPr>
        <w:t>W toku czynności kontrolnych stwierdzono, że w 2023 r. jednej z uprawnionych osób wypłacono zapomogę dwukrotnie,</w:t>
      </w:r>
    </w:p>
    <w:p w14:paraId="2C86918E" w14:textId="4E719FBC" w:rsidR="00D03766" w:rsidRPr="00E27E44" w:rsidRDefault="00D03766" w:rsidP="00283E19">
      <w:pPr>
        <w:pStyle w:val="Akapitzlist"/>
        <w:numPr>
          <w:ilvl w:val="0"/>
          <w:numId w:val="47"/>
        </w:numPr>
        <w:tabs>
          <w:tab w:val="left" w:pos="426"/>
        </w:tabs>
        <w:ind w:left="0" w:firstLine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W dwóch przypadkach kwoty wypłaconych zapomóg przewyższały kwoty określone we właściwym progu dochodowym odpowiednio o 40 zł w pierwszym przypadki i 320 zł w </w:t>
      </w:r>
      <w:r w:rsidR="004B66BE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 </w:t>
      </w:r>
      <w:r w:rsidR="007D7C1E">
        <w:rPr>
          <w:rFonts w:asciiTheme="minorBidi" w:hAnsiTheme="minorBidi" w:cstheme="minorBidi"/>
          <w:color w:val="auto"/>
          <w:sz w:val="22"/>
          <w:szCs w:val="22"/>
          <w:lang w:val="pl-PL"/>
        </w:rPr>
        <w:t>d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rugim przypadku,</w:t>
      </w:r>
    </w:p>
    <w:p w14:paraId="1688433E" w14:textId="6012FA95" w:rsidR="00D03766" w:rsidRPr="00E27E44" w:rsidRDefault="00D03766" w:rsidP="00283E19">
      <w:pPr>
        <w:pStyle w:val="Akapitzlist"/>
        <w:numPr>
          <w:ilvl w:val="0"/>
          <w:numId w:val="47"/>
        </w:numPr>
        <w:tabs>
          <w:tab w:val="left" w:pos="426"/>
        </w:tabs>
        <w:ind w:left="0" w:firstLine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W jednym z wniosków na podstawie, którego przydzielono i wypłacono zapomogę socjalną uprawniony wskazał, że wnioskuje o świadczenie jesienno – zimowe co </w:t>
      </w:r>
      <w:r w:rsidR="00903364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oznacza,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 że zapomogę przyznano niezgodnie z treścią wniosku,</w:t>
      </w:r>
    </w:p>
    <w:p w14:paraId="1E274ECC" w14:textId="42BF3B3D" w:rsidR="008157D3" w:rsidRPr="00E27E44" w:rsidRDefault="00D03766" w:rsidP="00862F38">
      <w:pPr>
        <w:pStyle w:val="Akapitzlist"/>
        <w:numPr>
          <w:ilvl w:val="0"/>
          <w:numId w:val="47"/>
        </w:numPr>
        <w:tabs>
          <w:tab w:val="left" w:pos="426"/>
        </w:tabs>
        <w:ind w:left="0" w:firstLine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Zgodnie z treścią załącznika do regulaminu zapomoga socjalna powinna być związana z trudną sytuacją materialną uprawnionego. Zgodnie z wzorem wniosku o</w:t>
      </w:r>
      <w:r w:rsidR="00E202B1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 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zapomogę uprawniony powinien uzasadnić na jakiej podstawie ubiega się o zapomogę. 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lastRenderedPageBreak/>
        <w:t xml:space="preserve">Niejednokrotnie składane wnioski nie były podparte żadnym uzasadnieniem, </w:t>
      </w:r>
      <w:r w:rsidR="003B69B8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lakonicznie </w:t>
      </w: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wskazywano jedynie na jaki cel przeznaczone zostaną środki z zapomogi</w:t>
      </w:r>
      <w:r w:rsidR="003B69B8"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>.</w:t>
      </w:r>
    </w:p>
    <w:p w14:paraId="4EAF4A7C" w14:textId="77777777" w:rsidR="00E202B1" w:rsidRPr="00E27E44" w:rsidRDefault="00E202B1" w:rsidP="00E202B1">
      <w:pPr>
        <w:pStyle w:val="Akapitzlist"/>
        <w:tabs>
          <w:tab w:val="left" w:pos="426"/>
        </w:tabs>
        <w:ind w:left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</w:p>
    <w:p w14:paraId="3228F24C" w14:textId="77777777" w:rsidR="001663C3" w:rsidRPr="00E27E44" w:rsidRDefault="001663C3" w:rsidP="0066165D">
      <w:pPr>
        <w:pStyle w:val="Akapitzlist"/>
        <w:widowControl/>
        <w:numPr>
          <w:ilvl w:val="1"/>
          <w:numId w:val="2"/>
        </w:numPr>
        <w:suppressAutoHyphens w:val="0"/>
        <w:overflowPunct/>
        <w:ind w:left="0" w:firstLine="0"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bookmarkStart w:id="32" w:name="_Hlk161997653"/>
      <w:r w:rsidRPr="00E27E44">
        <w:rPr>
          <w:rFonts w:asciiTheme="minorBidi" w:hAnsiTheme="minorBidi"/>
          <w:b/>
          <w:color w:val="auto"/>
          <w:sz w:val="22"/>
          <w:szCs w:val="22"/>
          <w:lang w:val="pl-PL"/>
        </w:rPr>
        <w:t>Weryfikacja wypłaconych nagród jubileuszowych, odpraw, ekwiwalentów za niewykorzystany urlop i świadczenia kompensacyjnego oraz dodatkowego wynagrodzenia rocznego</w:t>
      </w:r>
    </w:p>
    <w:p w14:paraId="67E423DA" w14:textId="0C5A3B87" w:rsidR="001663C3" w:rsidRPr="00E27E44" w:rsidRDefault="001663C3" w:rsidP="001663C3">
      <w:pPr>
        <w:spacing w:after="0" w:line="360" w:lineRule="auto"/>
        <w:ind w:firstLine="360"/>
        <w:jc w:val="both"/>
        <w:rPr>
          <w:rFonts w:asciiTheme="minorBidi" w:hAnsiTheme="minorBidi"/>
          <w:color w:val="auto"/>
        </w:rPr>
      </w:pPr>
      <w:r w:rsidRPr="00E27E44">
        <w:rPr>
          <w:rFonts w:asciiTheme="minorBidi" w:hAnsiTheme="minorBidi"/>
          <w:color w:val="auto"/>
        </w:rPr>
        <w:t>W ramach wydatków osobowych poniesionych w 2023 r. weryfikacji poddano ustalenie wysokości i terminy wypłat:</w:t>
      </w:r>
    </w:p>
    <w:p w14:paraId="36403EA8" w14:textId="2E748E18" w:rsidR="001663C3" w:rsidRPr="00E27E44" w:rsidRDefault="001663C3" w:rsidP="001663C3">
      <w:pPr>
        <w:pStyle w:val="Akapitzlist"/>
        <w:widowControl/>
        <w:numPr>
          <w:ilvl w:val="0"/>
          <w:numId w:val="11"/>
        </w:numPr>
        <w:suppressAutoHyphens w:val="0"/>
        <w:overflowPunct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nagród jubileuszowych dla </w:t>
      </w:r>
      <w:r w:rsidR="003B69B8" w:rsidRPr="00E27E44">
        <w:rPr>
          <w:rFonts w:asciiTheme="minorBidi" w:hAnsiTheme="minorBidi"/>
          <w:color w:val="auto"/>
          <w:sz w:val="22"/>
          <w:szCs w:val="22"/>
          <w:lang w:val="pl-PL"/>
        </w:rPr>
        <w:t>5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pracowników na łączną kwotę </w:t>
      </w:r>
      <w:r w:rsidR="003B69B8" w:rsidRPr="00E27E44">
        <w:rPr>
          <w:rFonts w:asciiTheme="minorBidi" w:hAnsiTheme="minorBidi"/>
          <w:color w:val="auto"/>
          <w:sz w:val="22"/>
          <w:szCs w:val="22"/>
          <w:lang w:val="pl-PL"/>
        </w:rPr>
        <w:t>40 762,23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zł,</w:t>
      </w:r>
    </w:p>
    <w:p w14:paraId="59B0926A" w14:textId="13E1AD23" w:rsidR="001663C3" w:rsidRPr="00E27E44" w:rsidRDefault="001663C3" w:rsidP="001663C3">
      <w:pPr>
        <w:pStyle w:val="Akapitzlist"/>
        <w:widowControl/>
        <w:numPr>
          <w:ilvl w:val="0"/>
          <w:numId w:val="11"/>
        </w:numPr>
        <w:suppressAutoHyphens w:val="0"/>
        <w:overflowPunct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odpraw emerytalnych dla </w:t>
      </w:r>
      <w:r w:rsidR="003B69B8" w:rsidRPr="00E27E44">
        <w:rPr>
          <w:rFonts w:asciiTheme="minorBidi" w:hAnsiTheme="minorBidi"/>
          <w:color w:val="auto"/>
          <w:sz w:val="22"/>
          <w:szCs w:val="22"/>
          <w:lang w:val="pl-PL"/>
        </w:rPr>
        <w:t>3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pracowników na łączną kwotę </w:t>
      </w:r>
      <w:r w:rsidR="003B69B8" w:rsidRPr="00E27E44">
        <w:rPr>
          <w:rFonts w:asciiTheme="minorBidi" w:hAnsiTheme="minorBidi"/>
          <w:color w:val="auto"/>
          <w:sz w:val="22"/>
          <w:szCs w:val="22"/>
          <w:lang w:val="pl-PL"/>
        </w:rPr>
        <w:t>60 352,44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zł,</w:t>
      </w:r>
    </w:p>
    <w:p w14:paraId="65EDCF1D" w14:textId="3079E310" w:rsidR="001663C3" w:rsidRPr="00E27E44" w:rsidRDefault="001663C3" w:rsidP="001663C3">
      <w:pPr>
        <w:pStyle w:val="Akapitzlist"/>
        <w:widowControl/>
        <w:numPr>
          <w:ilvl w:val="0"/>
          <w:numId w:val="11"/>
        </w:numPr>
        <w:suppressAutoHyphens w:val="0"/>
        <w:overflowPunct/>
        <w:textAlignment w:val="auto"/>
        <w:rPr>
          <w:rFonts w:asciiTheme="minorBidi" w:hAnsi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ekwiwalentów za niewykorzystany urlop wypoczynkowy dla </w:t>
      </w:r>
      <w:r w:rsidR="003B69B8" w:rsidRPr="00E27E44">
        <w:rPr>
          <w:rFonts w:asciiTheme="minorBidi" w:hAnsiTheme="minorBidi"/>
          <w:color w:val="auto"/>
          <w:sz w:val="22"/>
          <w:szCs w:val="22"/>
          <w:lang w:val="pl-PL"/>
        </w:rPr>
        <w:t>3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pracowników na łączną kwotę </w:t>
      </w:r>
      <w:r w:rsidR="003B69B8" w:rsidRPr="00E27E44">
        <w:rPr>
          <w:rFonts w:asciiTheme="minorBidi" w:hAnsiTheme="minorBidi"/>
          <w:color w:val="auto"/>
          <w:sz w:val="22"/>
          <w:szCs w:val="22"/>
          <w:lang w:val="pl-PL"/>
        </w:rPr>
        <w:t>14 282,89</w:t>
      </w:r>
      <w:r w:rsidRPr="00E27E44">
        <w:rPr>
          <w:rFonts w:asciiTheme="minorBidi" w:hAnsiTheme="minorBidi"/>
          <w:color w:val="auto"/>
          <w:sz w:val="22"/>
          <w:szCs w:val="22"/>
          <w:lang w:val="pl-PL"/>
        </w:rPr>
        <w:t xml:space="preserve"> zł.</w:t>
      </w:r>
    </w:p>
    <w:p w14:paraId="060ABEEF" w14:textId="6E7EB812" w:rsidR="001663C3" w:rsidRPr="00E27E44" w:rsidRDefault="001663C3" w:rsidP="00BA2514">
      <w:pPr>
        <w:tabs>
          <w:tab w:val="left" w:pos="426"/>
        </w:tabs>
        <w:spacing w:after="0" w:line="360" w:lineRule="auto"/>
        <w:jc w:val="both"/>
        <w:rPr>
          <w:rFonts w:asciiTheme="minorBidi" w:eastAsia="Times New Roman" w:hAnsiTheme="minorBidi"/>
          <w:b/>
          <w:bCs/>
          <w:color w:val="auto"/>
        </w:rPr>
      </w:pPr>
      <w:r w:rsidRPr="00E27E44">
        <w:rPr>
          <w:rFonts w:asciiTheme="minorBidi" w:eastAsia="Times New Roman" w:hAnsiTheme="minorBidi"/>
          <w:color w:val="auto"/>
        </w:rPr>
        <w:tab/>
      </w:r>
      <w:r w:rsidRPr="00E27E44">
        <w:rPr>
          <w:rFonts w:asciiTheme="minorBidi" w:eastAsia="Times New Roman" w:hAnsiTheme="minorBidi"/>
          <w:color w:val="auto"/>
          <w:spacing w:val="-6"/>
        </w:rPr>
        <w:t>W wyniku przeprowadzonej kontroli stwierdzono, że terminy nabycia prawa do nagród jubileuszowych ustalane są w kontrolowanej jednostce prawidłowo, z uwzględnieniem obowiązujących w tym zakresie przepisów prawa</w:t>
      </w:r>
      <w:r w:rsidR="00BA2514" w:rsidRPr="00E27E44">
        <w:rPr>
          <w:rFonts w:asciiTheme="minorBidi" w:eastAsia="Times New Roman" w:hAnsiTheme="minorBidi"/>
          <w:color w:val="auto"/>
          <w:spacing w:val="-6"/>
        </w:rPr>
        <w:t>. Prawidłowo ustalano również liczbę dni niewykorzystanego urlopu wypoczynkowego do ustalenia kwoty ekwiwalentu.</w:t>
      </w:r>
    </w:p>
    <w:p w14:paraId="654B8D85" w14:textId="6ADB6CB4" w:rsidR="001663C3" w:rsidRPr="00E27E44" w:rsidRDefault="001663C3" w:rsidP="001663C3">
      <w:pPr>
        <w:pStyle w:val="Akapitzlist"/>
        <w:spacing w:after="100" w:afterAutospacing="1"/>
        <w:ind w:left="0" w:firstLine="36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E27E44">
        <w:rPr>
          <w:rFonts w:asciiTheme="minorBidi" w:eastAsia="Times New Roman" w:hAnsiTheme="minorBidi"/>
          <w:color w:val="auto"/>
          <w:sz w:val="22"/>
          <w:szCs w:val="22"/>
          <w:lang w:val="pl-PL"/>
        </w:rPr>
        <w:t>Ponadto w zakresie prawidłowości wyliczenia kwot wypłaconych odpraw, ekwiwalentów</w:t>
      </w:r>
      <w:r w:rsidRPr="00E27E4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i nagród jubileuszowych sprawdzeniu poddano dokumenty płacowe, przedłożone do kontroli przez pracownika MCO w Tychach </w:t>
      </w:r>
      <w:r w:rsidR="00BA2514" w:rsidRPr="00E27E4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nie </w:t>
      </w:r>
      <w:r w:rsidRPr="00E27E44">
        <w:rPr>
          <w:rFonts w:ascii="Arial" w:eastAsia="Times New Roman" w:hAnsi="Arial" w:cs="Arial"/>
          <w:color w:val="auto"/>
          <w:sz w:val="22"/>
          <w:szCs w:val="22"/>
          <w:lang w:val="pl-PL"/>
        </w:rPr>
        <w:t>stwierdzając</w:t>
      </w:r>
      <w:r w:rsidR="00BA2514" w:rsidRPr="00E27E4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nieprawidłowości.</w:t>
      </w:r>
    </w:p>
    <w:p w14:paraId="5B58F3DE" w14:textId="3C9B171A" w:rsidR="001D53C3" w:rsidRPr="00E27E44" w:rsidRDefault="001663C3" w:rsidP="001429E2">
      <w:pPr>
        <w:pStyle w:val="Akapitzlist"/>
        <w:spacing w:after="100" w:afterAutospacing="1"/>
        <w:ind w:left="0" w:firstLine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W wyniku przeprowadzonej weryfikacji stwierdzono, że prawidłowo ustalono prawo do nabycia dodatkowego wynagrodzenia rocznego dla pracowników za 2023 r. oraz wysokość tego wynagrodzenia. </w:t>
      </w:r>
      <w:bookmarkEnd w:id="32"/>
      <w:r w:rsidRPr="00E27E44">
        <w:rPr>
          <w:rFonts w:asciiTheme="minorBidi" w:hAnsiTheme="minorBidi" w:cstheme="minorBidi"/>
          <w:color w:val="auto"/>
          <w:sz w:val="22"/>
          <w:szCs w:val="22"/>
          <w:lang w:val="pl-PL"/>
        </w:rPr>
        <w:t xml:space="preserve"> </w:t>
      </w:r>
    </w:p>
    <w:p w14:paraId="09924AB9" w14:textId="77777777" w:rsidR="00E202B1" w:rsidRPr="00E27E44" w:rsidRDefault="00E202B1" w:rsidP="001429E2">
      <w:pPr>
        <w:pStyle w:val="Akapitzlist"/>
        <w:spacing w:after="100" w:afterAutospacing="1"/>
        <w:ind w:left="0" w:firstLine="360"/>
        <w:rPr>
          <w:rFonts w:asciiTheme="minorBidi" w:hAnsiTheme="minorBidi" w:cstheme="minorBidi"/>
          <w:color w:val="auto"/>
          <w:sz w:val="22"/>
          <w:szCs w:val="22"/>
          <w:lang w:val="pl-PL"/>
        </w:rPr>
      </w:pPr>
    </w:p>
    <w:p w14:paraId="74775ED7" w14:textId="77777777" w:rsidR="007C25FB" w:rsidRPr="00E27E44" w:rsidRDefault="007C25FB" w:rsidP="00E03FA5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E27E44">
        <w:rPr>
          <w:rFonts w:ascii="Arial" w:hAnsi="Arial" w:cs="Arial"/>
          <w:b/>
          <w:color w:val="auto"/>
          <w:sz w:val="22"/>
          <w:szCs w:val="22"/>
          <w:lang w:val="pl-PL"/>
        </w:rPr>
        <w:t>Przestrzeganie stosowania Procedury MDR i przepisów MDR</w:t>
      </w:r>
    </w:p>
    <w:p w14:paraId="227E4822" w14:textId="5B0E8382" w:rsidR="007C25FB" w:rsidRPr="00E27E44" w:rsidRDefault="007C25FB" w:rsidP="006D3D0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ab/>
        <w:t>Podczas czynności kontrolnych weryfikacji poddano stosowani</w:t>
      </w:r>
      <w:r w:rsidR="00D073A5" w:rsidRPr="00E27E44">
        <w:rPr>
          <w:rFonts w:ascii="Arial" w:hAnsi="Arial" w:cs="Arial"/>
          <w:color w:val="auto"/>
        </w:rPr>
        <w:t>e</w:t>
      </w:r>
      <w:r w:rsidRPr="00E27E44">
        <w:rPr>
          <w:rFonts w:ascii="Arial" w:hAnsi="Arial" w:cs="Arial"/>
          <w:color w:val="auto"/>
        </w:rPr>
        <w:t xml:space="preserve"> Procedury MDR i przepisów MDR zgodnie z zarządzeniem nr 0050/418/19 Prezydenta Miasta Tychy z dnia 24 grudnia 2019 r. w sprawie wprowadzenia wewnętrznej procedury postępowania w zakresie przeciwdziałania niewywiązywaniu się z obowiązku przekazywania informacji o schematach podatkowych w jednostkach organizacyjnych Miasta Tychy i komórkach organizacyjnych Urzędu Miasta Tychy. Do kontroli przedłożono oświadczenie (stanowiące załącznik nr 6) złożone przez </w:t>
      </w:r>
      <w:r w:rsidR="00B430B8" w:rsidRPr="00E27E44">
        <w:rPr>
          <w:rFonts w:ascii="Arial" w:hAnsi="Arial" w:cs="Arial"/>
          <w:color w:val="auto"/>
        </w:rPr>
        <w:t>D</w:t>
      </w:r>
      <w:r w:rsidRPr="00E27E44">
        <w:rPr>
          <w:rFonts w:ascii="Arial" w:hAnsi="Arial" w:cs="Arial"/>
          <w:color w:val="auto"/>
        </w:rPr>
        <w:t xml:space="preserve">yrektora </w:t>
      </w:r>
      <w:r w:rsidR="00D57DD3" w:rsidRPr="00E27E44">
        <w:rPr>
          <w:rFonts w:ascii="Arial" w:hAnsi="Arial" w:cs="Arial"/>
          <w:color w:val="auto"/>
        </w:rPr>
        <w:t xml:space="preserve">Sportowej </w:t>
      </w:r>
      <w:r w:rsidR="00461443" w:rsidRPr="00E27E44">
        <w:rPr>
          <w:rFonts w:ascii="Arial" w:hAnsi="Arial" w:cs="Arial"/>
          <w:color w:val="auto"/>
        </w:rPr>
        <w:t xml:space="preserve">Szkoły Podstawowej nr 19 </w:t>
      </w:r>
      <w:r w:rsidR="00461443" w:rsidRPr="00E27E44">
        <w:rPr>
          <w:rFonts w:ascii="Arial" w:hAnsi="Arial" w:cs="Arial"/>
          <w:color w:val="auto"/>
          <w:lang w:bidi="fa-IR"/>
        </w:rPr>
        <w:t xml:space="preserve">im. Mikołaja Kopernika </w:t>
      </w:r>
      <w:r w:rsidR="00461443" w:rsidRPr="00E27E44">
        <w:rPr>
          <w:rFonts w:ascii="Arial" w:hAnsi="Arial" w:cs="Arial"/>
          <w:color w:val="auto"/>
        </w:rPr>
        <w:t xml:space="preserve">w Tychach </w:t>
      </w:r>
      <w:r w:rsidRPr="00E27E44">
        <w:rPr>
          <w:rFonts w:ascii="Arial" w:hAnsi="Arial" w:cs="Arial"/>
          <w:color w:val="auto"/>
        </w:rPr>
        <w:t>oraz pracowników MCO, tj. specjalist</w:t>
      </w:r>
      <w:r w:rsidR="00461443" w:rsidRPr="00E27E44">
        <w:rPr>
          <w:rFonts w:ascii="Arial" w:hAnsi="Arial" w:cs="Arial"/>
          <w:color w:val="auto"/>
        </w:rPr>
        <w:t>ów</w:t>
      </w:r>
      <w:r w:rsidRPr="00E27E44">
        <w:rPr>
          <w:rFonts w:ascii="Arial" w:hAnsi="Arial" w:cs="Arial"/>
          <w:color w:val="auto"/>
        </w:rPr>
        <w:t xml:space="preserve"> realizując</w:t>
      </w:r>
      <w:r w:rsidR="00461443" w:rsidRPr="00E27E44">
        <w:rPr>
          <w:rFonts w:ascii="Arial" w:hAnsi="Arial" w:cs="Arial"/>
          <w:color w:val="auto"/>
        </w:rPr>
        <w:t>ych</w:t>
      </w:r>
      <w:r w:rsidRPr="00E27E44">
        <w:rPr>
          <w:rFonts w:ascii="Arial" w:hAnsi="Arial" w:cs="Arial"/>
          <w:color w:val="auto"/>
        </w:rPr>
        <w:t xml:space="preserve"> zadania głównego księgowego i specjalist</w:t>
      </w:r>
      <w:r w:rsidR="00461443" w:rsidRPr="00E27E44">
        <w:rPr>
          <w:rFonts w:ascii="Arial" w:hAnsi="Arial" w:cs="Arial"/>
          <w:color w:val="auto"/>
        </w:rPr>
        <w:t>ów</w:t>
      </w:r>
      <w:r w:rsidRPr="00E27E44">
        <w:rPr>
          <w:rFonts w:ascii="Arial" w:hAnsi="Arial" w:cs="Arial"/>
          <w:color w:val="auto"/>
        </w:rPr>
        <w:t xml:space="preserve"> ds. płac o: zapoznaniu się z Procedurą wewnętrzną w zakresie przeciwdziałania niewywiązywaniu się z obowiązku przekazywania informacji o schematach podatkowych MDR obowiązującą w Gminie Miasta Tychy; zrozumieniu postanowień Procedury wewnętrznej MDR i zobowiązaniu się do jej przestrzegania </w:t>
      </w:r>
      <w:r w:rsidRPr="00E27E44">
        <w:rPr>
          <w:rFonts w:ascii="Arial" w:hAnsi="Arial" w:cs="Arial"/>
          <w:color w:val="auto"/>
        </w:rPr>
        <w:lastRenderedPageBreak/>
        <w:t>w sytuacjach przewidzianych w</w:t>
      </w:r>
      <w:r w:rsidR="00A166F8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Procedurze oraz w przepisach dotyczą</w:t>
      </w:r>
      <w:r w:rsidR="002348DB" w:rsidRPr="00E27E44">
        <w:rPr>
          <w:rFonts w:ascii="Arial" w:hAnsi="Arial" w:cs="Arial"/>
          <w:color w:val="auto"/>
        </w:rPr>
        <w:t>cych przekazywania informacji o </w:t>
      </w:r>
      <w:r w:rsidRPr="00E27E44">
        <w:rPr>
          <w:rFonts w:ascii="Arial" w:hAnsi="Arial" w:cs="Arial"/>
          <w:color w:val="auto"/>
        </w:rPr>
        <w:t>schematach podatkowych oraz o znajomości przepisów prawa w</w:t>
      </w:r>
      <w:r w:rsidR="009F5B4E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zakresie przekazywania informacji o</w:t>
      </w:r>
      <w:r w:rsidR="00A166F8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 xml:space="preserve">schematach podatkowych i zasady zgłaszania rzeczywistych lub potencjalnych naruszeń przepisów MDR i obowiązków wynikających z Procedury. Podczas czynności kontrolnych ustalono, iż do dnia kontroli w jednostce nie dokonano uzgodnień mogących stanowić schemat podatkowy. </w:t>
      </w:r>
    </w:p>
    <w:p w14:paraId="15C0FBC1" w14:textId="77777777" w:rsidR="00F66B82" w:rsidRPr="00E27E44" w:rsidRDefault="00F66B82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auto"/>
        </w:rPr>
      </w:pPr>
    </w:p>
    <w:p w14:paraId="1D365C23" w14:textId="7E08FDD9" w:rsidR="00612A76" w:rsidRPr="00E27E44" w:rsidRDefault="007C25FB" w:rsidP="00EB2ECE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Na powyższych ustaleniach protokół zakończono.</w:t>
      </w:r>
    </w:p>
    <w:p w14:paraId="795224C2" w14:textId="77777777" w:rsidR="00F66B82" w:rsidRPr="00E27E44" w:rsidRDefault="00F66B82" w:rsidP="00EB2ECE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9797904" w14:textId="1F7E76A0" w:rsidR="007C25FB" w:rsidRPr="00E27E44" w:rsidRDefault="007C25FB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 xml:space="preserve">Protokół składa </w:t>
      </w:r>
      <w:r w:rsidR="0036197B" w:rsidRPr="00E27E44">
        <w:rPr>
          <w:rFonts w:ascii="Arial" w:hAnsi="Arial" w:cs="Arial"/>
          <w:color w:val="auto"/>
        </w:rPr>
        <w:t>się z</w:t>
      </w:r>
      <w:r w:rsidR="00B81A59" w:rsidRPr="00E27E44">
        <w:rPr>
          <w:rFonts w:ascii="Arial" w:hAnsi="Arial" w:cs="Arial"/>
          <w:color w:val="auto"/>
        </w:rPr>
        <w:t xml:space="preserve"> </w:t>
      </w:r>
      <w:r w:rsidR="00BB22F9" w:rsidRPr="00E27E44">
        <w:rPr>
          <w:rFonts w:ascii="Arial" w:hAnsi="Arial" w:cs="Arial"/>
          <w:color w:val="auto"/>
        </w:rPr>
        <w:t>25</w:t>
      </w:r>
      <w:r w:rsidR="009C74DC" w:rsidRPr="00E27E44">
        <w:rPr>
          <w:rFonts w:ascii="Arial" w:hAnsi="Arial" w:cs="Arial"/>
          <w:color w:val="auto"/>
        </w:rPr>
        <w:t xml:space="preserve"> </w:t>
      </w:r>
      <w:r w:rsidRPr="00E27E44">
        <w:rPr>
          <w:rFonts w:ascii="Arial" w:hAnsi="Arial" w:cs="Arial"/>
          <w:color w:val="auto"/>
        </w:rPr>
        <w:t>stron kolejno ponumerowanych i zaparafowanych przez osoby uczestniczące w postępowaniu kontrolnym.</w:t>
      </w:r>
    </w:p>
    <w:p w14:paraId="3E64696F" w14:textId="77777777" w:rsidR="00F66B82" w:rsidRPr="00E27E44" w:rsidRDefault="00F66B82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424612C" w14:textId="77777777" w:rsidR="007C25FB" w:rsidRPr="00E27E44" w:rsidRDefault="007C25FB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Niniejszy protokół podlega publikacji w wersji elektronicznej w Biuletynie Informacji Publicznej zgodnie z postanowieniami:</w:t>
      </w:r>
    </w:p>
    <w:p w14:paraId="12B0C335" w14:textId="3A0A52D0" w:rsidR="00612A76" w:rsidRPr="00E27E44" w:rsidRDefault="007C25FB" w:rsidP="00C001E8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E27E44">
        <w:rPr>
          <w:rFonts w:ascii="Arial" w:hAnsi="Arial" w:cs="Arial"/>
          <w:color w:val="auto"/>
          <w:spacing w:val="-2"/>
        </w:rPr>
        <w:t xml:space="preserve">art. 6 ust. 1 pkt. 4 lit a) tiret drugie z zastrzeżeniem art. 8 ust. 5 ustawy z dnia 6 września 2001 r. o dostępie do informacji publicznej </w:t>
      </w:r>
      <w:r w:rsidR="00A166F8" w:rsidRPr="00E27E44">
        <w:rPr>
          <w:rFonts w:ascii="Arial" w:hAnsi="Arial" w:cs="Arial"/>
          <w:color w:val="auto"/>
          <w:spacing w:val="-2"/>
        </w:rPr>
        <w:t>(t.j. Dz. U. z 2022 r. poz. 902)</w:t>
      </w:r>
      <w:r w:rsidRPr="00E27E44">
        <w:rPr>
          <w:rFonts w:ascii="Arial" w:hAnsi="Arial" w:cs="Arial"/>
          <w:color w:val="auto"/>
          <w:spacing w:val="-2"/>
        </w:rPr>
        <w:t>.</w:t>
      </w:r>
    </w:p>
    <w:p w14:paraId="474AFF6F" w14:textId="77777777" w:rsidR="00F66B82" w:rsidRPr="00E27E44" w:rsidRDefault="00F66B82" w:rsidP="00C001E8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2A08D0A7" w14:textId="7D65AE32" w:rsidR="001D53C3" w:rsidRPr="00E27E44" w:rsidRDefault="007C25FB" w:rsidP="001D53C3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Protokół sporządzono w trzech jednobrzmiących egzemplarzach</w:t>
      </w:r>
      <w:r w:rsidR="00D073A5" w:rsidRPr="00E27E44">
        <w:rPr>
          <w:rFonts w:ascii="Arial" w:hAnsi="Arial" w:cs="Arial"/>
          <w:color w:val="auto"/>
        </w:rPr>
        <w:t>.</w:t>
      </w:r>
      <w:r w:rsidRPr="00E27E44">
        <w:rPr>
          <w:rFonts w:ascii="Arial" w:hAnsi="Arial" w:cs="Arial"/>
          <w:color w:val="auto"/>
        </w:rPr>
        <w:t xml:space="preserve"> </w:t>
      </w:r>
      <w:r w:rsidR="003B228B">
        <w:rPr>
          <w:rFonts w:ascii="Arial" w:hAnsi="Arial" w:cs="Arial"/>
          <w:color w:val="auto"/>
        </w:rPr>
        <w:t xml:space="preserve">Po </w:t>
      </w:r>
      <w:r w:rsidR="003B228B">
        <w:rPr>
          <w:rFonts w:ascii="Arial" w:hAnsi="Arial" w:cs="Arial"/>
          <w:iCs/>
          <w:color w:val="auto"/>
        </w:rPr>
        <w:t>j</w:t>
      </w:r>
      <w:r w:rsidRPr="00E27E44">
        <w:rPr>
          <w:rFonts w:ascii="Arial" w:hAnsi="Arial" w:cs="Arial"/>
          <w:iCs/>
          <w:color w:val="auto"/>
        </w:rPr>
        <w:t>ed</w:t>
      </w:r>
      <w:r w:rsidR="003B228B">
        <w:rPr>
          <w:rFonts w:ascii="Arial" w:hAnsi="Arial" w:cs="Arial"/>
          <w:iCs/>
          <w:color w:val="auto"/>
        </w:rPr>
        <w:t>nym</w:t>
      </w:r>
      <w:r w:rsidRPr="00E27E44">
        <w:rPr>
          <w:rFonts w:ascii="Arial" w:hAnsi="Arial" w:cs="Arial"/>
          <w:iCs/>
          <w:color w:val="auto"/>
        </w:rPr>
        <w:t xml:space="preserve"> </w:t>
      </w:r>
      <w:r w:rsidRPr="00E27E44">
        <w:rPr>
          <w:rFonts w:ascii="Arial" w:hAnsi="Arial" w:cs="Arial"/>
          <w:color w:val="auto"/>
        </w:rPr>
        <w:t>egzemplarz</w:t>
      </w:r>
      <w:r w:rsidR="003B228B">
        <w:rPr>
          <w:rFonts w:ascii="Arial" w:hAnsi="Arial" w:cs="Arial"/>
          <w:color w:val="auto"/>
        </w:rPr>
        <w:t>u</w:t>
      </w:r>
      <w:r w:rsidRPr="00E27E44">
        <w:rPr>
          <w:rFonts w:ascii="Arial" w:hAnsi="Arial" w:cs="Arial"/>
          <w:color w:val="auto"/>
        </w:rPr>
        <w:t xml:space="preserve"> protokołu pozostawiono w kontrolowan</w:t>
      </w:r>
      <w:r w:rsidR="003B228B">
        <w:rPr>
          <w:rFonts w:ascii="Arial" w:hAnsi="Arial" w:cs="Arial"/>
          <w:color w:val="auto"/>
        </w:rPr>
        <w:t>ych</w:t>
      </w:r>
      <w:r w:rsidRPr="00E27E44">
        <w:rPr>
          <w:rFonts w:ascii="Arial" w:hAnsi="Arial" w:cs="Arial"/>
          <w:color w:val="auto"/>
        </w:rPr>
        <w:t xml:space="preserve"> </w:t>
      </w:r>
      <w:r w:rsidR="003B228B">
        <w:rPr>
          <w:rFonts w:ascii="Arial" w:hAnsi="Arial" w:cs="Arial"/>
          <w:color w:val="auto"/>
        </w:rPr>
        <w:t>jednostkach</w:t>
      </w:r>
      <w:r w:rsidRPr="00E27E44">
        <w:rPr>
          <w:rFonts w:ascii="Arial" w:hAnsi="Arial" w:cs="Arial"/>
          <w:color w:val="auto"/>
        </w:rPr>
        <w:t xml:space="preserve">, tj. </w:t>
      </w:r>
      <w:r w:rsidR="00032948">
        <w:rPr>
          <w:rFonts w:ascii="Arial" w:hAnsi="Arial" w:cs="Arial"/>
          <w:color w:val="auto"/>
        </w:rPr>
        <w:t xml:space="preserve">jeden w </w:t>
      </w:r>
      <w:r w:rsidR="00D57DD3" w:rsidRPr="00E27E44">
        <w:rPr>
          <w:rFonts w:ascii="Arial" w:hAnsi="Arial" w:cs="Arial"/>
          <w:color w:val="auto"/>
        </w:rPr>
        <w:t xml:space="preserve">Sportowej </w:t>
      </w:r>
      <w:r w:rsidR="00461443" w:rsidRPr="00E27E44">
        <w:rPr>
          <w:rFonts w:ascii="Arial" w:hAnsi="Arial" w:cs="Arial"/>
          <w:color w:val="auto"/>
        </w:rPr>
        <w:t xml:space="preserve">Szkole Podstawowej nr 19 </w:t>
      </w:r>
      <w:r w:rsidR="00461443" w:rsidRPr="00E27E44">
        <w:rPr>
          <w:rFonts w:ascii="Arial" w:hAnsi="Arial" w:cs="Arial"/>
          <w:color w:val="auto"/>
          <w:lang w:bidi="fa-IR"/>
        </w:rPr>
        <w:t xml:space="preserve">im. Mikołaja Kopernika </w:t>
      </w:r>
      <w:r w:rsidR="00461443" w:rsidRPr="00E27E44">
        <w:rPr>
          <w:rFonts w:ascii="Arial" w:hAnsi="Arial" w:cs="Arial"/>
          <w:color w:val="auto"/>
        </w:rPr>
        <w:t>w Tychach</w:t>
      </w:r>
      <w:r w:rsidRPr="00E27E44">
        <w:rPr>
          <w:rFonts w:ascii="Arial" w:hAnsi="Arial" w:cs="Arial"/>
          <w:color w:val="auto"/>
        </w:rPr>
        <w:t>, drugi w Miejskim Centrum Oświaty w</w:t>
      </w:r>
      <w:r w:rsidR="00A166F8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Tychach.</w:t>
      </w:r>
    </w:p>
    <w:p w14:paraId="495BDFDF" w14:textId="77777777" w:rsidR="001D53C3" w:rsidRPr="00E27E44" w:rsidRDefault="001D53C3" w:rsidP="001D53C3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27E44" w:rsidRPr="00E27E44" w14:paraId="022EDE49" w14:textId="77777777" w:rsidTr="000B4BFE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CE1816C" w14:textId="4E7315CC" w:rsidR="000B4BFE" w:rsidRPr="00E27E44" w:rsidRDefault="000B4BFE" w:rsidP="00C94570">
            <w:pPr>
              <w:pStyle w:val="Domylnie"/>
              <w:numPr>
                <w:ilvl w:val="0"/>
                <w:numId w:val="14"/>
              </w:numPr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E27E4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Pouczenie</w:t>
            </w:r>
          </w:p>
        </w:tc>
      </w:tr>
    </w:tbl>
    <w:p w14:paraId="479291E4" w14:textId="77777777" w:rsidR="000B4BFE" w:rsidRPr="00E27E44" w:rsidRDefault="000B4BFE" w:rsidP="003D312B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6"/>
          <w:szCs w:val="6"/>
        </w:rPr>
      </w:pPr>
    </w:p>
    <w:p w14:paraId="46EAC5EF" w14:textId="6D63BD7A" w:rsidR="007D7923" w:rsidRPr="00E27E44" w:rsidRDefault="007C25FB" w:rsidP="0046144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 xml:space="preserve">Dyrektor </w:t>
      </w:r>
      <w:r w:rsidR="00D57DD3" w:rsidRPr="00E27E44">
        <w:rPr>
          <w:rFonts w:ascii="Arial" w:hAnsi="Arial" w:cs="Arial"/>
          <w:color w:val="auto"/>
        </w:rPr>
        <w:t xml:space="preserve">Sportowej </w:t>
      </w:r>
      <w:r w:rsidR="00461443" w:rsidRPr="00E27E44">
        <w:rPr>
          <w:rFonts w:ascii="Arial" w:hAnsi="Arial" w:cs="Arial"/>
          <w:color w:val="auto"/>
        </w:rPr>
        <w:t xml:space="preserve">Szkoły Podstawowej nr 19 im. Mikołaja Kopernika w Tychach </w:t>
      </w:r>
      <w:r w:rsidRPr="00E27E44">
        <w:rPr>
          <w:rFonts w:ascii="Arial" w:hAnsi="Arial" w:cs="Arial"/>
          <w:color w:val="auto"/>
        </w:rPr>
        <w:t xml:space="preserve">oraz Dyrektor Miejskiego Centrum Oświaty w </w:t>
      </w:r>
      <w:r w:rsidR="00AF78FC" w:rsidRPr="00E27E44">
        <w:rPr>
          <w:rFonts w:ascii="Arial" w:hAnsi="Arial" w:cs="Arial"/>
          <w:color w:val="auto"/>
        </w:rPr>
        <w:t>Tychach zosta</w:t>
      </w:r>
      <w:r w:rsidR="00F418D9" w:rsidRPr="00E27E44">
        <w:rPr>
          <w:rFonts w:ascii="Arial" w:hAnsi="Arial" w:cs="Arial"/>
          <w:color w:val="auto"/>
        </w:rPr>
        <w:t>li</w:t>
      </w:r>
      <w:r w:rsidR="00AF78FC" w:rsidRPr="00E27E44">
        <w:rPr>
          <w:rFonts w:ascii="Arial" w:hAnsi="Arial" w:cs="Arial"/>
          <w:color w:val="auto"/>
        </w:rPr>
        <w:t xml:space="preserve"> poinformowan</w:t>
      </w:r>
      <w:r w:rsidR="00F418D9" w:rsidRPr="00E27E44">
        <w:rPr>
          <w:rFonts w:ascii="Arial" w:hAnsi="Arial" w:cs="Arial"/>
          <w:color w:val="auto"/>
        </w:rPr>
        <w:t>i</w:t>
      </w:r>
      <w:r w:rsidRPr="00E27E44">
        <w:rPr>
          <w:rFonts w:ascii="Arial" w:hAnsi="Arial" w:cs="Arial"/>
          <w:color w:val="auto"/>
        </w:rPr>
        <w:t xml:space="preserve"> o</w:t>
      </w:r>
      <w:r w:rsidR="00DA4035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prawie do złożenia w</w:t>
      </w:r>
      <w:r w:rsidR="00A166F8" w:rsidRPr="00E27E44">
        <w:rPr>
          <w:rFonts w:ascii="Arial" w:hAnsi="Arial" w:cs="Arial"/>
          <w:color w:val="auto"/>
        </w:rPr>
        <w:t> </w:t>
      </w:r>
      <w:r w:rsidRPr="00E27E44">
        <w:rPr>
          <w:rFonts w:ascii="Arial" w:hAnsi="Arial" w:cs="Arial"/>
          <w:color w:val="auto"/>
        </w:rPr>
        <w:t>ciągu 7 dni od daty podpisania niniejszego protokołu dodatkowych wyjaśnień i uwag co do treści protokołu do Wydziału Kontroli Urzędu Miasta Tychy.</w:t>
      </w:r>
    </w:p>
    <w:p w14:paraId="2C165B65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3C3B50DB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0347714E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316FB68D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11D7D95D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2E28828E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283D3849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08C5C768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061CE886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119CA993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33449FDE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C1D06A9" w14:textId="77777777" w:rsidR="004B66BE" w:rsidRPr="00E27E44" w:rsidRDefault="004B66BE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DBDAF5B" w14:textId="6AB5D0ED" w:rsidR="00130F64" w:rsidRPr="00E27E44" w:rsidRDefault="007C25FB" w:rsidP="007D7923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Tychy,</w:t>
      </w:r>
      <w:r w:rsidR="0034049B" w:rsidRPr="00E27E44">
        <w:rPr>
          <w:rFonts w:ascii="Arial" w:hAnsi="Arial" w:cs="Arial"/>
          <w:color w:val="auto"/>
        </w:rPr>
        <w:t xml:space="preserve"> </w:t>
      </w:r>
      <w:r w:rsidRPr="00E27E44">
        <w:rPr>
          <w:rFonts w:ascii="Arial" w:hAnsi="Arial" w:cs="Arial"/>
          <w:color w:val="auto"/>
        </w:rPr>
        <w:t>dnia</w:t>
      </w:r>
      <w:r w:rsidR="007E7634" w:rsidRPr="00E27E44">
        <w:rPr>
          <w:rFonts w:ascii="Arial" w:hAnsi="Arial" w:cs="Arial"/>
          <w:color w:val="auto"/>
        </w:rPr>
        <w:t xml:space="preserve"> </w:t>
      </w:r>
      <w:r w:rsidR="009E0329" w:rsidRPr="00E27E44">
        <w:rPr>
          <w:rFonts w:ascii="Arial" w:hAnsi="Arial" w:cs="Arial"/>
          <w:color w:val="auto"/>
        </w:rPr>
        <w:t xml:space="preserve">                 </w:t>
      </w:r>
    </w:p>
    <w:p w14:paraId="450394E5" w14:textId="77777777" w:rsidR="004B66BE" w:rsidRPr="00E27E44" w:rsidRDefault="004B66BE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00FD05C9" w14:textId="70F6BED3" w:rsidR="007C25FB" w:rsidRPr="00E27E44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E27E44">
        <w:rPr>
          <w:rFonts w:ascii="Arial" w:hAnsi="Arial" w:cs="Arial"/>
          <w:color w:val="auto"/>
        </w:rPr>
        <w:t>Protokół podpisały następujące osoby:</w:t>
      </w:r>
    </w:p>
    <w:tbl>
      <w:tblPr>
        <w:tblW w:w="91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5229"/>
        <w:gridCol w:w="3457"/>
      </w:tblGrid>
      <w:tr w:rsidR="00E27E44" w:rsidRPr="00E27E44" w14:paraId="42FB4ECD" w14:textId="77777777" w:rsidTr="00EB2ECE">
        <w:trPr>
          <w:trHeight w:val="45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05D3ADB0" w14:textId="77777777" w:rsidR="007C25FB" w:rsidRPr="003412CE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3412CE"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24BAFF39" w14:textId="77777777" w:rsidR="007C25FB" w:rsidRPr="003412CE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3412CE">
              <w:rPr>
                <w:rFonts w:ascii="Arial" w:hAnsi="Arial" w:cs="Arial"/>
                <w:b/>
                <w:bCs/>
                <w:color w:val="auto"/>
              </w:rPr>
              <w:t>Imię i nazwisko, Stanowisko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34DDFB37" w14:textId="77777777" w:rsidR="007C25FB" w:rsidRPr="003412CE" w:rsidRDefault="007C25FB" w:rsidP="00EB2ECE">
            <w:pPr>
              <w:pStyle w:val="Standard"/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412CE">
              <w:rPr>
                <w:rFonts w:ascii="Arial" w:hAnsi="Arial" w:cs="Arial"/>
                <w:b/>
                <w:bCs/>
                <w:color w:val="auto"/>
              </w:rPr>
              <w:t>Podpis i pieczątka</w:t>
            </w:r>
          </w:p>
        </w:tc>
      </w:tr>
      <w:tr w:rsidR="00E27E44" w:rsidRPr="00E27E44" w14:paraId="55446BE3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0ADA30" w14:textId="77777777" w:rsidR="007C25FB" w:rsidRPr="00E27E44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1613F26" w14:textId="1CC9C2D1" w:rsidR="007C25FB" w:rsidRPr="00E27E44" w:rsidRDefault="00461443" w:rsidP="00AF78F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E27E44">
              <w:rPr>
                <w:rFonts w:ascii="Arial" w:hAnsi="Arial" w:cs="Arial"/>
                <w:color w:val="auto"/>
              </w:rPr>
              <w:t xml:space="preserve">Jacek Baran </w:t>
            </w:r>
            <w:r w:rsidR="007C25FB" w:rsidRPr="00E27E44">
              <w:rPr>
                <w:rFonts w:ascii="Arial" w:hAnsi="Arial" w:cs="Arial"/>
                <w:color w:val="auto"/>
              </w:rPr>
              <w:t xml:space="preserve">– Dyrektor </w:t>
            </w:r>
            <w:r w:rsidR="00D57DD3" w:rsidRPr="00E27E44">
              <w:rPr>
                <w:rFonts w:ascii="Arial" w:hAnsi="Arial" w:cs="Arial"/>
                <w:color w:val="auto"/>
              </w:rPr>
              <w:t xml:space="preserve">Sportowej </w:t>
            </w:r>
            <w:r w:rsidRPr="00E27E44">
              <w:rPr>
                <w:rFonts w:ascii="Arial" w:hAnsi="Arial" w:cs="Arial"/>
                <w:color w:val="auto"/>
              </w:rPr>
              <w:t xml:space="preserve">Szkoły Podstawowej nr 19 </w:t>
            </w:r>
            <w:r w:rsidRPr="00E27E44">
              <w:rPr>
                <w:rFonts w:ascii="Arial" w:hAnsi="Arial" w:cs="Arial"/>
                <w:color w:val="auto"/>
                <w:lang w:bidi="fa-IR"/>
              </w:rPr>
              <w:t xml:space="preserve">im. Mikołaja Kopernika </w:t>
            </w:r>
            <w:r w:rsidRPr="00E27E44">
              <w:rPr>
                <w:rFonts w:ascii="Arial" w:hAnsi="Arial" w:cs="Arial"/>
                <w:color w:val="auto"/>
              </w:rPr>
              <w:t>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C07B3B" w14:textId="70C9C95A" w:rsidR="007C25FB" w:rsidRPr="00E27E44" w:rsidRDefault="00A7143C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Jacek Baran</w:t>
            </w:r>
          </w:p>
        </w:tc>
      </w:tr>
      <w:tr w:rsidR="00E27E44" w:rsidRPr="00E27E44" w14:paraId="7F057809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CEBBB0E" w14:textId="77777777" w:rsidR="007C25FB" w:rsidRPr="00E27E44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A73EEE3" w14:textId="2B5FCF2E" w:rsidR="007C25FB" w:rsidRPr="00E27E44" w:rsidRDefault="00792FB7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Dorota Gnacik</w:t>
            </w:r>
            <w:r w:rsidR="00760C1F" w:rsidRPr="00E27E44">
              <w:rPr>
                <w:rFonts w:ascii="Arial" w:hAnsi="Arial" w:cs="Arial"/>
                <w:color w:val="auto"/>
              </w:rPr>
              <w:t xml:space="preserve"> –</w:t>
            </w:r>
            <w:r w:rsidRPr="00E27E44">
              <w:rPr>
                <w:rFonts w:ascii="Arial" w:hAnsi="Arial" w:cs="Arial"/>
                <w:color w:val="auto"/>
              </w:rPr>
              <w:t xml:space="preserve"> </w:t>
            </w:r>
            <w:r w:rsidR="00E21DAD" w:rsidRPr="00E27E44">
              <w:rPr>
                <w:rFonts w:ascii="Arial" w:hAnsi="Arial" w:cs="Arial"/>
                <w:color w:val="auto"/>
              </w:rPr>
              <w:t>Dyrektor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CA05C66" w14:textId="2FDBF47C" w:rsidR="007C25FB" w:rsidRPr="00E27E44" w:rsidRDefault="00A7143C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Dorota Gnacik</w:t>
            </w:r>
          </w:p>
        </w:tc>
      </w:tr>
      <w:tr w:rsidR="00E27E44" w:rsidRPr="00E27E44" w14:paraId="6021ED00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FDB0050" w14:textId="77777777" w:rsidR="007C25FB" w:rsidRPr="00E27E44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A7A718" w14:textId="77777777" w:rsidR="007C25FB" w:rsidRPr="00E27E44" w:rsidRDefault="007C25FB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Kornelia Gzik-Lisiecka – Główna Księgowa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C2401A" w14:textId="19B44706" w:rsidR="007C25FB" w:rsidRPr="00E27E44" w:rsidRDefault="00A7143C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E27E44">
              <w:rPr>
                <w:rFonts w:ascii="Arial" w:hAnsi="Arial" w:cs="Arial"/>
                <w:color w:val="auto"/>
              </w:rPr>
              <w:t>Kornelia Gzik-Lisiecka</w:t>
            </w:r>
          </w:p>
        </w:tc>
      </w:tr>
      <w:tr w:rsidR="00E27E44" w:rsidRPr="00E27E44" w14:paraId="5E1ED242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8E04C0" w14:textId="77777777" w:rsidR="007C25FB" w:rsidRPr="00E27E44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358F4DF" w14:textId="1C5C24A4" w:rsidR="007C25FB" w:rsidRPr="00E27E44" w:rsidRDefault="00461443" w:rsidP="00461443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E27E44">
              <w:rPr>
                <w:rFonts w:ascii="Arial" w:hAnsi="Arial" w:cs="Arial"/>
                <w:color w:val="auto"/>
                <w:spacing w:val="-2"/>
              </w:rPr>
              <w:t xml:space="preserve">Barbara Kwidzińska </w:t>
            </w:r>
            <w:r w:rsidR="007C25FB" w:rsidRPr="00E27E44">
              <w:rPr>
                <w:rFonts w:ascii="Arial" w:hAnsi="Arial" w:cs="Arial"/>
                <w:color w:val="auto"/>
                <w:spacing w:val="-2"/>
              </w:rPr>
              <w:t xml:space="preserve">– specjalista realizujący zadania Głównego Księgowego </w:t>
            </w:r>
            <w:r w:rsidR="00D57DD3" w:rsidRPr="00E27E44">
              <w:rPr>
                <w:rFonts w:ascii="Arial" w:hAnsi="Arial" w:cs="Arial"/>
                <w:color w:val="auto"/>
                <w:spacing w:val="-2"/>
              </w:rPr>
              <w:t xml:space="preserve">Sportowej </w:t>
            </w:r>
            <w:r w:rsidRPr="00E27E44">
              <w:rPr>
                <w:rFonts w:ascii="Arial" w:hAnsi="Arial" w:cs="Arial"/>
                <w:color w:val="auto"/>
                <w:spacing w:val="-2"/>
              </w:rPr>
              <w:t>Szkoły Podstawowej nr 19 im. Mikołaja Kopernika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6B6CE8C" w14:textId="1EB779B6" w:rsidR="007C25FB" w:rsidRPr="00E27E44" w:rsidRDefault="00A7143C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Barbara Kwidzińska</w:t>
            </w:r>
          </w:p>
        </w:tc>
      </w:tr>
      <w:tr w:rsidR="00E27E44" w:rsidRPr="00E27E44" w14:paraId="74F432DD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75227D" w14:textId="77777777" w:rsidR="00D03BA4" w:rsidRPr="00E27E44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BB9008F" w14:textId="75321F66" w:rsidR="00D03BA4" w:rsidRPr="00E27E44" w:rsidRDefault="008E0B4A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Anna Wardzińska</w:t>
            </w:r>
            <w:r w:rsidR="00D03BA4" w:rsidRPr="00E27E44">
              <w:rPr>
                <w:rFonts w:ascii="Arial" w:hAnsi="Arial" w:cs="Arial"/>
                <w:color w:val="auto"/>
              </w:rPr>
              <w:t xml:space="preserve"> – </w:t>
            </w:r>
            <w:r w:rsidRPr="00E27E44">
              <w:rPr>
                <w:rFonts w:ascii="Arial" w:hAnsi="Arial" w:cs="Arial"/>
                <w:color w:val="auto"/>
              </w:rPr>
              <w:t>Główny Specjalista</w:t>
            </w:r>
            <w:r w:rsidR="00D03BA4" w:rsidRPr="00E27E44">
              <w:rPr>
                <w:rFonts w:ascii="Arial" w:hAnsi="Arial" w:cs="Arial"/>
                <w:color w:val="auto"/>
              </w:rPr>
              <w:t xml:space="preserve"> 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3573E0B" w14:textId="4A2663B3" w:rsidR="00D03BA4" w:rsidRPr="00E27E44" w:rsidRDefault="00A7143C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E27E44">
              <w:rPr>
                <w:rFonts w:ascii="Arial" w:hAnsi="Arial" w:cs="Arial"/>
                <w:color w:val="auto"/>
              </w:rPr>
              <w:t>Anna Wardzińska</w:t>
            </w:r>
          </w:p>
        </w:tc>
      </w:tr>
      <w:tr w:rsidR="00E27E44" w:rsidRPr="00E27E44" w14:paraId="7D863310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75046B0" w14:textId="77777777" w:rsidR="007C25FB" w:rsidRPr="00E27E44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>6</w:t>
            </w:r>
            <w:r w:rsidR="007C25FB" w:rsidRPr="00E27E44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B4B843" w14:textId="11A8835E" w:rsidR="007C25FB" w:rsidRPr="00E27E44" w:rsidRDefault="00D03BA4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E27E44">
              <w:rPr>
                <w:rFonts w:ascii="Arial" w:hAnsi="Arial" w:cs="Arial"/>
                <w:color w:val="auto"/>
              </w:rPr>
              <w:t xml:space="preserve">Agnieszka </w:t>
            </w:r>
            <w:r w:rsidR="009B56B2" w:rsidRPr="00E27E44">
              <w:rPr>
                <w:rFonts w:ascii="Arial" w:hAnsi="Arial" w:cs="Arial"/>
                <w:color w:val="auto"/>
              </w:rPr>
              <w:t>Olak</w:t>
            </w:r>
            <w:r w:rsidR="007C25FB" w:rsidRPr="00E27E44">
              <w:rPr>
                <w:rFonts w:ascii="Arial" w:hAnsi="Arial" w:cs="Arial"/>
                <w:color w:val="auto"/>
              </w:rPr>
              <w:t xml:space="preserve"> –</w:t>
            </w:r>
            <w:r w:rsidR="001447EE" w:rsidRPr="00E27E44">
              <w:rPr>
                <w:rFonts w:ascii="Arial" w:hAnsi="Arial" w:cs="Arial"/>
                <w:color w:val="auto"/>
              </w:rPr>
              <w:t xml:space="preserve"> </w:t>
            </w:r>
            <w:r w:rsidR="009B56B2" w:rsidRPr="00E27E44">
              <w:rPr>
                <w:rFonts w:ascii="Arial" w:hAnsi="Arial" w:cs="Arial"/>
                <w:color w:val="auto"/>
              </w:rPr>
              <w:t>Naczelnik</w:t>
            </w:r>
            <w:r w:rsidR="001447EE" w:rsidRPr="00E27E44">
              <w:rPr>
                <w:rFonts w:ascii="Arial" w:hAnsi="Arial" w:cs="Arial"/>
                <w:color w:val="auto"/>
              </w:rPr>
              <w:t xml:space="preserve"> </w:t>
            </w:r>
            <w:r w:rsidR="007C25FB" w:rsidRPr="00E27E44">
              <w:rPr>
                <w:rFonts w:ascii="Arial" w:hAnsi="Arial" w:cs="Arial"/>
                <w:color w:val="auto"/>
              </w:rPr>
              <w:t>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90DB283" w14:textId="5AE82F8A" w:rsidR="007C25FB" w:rsidRPr="00E27E44" w:rsidRDefault="00A7143C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E27E44">
              <w:rPr>
                <w:rFonts w:ascii="Arial" w:hAnsi="Arial" w:cs="Arial"/>
                <w:color w:val="auto"/>
              </w:rPr>
              <w:t>Agnieszka Olak</w:t>
            </w:r>
          </w:p>
        </w:tc>
      </w:tr>
    </w:tbl>
    <w:p w14:paraId="64929253" w14:textId="77777777" w:rsidR="00676891" w:rsidRPr="00E27E44" w:rsidRDefault="00676891" w:rsidP="00505AB6">
      <w:pPr>
        <w:spacing w:line="360" w:lineRule="auto"/>
        <w:jc w:val="both"/>
        <w:rPr>
          <w:color w:val="auto"/>
        </w:rPr>
      </w:pPr>
    </w:p>
    <w:sectPr w:rsidR="00676891" w:rsidRPr="00E27E44" w:rsidSect="004C5705">
      <w:footerReference w:type="default" r:id="rId8"/>
      <w:pgSz w:w="11906" w:h="16838"/>
      <w:pgMar w:top="1418" w:right="1134" w:bottom="708" w:left="184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8C0C" w14:textId="77777777" w:rsidR="002348DB" w:rsidRDefault="002348DB" w:rsidP="00BD2101">
      <w:pPr>
        <w:spacing w:after="0" w:line="240" w:lineRule="auto"/>
      </w:pPr>
      <w:r>
        <w:separator/>
      </w:r>
    </w:p>
  </w:endnote>
  <w:endnote w:type="continuationSeparator" w:id="0">
    <w:p w14:paraId="27DC17C6" w14:textId="77777777" w:rsidR="002348DB" w:rsidRDefault="002348DB" w:rsidP="00BD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mbria"/>
    <w:charset w:val="00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C08D" w14:textId="77777777" w:rsidR="002348DB" w:rsidRPr="000F4BAC" w:rsidRDefault="002A1A5C">
    <w:pPr>
      <w:pStyle w:val="Stopka"/>
      <w:jc w:val="center"/>
      <w:rPr>
        <w:rFonts w:ascii="Arial" w:hAnsi="Arial" w:cs="Arial"/>
        <w:sz w:val="22"/>
        <w:szCs w:val="22"/>
      </w:rPr>
    </w:pPr>
    <w:r w:rsidRPr="000F4BAC">
      <w:rPr>
        <w:rFonts w:ascii="Arial" w:hAnsi="Arial" w:cs="Arial"/>
        <w:sz w:val="22"/>
        <w:szCs w:val="22"/>
      </w:rPr>
      <w:fldChar w:fldCharType="begin"/>
    </w:r>
    <w:r w:rsidR="002348DB" w:rsidRPr="000F4BAC">
      <w:rPr>
        <w:rFonts w:ascii="Arial" w:hAnsi="Arial" w:cs="Arial"/>
        <w:sz w:val="22"/>
        <w:szCs w:val="22"/>
      </w:rPr>
      <w:instrText>PAGE</w:instrText>
    </w:r>
    <w:r w:rsidRPr="000F4BAC">
      <w:rPr>
        <w:rFonts w:ascii="Arial" w:hAnsi="Arial" w:cs="Arial"/>
        <w:sz w:val="22"/>
        <w:szCs w:val="22"/>
      </w:rPr>
      <w:fldChar w:fldCharType="separate"/>
    </w:r>
    <w:r w:rsidR="00351A97">
      <w:rPr>
        <w:rFonts w:ascii="Arial" w:hAnsi="Arial" w:cs="Arial"/>
        <w:noProof/>
        <w:sz w:val="22"/>
        <w:szCs w:val="22"/>
      </w:rPr>
      <w:t>24</w:t>
    </w:r>
    <w:r w:rsidRPr="000F4BAC">
      <w:rPr>
        <w:rFonts w:ascii="Arial" w:hAnsi="Arial" w:cs="Arial"/>
        <w:sz w:val="22"/>
        <w:szCs w:val="22"/>
      </w:rPr>
      <w:fldChar w:fldCharType="end"/>
    </w:r>
  </w:p>
  <w:p w14:paraId="606BB06C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Urząd Miasta Tychy,</w:t>
    </w:r>
  </w:p>
  <w:p w14:paraId="1E5BF8DA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Wydział Kontroli,</w:t>
    </w:r>
  </w:p>
  <w:p w14:paraId="49667FF6" w14:textId="77777777" w:rsidR="002348DB" w:rsidRDefault="002348DB">
    <w:pPr>
      <w:pStyle w:val="Stopka"/>
      <w:spacing w:line="240" w:lineRule="auto"/>
      <w:jc w:val="center"/>
    </w:pPr>
    <w:hyperlink r:id="rId1">
      <w:r>
        <w:rPr>
          <w:rStyle w:val="czeinternetowe"/>
          <w:sz w:val="16"/>
          <w:szCs w:val="16"/>
          <w:lang w:val="pl-PL"/>
        </w:rPr>
        <w:t>www.umtychy.pl</w:t>
      </w:r>
    </w:hyperlink>
  </w:p>
  <w:p w14:paraId="7C47E61E" w14:textId="77777777" w:rsidR="002348DB" w:rsidRDefault="002348DB">
    <w:pPr>
      <w:pStyle w:val="Stopka"/>
      <w:jc w:val="center"/>
    </w:pPr>
  </w:p>
  <w:p w14:paraId="6D54005C" w14:textId="77777777" w:rsidR="002348DB" w:rsidRDefault="0023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6E57" w14:textId="77777777" w:rsidR="002348DB" w:rsidRDefault="002348DB" w:rsidP="00BD2101">
      <w:pPr>
        <w:spacing w:after="0" w:line="240" w:lineRule="auto"/>
      </w:pPr>
      <w:r>
        <w:separator/>
      </w:r>
    </w:p>
  </w:footnote>
  <w:footnote w:type="continuationSeparator" w:id="0">
    <w:p w14:paraId="7F013CA8" w14:textId="77777777" w:rsidR="002348DB" w:rsidRDefault="002348DB" w:rsidP="00BD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9A6"/>
    <w:multiLevelType w:val="hybridMultilevel"/>
    <w:tmpl w:val="494A2640"/>
    <w:lvl w:ilvl="0" w:tplc="79C03A18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EE8"/>
    <w:multiLevelType w:val="hybridMultilevel"/>
    <w:tmpl w:val="BDBA19FC"/>
    <w:lvl w:ilvl="0" w:tplc="B9E86E2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066908E5"/>
    <w:multiLevelType w:val="hybridMultilevel"/>
    <w:tmpl w:val="46D6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9AF"/>
    <w:multiLevelType w:val="hybridMultilevel"/>
    <w:tmpl w:val="F4C6ED0A"/>
    <w:lvl w:ilvl="0" w:tplc="C9463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613A0"/>
    <w:multiLevelType w:val="hybridMultilevel"/>
    <w:tmpl w:val="193A08E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0F1A1AA8"/>
    <w:multiLevelType w:val="hybridMultilevel"/>
    <w:tmpl w:val="59E8A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F6E7D"/>
    <w:multiLevelType w:val="multilevel"/>
    <w:tmpl w:val="52BA35BE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0222F5"/>
    <w:multiLevelType w:val="hybridMultilevel"/>
    <w:tmpl w:val="E0A810AA"/>
    <w:lvl w:ilvl="0" w:tplc="BA24A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454EB"/>
    <w:multiLevelType w:val="hybridMultilevel"/>
    <w:tmpl w:val="F216F4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13E612D1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10" w15:restartNumberingAfterBreak="0">
    <w:nsid w:val="15761526"/>
    <w:multiLevelType w:val="hybridMultilevel"/>
    <w:tmpl w:val="02D0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82138"/>
    <w:multiLevelType w:val="hybridMultilevel"/>
    <w:tmpl w:val="D6B691BA"/>
    <w:lvl w:ilvl="0" w:tplc="F0B4B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2902"/>
    <w:multiLevelType w:val="hybridMultilevel"/>
    <w:tmpl w:val="CACC9EFE"/>
    <w:lvl w:ilvl="0" w:tplc="041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3" w15:restartNumberingAfterBreak="0">
    <w:nsid w:val="1A990DB8"/>
    <w:multiLevelType w:val="hybridMultilevel"/>
    <w:tmpl w:val="070A4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A15C7"/>
    <w:multiLevelType w:val="hybridMultilevel"/>
    <w:tmpl w:val="38CC6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B6470"/>
    <w:multiLevelType w:val="multilevel"/>
    <w:tmpl w:val="828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E51758"/>
    <w:multiLevelType w:val="hybridMultilevel"/>
    <w:tmpl w:val="BC8A7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667E"/>
    <w:multiLevelType w:val="hybridMultilevel"/>
    <w:tmpl w:val="5D747D76"/>
    <w:lvl w:ilvl="0" w:tplc="C9463C6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3007CD9"/>
    <w:multiLevelType w:val="hybridMultilevel"/>
    <w:tmpl w:val="D7F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3F7B"/>
    <w:multiLevelType w:val="hybridMultilevel"/>
    <w:tmpl w:val="2572EA42"/>
    <w:lvl w:ilvl="0" w:tplc="C9463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666203"/>
    <w:multiLevelType w:val="hybridMultilevel"/>
    <w:tmpl w:val="BC44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0055B"/>
    <w:multiLevelType w:val="multilevel"/>
    <w:tmpl w:val="56B6170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0" w:themeColor="text1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1C81384"/>
    <w:multiLevelType w:val="hybridMultilevel"/>
    <w:tmpl w:val="5E568A64"/>
    <w:lvl w:ilvl="0" w:tplc="9140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62BB6"/>
    <w:multiLevelType w:val="hybridMultilevel"/>
    <w:tmpl w:val="2618B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F41CB"/>
    <w:multiLevelType w:val="hybridMultilevel"/>
    <w:tmpl w:val="C5444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16E9E"/>
    <w:multiLevelType w:val="hybridMultilevel"/>
    <w:tmpl w:val="87B0CCAA"/>
    <w:lvl w:ilvl="0" w:tplc="393A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2214B"/>
    <w:multiLevelType w:val="multilevel"/>
    <w:tmpl w:val="585678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B32546"/>
    <w:multiLevelType w:val="hybridMultilevel"/>
    <w:tmpl w:val="4DB6ABEA"/>
    <w:lvl w:ilvl="0" w:tplc="79C03A18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125706"/>
    <w:multiLevelType w:val="hybridMultilevel"/>
    <w:tmpl w:val="604A94AC"/>
    <w:lvl w:ilvl="0" w:tplc="0F28C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C2DA8"/>
    <w:multiLevelType w:val="hybridMultilevel"/>
    <w:tmpl w:val="CDA0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26EE7"/>
    <w:multiLevelType w:val="hybridMultilevel"/>
    <w:tmpl w:val="A426AFAA"/>
    <w:lvl w:ilvl="0" w:tplc="0415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1" w15:restartNumberingAfterBreak="0">
    <w:nsid w:val="516F5592"/>
    <w:multiLevelType w:val="multilevel"/>
    <w:tmpl w:val="EC0E8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3E4CAA"/>
    <w:multiLevelType w:val="hybridMultilevel"/>
    <w:tmpl w:val="B61CEDD4"/>
    <w:lvl w:ilvl="0" w:tplc="79C03A18">
      <w:start w:val="1"/>
      <w:numFmt w:val="bullet"/>
      <w:lvlText w:val="­"/>
      <w:lvlJc w:val="left"/>
      <w:pPr>
        <w:ind w:left="780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A6518F"/>
    <w:multiLevelType w:val="hybridMultilevel"/>
    <w:tmpl w:val="56F093EE"/>
    <w:lvl w:ilvl="0" w:tplc="79C03A18">
      <w:start w:val="1"/>
      <w:numFmt w:val="bullet"/>
      <w:lvlText w:val="­"/>
      <w:lvlJc w:val="left"/>
      <w:pPr>
        <w:ind w:left="1146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110747"/>
    <w:multiLevelType w:val="hybridMultilevel"/>
    <w:tmpl w:val="A17A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B15F3"/>
    <w:multiLevelType w:val="hybridMultilevel"/>
    <w:tmpl w:val="803E4570"/>
    <w:lvl w:ilvl="0" w:tplc="0F70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3B30"/>
    <w:multiLevelType w:val="hybridMultilevel"/>
    <w:tmpl w:val="1B28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4159E"/>
    <w:multiLevelType w:val="hybridMultilevel"/>
    <w:tmpl w:val="E76838D4"/>
    <w:lvl w:ilvl="0" w:tplc="79C03A18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FF420B"/>
    <w:multiLevelType w:val="hybridMultilevel"/>
    <w:tmpl w:val="5A5857A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1969B6"/>
    <w:multiLevelType w:val="hybridMultilevel"/>
    <w:tmpl w:val="2EF24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5302DC"/>
    <w:multiLevelType w:val="hybridMultilevel"/>
    <w:tmpl w:val="E736B8C6"/>
    <w:lvl w:ilvl="0" w:tplc="79C03A18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E7480"/>
    <w:multiLevelType w:val="hybridMultilevel"/>
    <w:tmpl w:val="C458D708"/>
    <w:lvl w:ilvl="0" w:tplc="0E2863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94CF1"/>
    <w:multiLevelType w:val="hybridMultilevel"/>
    <w:tmpl w:val="422C03B6"/>
    <w:lvl w:ilvl="0" w:tplc="9D16E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D1BA4"/>
    <w:multiLevelType w:val="hybridMultilevel"/>
    <w:tmpl w:val="01EE4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E1669"/>
    <w:multiLevelType w:val="multilevel"/>
    <w:tmpl w:val="ED9E7D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EBC656A"/>
    <w:multiLevelType w:val="hybridMultilevel"/>
    <w:tmpl w:val="202A6A2A"/>
    <w:lvl w:ilvl="0" w:tplc="C9463C64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46" w15:restartNumberingAfterBreak="0">
    <w:nsid w:val="6F851361"/>
    <w:multiLevelType w:val="hybridMultilevel"/>
    <w:tmpl w:val="46D0E970"/>
    <w:lvl w:ilvl="0" w:tplc="C9463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B60892"/>
    <w:multiLevelType w:val="hybridMultilevel"/>
    <w:tmpl w:val="201E8150"/>
    <w:lvl w:ilvl="0" w:tplc="7F10F098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E30BE"/>
    <w:multiLevelType w:val="hybridMultilevel"/>
    <w:tmpl w:val="0FEE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B31A5D"/>
    <w:multiLevelType w:val="hybridMultilevel"/>
    <w:tmpl w:val="56BAA0B4"/>
    <w:lvl w:ilvl="0" w:tplc="BF082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D2866"/>
    <w:multiLevelType w:val="multilevel"/>
    <w:tmpl w:val="2CD69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5A161B"/>
    <w:multiLevelType w:val="hybridMultilevel"/>
    <w:tmpl w:val="5A945F26"/>
    <w:lvl w:ilvl="0" w:tplc="D126596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B7578AC"/>
    <w:multiLevelType w:val="hybridMultilevel"/>
    <w:tmpl w:val="53706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3797">
    <w:abstractNumId w:val="6"/>
  </w:num>
  <w:num w:numId="2" w16cid:durableId="1509905019">
    <w:abstractNumId w:val="9"/>
  </w:num>
  <w:num w:numId="3" w16cid:durableId="1569728498">
    <w:abstractNumId w:val="44"/>
  </w:num>
  <w:num w:numId="4" w16cid:durableId="182331320">
    <w:abstractNumId w:val="21"/>
  </w:num>
  <w:num w:numId="5" w16cid:durableId="199980191">
    <w:abstractNumId w:val="35"/>
  </w:num>
  <w:num w:numId="6" w16cid:durableId="1990018974">
    <w:abstractNumId w:val="42"/>
  </w:num>
  <w:num w:numId="7" w16cid:durableId="1528104949">
    <w:abstractNumId w:val="22"/>
  </w:num>
  <w:num w:numId="8" w16cid:durableId="1841777629">
    <w:abstractNumId w:val="52"/>
  </w:num>
  <w:num w:numId="9" w16cid:durableId="132868347">
    <w:abstractNumId w:val="8"/>
  </w:num>
  <w:num w:numId="10" w16cid:durableId="977345615">
    <w:abstractNumId w:val="38"/>
  </w:num>
  <w:num w:numId="11" w16cid:durableId="13366905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020257">
    <w:abstractNumId w:val="26"/>
  </w:num>
  <w:num w:numId="13" w16cid:durableId="1950815894">
    <w:abstractNumId w:val="25"/>
  </w:num>
  <w:num w:numId="14" w16cid:durableId="936207439">
    <w:abstractNumId w:val="50"/>
  </w:num>
  <w:num w:numId="15" w16cid:durableId="1231306129">
    <w:abstractNumId w:val="2"/>
  </w:num>
  <w:num w:numId="16" w16cid:durableId="1768116573">
    <w:abstractNumId w:val="5"/>
  </w:num>
  <w:num w:numId="17" w16cid:durableId="753092513">
    <w:abstractNumId w:val="24"/>
  </w:num>
  <w:num w:numId="18" w16cid:durableId="2127650247">
    <w:abstractNumId w:val="3"/>
  </w:num>
  <w:num w:numId="19" w16cid:durableId="1401055252">
    <w:abstractNumId w:val="45"/>
  </w:num>
  <w:num w:numId="20" w16cid:durableId="974681566">
    <w:abstractNumId w:val="11"/>
  </w:num>
  <w:num w:numId="21" w16cid:durableId="388529899">
    <w:abstractNumId w:val="36"/>
  </w:num>
  <w:num w:numId="22" w16cid:durableId="376975728">
    <w:abstractNumId w:val="33"/>
  </w:num>
  <w:num w:numId="23" w16cid:durableId="647562156">
    <w:abstractNumId w:val="46"/>
  </w:num>
  <w:num w:numId="24" w16cid:durableId="1814523005">
    <w:abstractNumId w:val="19"/>
  </w:num>
  <w:num w:numId="25" w16cid:durableId="726223448">
    <w:abstractNumId w:val="15"/>
  </w:num>
  <w:num w:numId="26" w16cid:durableId="170291833">
    <w:abstractNumId w:val="31"/>
  </w:num>
  <w:num w:numId="27" w16cid:durableId="748576554">
    <w:abstractNumId w:val="17"/>
  </w:num>
  <w:num w:numId="28" w16cid:durableId="102841790">
    <w:abstractNumId w:val="37"/>
  </w:num>
  <w:num w:numId="29" w16cid:durableId="1826817996">
    <w:abstractNumId w:val="27"/>
  </w:num>
  <w:num w:numId="30" w16cid:durableId="127674501">
    <w:abstractNumId w:val="14"/>
  </w:num>
  <w:num w:numId="31" w16cid:durableId="538207487">
    <w:abstractNumId w:val="32"/>
  </w:num>
  <w:num w:numId="32" w16cid:durableId="1174342073">
    <w:abstractNumId w:val="23"/>
  </w:num>
  <w:num w:numId="33" w16cid:durableId="1720588589">
    <w:abstractNumId w:val="10"/>
  </w:num>
  <w:num w:numId="34" w16cid:durableId="783159210">
    <w:abstractNumId w:val="12"/>
  </w:num>
  <w:num w:numId="35" w16cid:durableId="1180317331">
    <w:abstractNumId w:val="39"/>
  </w:num>
  <w:num w:numId="36" w16cid:durableId="540098747">
    <w:abstractNumId w:val="51"/>
  </w:num>
  <w:num w:numId="37" w16cid:durableId="432213578">
    <w:abstractNumId w:val="34"/>
  </w:num>
  <w:num w:numId="38" w16cid:durableId="1218592447">
    <w:abstractNumId w:val="41"/>
  </w:num>
  <w:num w:numId="39" w16cid:durableId="1128352224">
    <w:abstractNumId w:val="40"/>
  </w:num>
  <w:num w:numId="40" w16cid:durableId="202792513">
    <w:abstractNumId w:val="16"/>
  </w:num>
  <w:num w:numId="41" w16cid:durableId="1899701656">
    <w:abstractNumId w:val="49"/>
  </w:num>
  <w:num w:numId="42" w16cid:durableId="613488171">
    <w:abstractNumId w:val="13"/>
  </w:num>
  <w:num w:numId="43" w16cid:durableId="1973048913">
    <w:abstractNumId w:val="18"/>
  </w:num>
  <w:num w:numId="44" w16cid:durableId="84158952">
    <w:abstractNumId w:val="47"/>
  </w:num>
  <w:num w:numId="45" w16cid:durableId="1416560699">
    <w:abstractNumId w:val="48"/>
  </w:num>
  <w:num w:numId="46" w16cid:durableId="1932856974">
    <w:abstractNumId w:val="7"/>
  </w:num>
  <w:num w:numId="47" w16cid:durableId="1468010892">
    <w:abstractNumId w:val="43"/>
  </w:num>
  <w:num w:numId="48" w16cid:durableId="211887656">
    <w:abstractNumId w:val="0"/>
  </w:num>
  <w:num w:numId="49" w16cid:durableId="1428577747">
    <w:abstractNumId w:val="20"/>
  </w:num>
  <w:num w:numId="50" w16cid:durableId="1382360208">
    <w:abstractNumId w:val="1"/>
  </w:num>
  <w:num w:numId="51" w16cid:durableId="1577082904">
    <w:abstractNumId w:val="30"/>
  </w:num>
  <w:num w:numId="52" w16cid:durableId="138156487">
    <w:abstractNumId w:val="4"/>
  </w:num>
  <w:num w:numId="53" w16cid:durableId="110481326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B"/>
    <w:rsid w:val="00001A33"/>
    <w:rsid w:val="00003BD2"/>
    <w:rsid w:val="00004A96"/>
    <w:rsid w:val="00005DA2"/>
    <w:rsid w:val="00005E8D"/>
    <w:rsid w:val="000062E1"/>
    <w:rsid w:val="00006BE2"/>
    <w:rsid w:val="00007DAC"/>
    <w:rsid w:val="00010497"/>
    <w:rsid w:val="00011205"/>
    <w:rsid w:val="00011C86"/>
    <w:rsid w:val="00012158"/>
    <w:rsid w:val="00012403"/>
    <w:rsid w:val="00013912"/>
    <w:rsid w:val="00014D53"/>
    <w:rsid w:val="00015938"/>
    <w:rsid w:val="00015CF1"/>
    <w:rsid w:val="000167A4"/>
    <w:rsid w:val="00016B0F"/>
    <w:rsid w:val="00017154"/>
    <w:rsid w:val="00017909"/>
    <w:rsid w:val="00017BB9"/>
    <w:rsid w:val="000208B6"/>
    <w:rsid w:val="000210FF"/>
    <w:rsid w:val="00021880"/>
    <w:rsid w:val="000227D7"/>
    <w:rsid w:val="00022A01"/>
    <w:rsid w:val="00023D85"/>
    <w:rsid w:val="00024C47"/>
    <w:rsid w:val="00026BF1"/>
    <w:rsid w:val="00027680"/>
    <w:rsid w:val="00031120"/>
    <w:rsid w:val="00031B97"/>
    <w:rsid w:val="000325F8"/>
    <w:rsid w:val="00032948"/>
    <w:rsid w:val="000333CE"/>
    <w:rsid w:val="0003508E"/>
    <w:rsid w:val="000353EF"/>
    <w:rsid w:val="0004006E"/>
    <w:rsid w:val="000422B9"/>
    <w:rsid w:val="0004235A"/>
    <w:rsid w:val="00043A62"/>
    <w:rsid w:val="00043B3B"/>
    <w:rsid w:val="00045303"/>
    <w:rsid w:val="000456A5"/>
    <w:rsid w:val="00046459"/>
    <w:rsid w:val="0004664E"/>
    <w:rsid w:val="000506D7"/>
    <w:rsid w:val="0005138E"/>
    <w:rsid w:val="00051658"/>
    <w:rsid w:val="00052397"/>
    <w:rsid w:val="00053DD9"/>
    <w:rsid w:val="000557C3"/>
    <w:rsid w:val="00055D80"/>
    <w:rsid w:val="00057375"/>
    <w:rsid w:val="000575FC"/>
    <w:rsid w:val="00057671"/>
    <w:rsid w:val="000602A1"/>
    <w:rsid w:val="00060450"/>
    <w:rsid w:val="00060ACF"/>
    <w:rsid w:val="00061131"/>
    <w:rsid w:val="00061873"/>
    <w:rsid w:val="00061F03"/>
    <w:rsid w:val="00061F5D"/>
    <w:rsid w:val="000629AE"/>
    <w:rsid w:val="00062A62"/>
    <w:rsid w:val="00063454"/>
    <w:rsid w:val="00063ED4"/>
    <w:rsid w:val="00064352"/>
    <w:rsid w:val="000645C4"/>
    <w:rsid w:val="00064818"/>
    <w:rsid w:val="00064C65"/>
    <w:rsid w:val="00067826"/>
    <w:rsid w:val="00067DA7"/>
    <w:rsid w:val="000703BC"/>
    <w:rsid w:val="00072E20"/>
    <w:rsid w:val="00072E89"/>
    <w:rsid w:val="0007302F"/>
    <w:rsid w:val="00073378"/>
    <w:rsid w:val="00073CED"/>
    <w:rsid w:val="00074572"/>
    <w:rsid w:val="00074632"/>
    <w:rsid w:val="00075346"/>
    <w:rsid w:val="00075437"/>
    <w:rsid w:val="00075ED0"/>
    <w:rsid w:val="000772A1"/>
    <w:rsid w:val="00077B8E"/>
    <w:rsid w:val="00077C58"/>
    <w:rsid w:val="00080A75"/>
    <w:rsid w:val="00080CA0"/>
    <w:rsid w:val="0008170E"/>
    <w:rsid w:val="00084252"/>
    <w:rsid w:val="00085CDE"/>
    <w:rsid w:val="00085F0F"/>
    <w:rsid w:val="00086712"/>
    <w:rsid w:val="00087B21"/>
    <w:rsid w:val="00090359"/>
    <w:rsid w:val="0009070A"/>
    <w:rsid w:val="00090A33"/>
    <w:rsid w:val="00090A7D"/>
    <w:rsid w:val="00091C12"/>
    <w:rsid w:val="000945C1"/>
    <w:rsid w:val="000945FF"/>
    <w:rsid w:val="00095990"/>
    <w:rsid w:val="00095A05"/>
    <w:rsid w:val="000A00F5"/>
    <w:rsid w:val="000A07AA"/>
    <w:rsid w:val="000A1ABC"/>
    <w:rsid w:val="000A1B8A"/>
    <w:rsid w:val="000A230A"/>
    <w:rsid w:val="000A2476"/>
    <w:rsid w:val="000A25F2"/>
    <w:rsid w:val="000A3900"/>
    <w:rsid w:val="000A3DA0"/>
    <w:rsid w:val="000A47C9"/>
    <w:rsid w:val="000A4F25"/>
    <w:rsid w:val="000A52AD"/>
    <w:rsid w:val="000A5532"/>
    <w:rsid w:val="000A5803"/>
    <w:rsid w:val="000A6C8E"/>
    <w:rsid w:val="000A70A5"/>
    <w:rsid w:val="000A790D"/>
    <w:rsid w:val="000B0E3B"/>
    <w:rsid w:val="000B16C5"/>
    <w:rsid w:val="000B19B1"/>
    <w:rsid w:val="000B2151"/>
    <w:rsid w:val="000B288C"/>
    <w:rsid w:val="000B301A"/>
    <w:rsid w:val="000B3C94"/>
    <w:rsid w:val="000B3F44"/>
    <w:rsid w:val="000B4137"/>
    <w:rsid w:val="000B4BFE"/>
    <w:rsid w:val="000B5A76"/>
    <w:rsid w:val="000B60B9"/>
    <w:rsid w:val="000B7832"/>
    <w:rsid w:val="000B790B"/>
    <w:rsid w:val="000B7938"/>
    <w:rsid w:val="000B7A13"/>
    <w:rsid w:val="000B7B82"/>
    <w:rsid w:val="000B7D68"/>
    <w:rsid w:val="000C0376"/>
    <w:rsid w:val="000C04E2"/>
    <w:rsid w:val="000C11F6"/>
    <w:rsid w:val="000C1777"/>
    <w:rsid w:val="000C1A1B"/>
    <w:rsid w:val="000C32E3"/>
    <w:rsid w:val="000C59A2"/>
    <w:rsid w:val="000C5C84"/>
    <w:rsid w:val="000C6936"/>
    <w:rsid w:val="000C718D"/>
    <w:rsid w:val="000C743B"/>
    <w:rsid w:val="000C743C"/>
    <w:rsid w:val="000D0C04"/>
    <w:rsid w:val="000D1ED1"/>
    <w:rsid w:val="000D2038"/>
    <w:rsid w:val="000D4564"/>
    <w:rsid w:val="000D4CD4"/>
    <w:rsid w:val="000D4D1F"/>
    <w:rsid w:val="000D7C54"/>
    <w:rsid w:val="000E19F1"/>
    <w:rsid w:val="000E22F9"/>
    <w:rsid w:val="000E2682"/>
    <w:rsid w:val="000E2CBE"/>
    <w:rsid w:val="000E3769"/>
    <w:rsid w:val="000E3BC9"/>
    <w:rsid w:val="000E3C71"/>
    <w:rsid w:val="000E4596"/>
    <w:rsid w:val="000E4BAC"/>
    <w:rsid w:val="000E5E46"/>
    <w:rsid w:val="000E6217"/>
    <w:rsid w:val="000E636F"/>
    <w:rsid w:val="000E7AB0"/>
    <w:rsid w:val="000F0D06"/>
    <w:rsid w:val="000F0DB7"/>
    <w:rsid w:val="000F0F12"/>
    <w:rsid w:val="000F23EE"/>
    <w:rsid w:val="000F3655"/>
    <w:rsid w:val="000F4804"/>
    <w:rsid w:val="000F4ACE"/>
    <w:rsid w:val="000F4B62"/>
    <w:rsid w:val="000F74F4"/>
    <w:rsid w:val="00100632"/>
    <w:rsid w:val="00100AB5"/>
    <w:rsid w:val="0010194B"/>
    <w:rsid w:val="00101FBA"/>
    <w:rsid w:val="00102103"/>
    <w:rsid w:val="001043F7"/>
    <w:rsid w:val="0010500D"/>
    <w:rsid w:val="00105B95"/>
    <w:rsid w:val="00106B47"/>
    <w:rsid w:val="00111043"/>
    <w:rsid w:val="0011133A"/>
    <w:rsid w:val="001114E3"/>
    <w:rsid w:val="001121E6"/>
    <w:rsid w:val="001121FC"/>
    <w:rsid w:val="0011229F"/>
    <w:rsid w:val="00113F0E"/>
    <w:rsid w:val="00115979"/>
    <w:rsid w:val="00115B3D"/>
    <w:rsid w:val="00121B23"/>
    <w:rsid w:val="00121F25"/>
    <w:rsid w:val="00122490"/>
    <w:rsid w:val="001233CC"/>
    <w:rsid w:val="0012376B"/>
    <w:rsid w:val="0012382B"/>
    <w:rsid w:val="00125871"/>
    <w:rsid w:val="001258B7"/>
    <w:rsid w:val="00126179"/>
    <w:rsid w:val="001269F2"/>
    <w:rsid w:val="00130624"/>
    <w:rsid w:val="00130845"/>
    <w:rsid w:val="00130F64"/>
    <w:rsid w:val="00131301"/>
    <w:rsid w:val="001343F0"/>
    <w:rsid w:val="00135D1E"/>
    <w:rsid w:val="00137AAF"/>
    <w:rsid w:val="00140136"/>
    <w:rsid w:val="00140CFD"/>
    <w:rsid w:val="00141997"/>
    <w:rsid w:val="001419D8"/>
    <w:rsid w:val="00141F2D"/>
    <w:rsid w:val="001429E2"/>
    <w:rsid w:val="00142B6F"/>
    <w:rsid w:val="00142FF0"/>
    <w:rsid w:val="00143E80"/>
    <w:rsid w:val="001447EE"/>
    <w:rsid w:val="0014516F"/>
    <w:rsid w:val="00146FB9"/>
    <w:rsid w:val="001474B4"/>
    <w:rsid w:val="001477ED"/>
    <w:rsid w:val="00147ED0"/>
    <w:rsid w:val="001509D2"/>
    <w:rsid w:val="00150EFC"/>
    <w:rsid w:val="00150F58"/>
    <w:rsid w:val="00150F6C"/>
    <w:rsid w:val="00152D65"/>
    <w:rsid w:val="00154428"/>
    <w:rsid w:val="00154586"/>
    <w:rsid w:val="00154E22"/>
    <w:rsid w:val="00154FB9"/>
    <w:rsid w:val="00155AD1"/>
    <w:rsid w:val="0016288E"/>
    <w:rsid w:val="0016322E"/>
    <w:rsid w:val="00163771"/>
    <w:rsid w:val="00163888"/>
    <w:rsid w:val="0016492C"/>
    <w:rsid w:val="001649A7"/>
    <w:rsid w:val="001663C3"/>
    <w:rsid w:val="00166863"/>
    <w:rsid w:val="00166CC1"/>
    <w:rsid w:val="001715A4"/>
    <w:rsid w:val="00171C9C"/>
    <w:rsid w:val="0017259B"/>
    <w:rsid w:val="001727B5"/>
    <w:rsid w:val="00173683"/>
    <w:rsid w:val="00173AF4"/>
    <w:rsid w:val="00173D15"/>
    <w:rsid w:val="001750B7"/>
    <w:rsid w:val="00175E69"/>
    <w:rsid w:val="00176D91"/>
    <w:rsid w:val="00176F2C"/>
    <w:rsid w:val="00177058"/>
    <w:rsid w:val="001775D8"/>
    <w:rsid w:val="00180A4F"/>
    <w:rsid w:val="00180F41"/>
    <w:rsid w:val="00182AF3"/>
    <w:rsid w:val="00185ECC"/>
    <w:rsid w:val="0018798A"/>
    <w:rsid w:val="00187BF5"/>
    <w:rsid w:val="00191055"/>
    <w:rsid w:val="001915CE"/>
    <w:rsid w:val="001917FB"/>
    <w:rsid w:val="0019274F"/>
    <w:rsid w:val="0019424E"/>
    <w:rsid w:val="00194BA9"/>
    <w:rsid w:val="001952CF"/>
    <w:rsid w:val="001967E6"/>
    <w:rsid w:val="00197E20"/>
    <w:rsid w:val="001A03DB"/>
    <w:rsid w:val="001A0D9E"/>
    <w:rsid w:val="001A0F29"/>
    <w:rsid w:val="001A1DE7"/>
    <w:rsid w:val="001A4E02"/>
    <w:rsid w:val="001A5156"/>
    <w:rsid w:val="001A567A"/>
    <w:rsid w:val="001A5B8D"/>
    <w:rsid w:val="001A709C"/>
    <w:rsid w:val="001A7DD9"/>
    <w:rsid w:val="001B15A4"/>
    <w:rsid w:val="001B1F57"/>
    <w:rsid w:val="001B4614"/>
    <w:rsid w:val="001B4A8A"/>
    <w:rsid w:val="001B6147"/>
    <w:rsid w:val="001B665C"/>
    <w:rsid w:val="001B704E"/>
    <w:rsid w:val="001B7263"/>
    <w:rsid w:val="001C011F"/>
    <w:rsid w:val="001C13C8"/>
    <w:rsid w:val="001C1AAE"/>
    <w:rsid w:val="001C1E6E"/>
    <w:rsid w:val="001C284B"/>
    <w:rsid w:val="001C539B"/>
    <w:rsid w:val="001C595A"/>
    <w:rsid w:val="001C7488"/>
    <w:rsid w:val="001C7BFC"/>
    <w:rsid w:val="001D0596"/>
    <w:rsid w:val="001D1675"/>
    <w:rsid w:val="001D1A15"/>
    <w:rsid w:val="001D22B6"/>
    <w:rsid w:val="001D35FF"/>
    <w:rsid w:val="001D3BC4"/>
    <w:rsid w:val="001D3DA7"/>
    <w:rsid w:val="001D53C3"/>
    <w:rsid w:val="001D57D9"/>
    <w:rsid w:val="001E0197"/>
    <w:rsid w:val="001E0436"/>
    <w:rsid w:val="001E13AE"/>
    <w:rsid w:val="001E1CB7"/>
    <w:rsid w:val="001E23F9"/>
    <w:rsid w:val="001E2FBE"/>
    <w:rsid w:val="001E4FAE"/>
    <w:rsid w:val="001E68D5"/>
    <w:rsid w:val="001E7F83"/>
    <w:rsid w:val="001F0342"/>
    <w:rsid w:val="001F0B5A"/>
    <w:rsid w:val="001F12F4"/>
    <w:rsid w:val="001F2AF7"/>
    <w:rsid w:val="001F2FCE"/>
    <w:rsid w:val="001F3629"/>
    <w:rsid w:val="001F463C"/>
    <w:rsid w:val="001F54FD"/>
    <w:rsid w:val="001F62C3"/>
    <w:rsid w:val="001F722F"/>
    <w:rsid w:val="001F76BD"/>
    <w:rsid w:val="002005BA"/>
    <w:rsid w:val="00204634"/>
    <w:rsid w:val="0020467E"/>
    <w:rsid w:val="00204BC5"/>
    <w:rsid w:val="00204F4A"/>
    <w:rsid w:val="00206D03"/>
    <w:rsid w:val="00207CAC"/>
    <w:rsid w:val="00210702"/>
    <w:rsid w:val="00210B3C"/>
    <w:rsid w:val="00211991"/>
    <w:rsid w:val="00211F30"/>
    <w:rsid w:val="00212D01"/>
    <w:rsid w:val="00213FAC"/>
    <w:rsid w:val="00214524"/>
    <w:rsid w:val="00215D55"/>
    <w:rsid w:val="00217DD6"/>
    <w:rsid w:val="00220E1F"/>
    <w:rsid w:val="00221881"/>
    <w:rsid w:val="0022241D"/>
    <w:rsid w:val="00222757"/>
    <w:rsid w:val="00223512"/>
    <w:rsid w:val="00223C80"/>
    <w:rsid w:val="002251BF"/>
    <w:rsid w:val="00226040"/>
    <w:rsid w:val="00226EF4"/>
    <w:rsid w:val="002271BF"/>
    <w:rsid w:val="00227266"/>
    <w:rsid w:val="00231084"/>
    <w:rsid w:val="002319A1"/>
    <w:rsid w:val="00231E3F"/>
    <w:rsid w:val="002323D8"/>
    <w:rsid w:val="00232710"/>
    <w:rsid w:val="00232DF1"/>
    <w:rsid w:val="002348DB"/>
    <w:rsid w:val="002350B3"/>
    <w:rsid w:val="002356C3"/>
    <w:rsid w:val="0023599E"/>
    <w:rsid w:val="00236A84"/>
    <w:rsid w:val="00237859"/>
    <w:rsid w:val="00237E4A"/>
    <w:rsid w:val="00237F14"/>
    <w:rsid w:val="002410F4"/>
    <w:rsid w:val="00241CBD"/>
    <w:rsid w:val="00241DF8"/>
    <w:rsid w:val="002438CE"/>
    <w:rsid w:val="00243D47"/>
    <w:rsid w:val="00244E27"/>
    <w:rsid w:val="0024515A"/>
    <w:rsid w:val="002452E9"/>
    <w:rsid w:val="0024577F"/>
    <w:rsid w:val="0024669A"/>
    <w:rsid w:val="00246A29"/>
    <w:rsid w:val="00246BBC"/>
    <w:rsid w:val="00246FF0"/>
    <w:rsid w:val="002475F7"/>
    <w:rsid w:val="00247A9A"/>
    <w:rsid w:val="00247CDA"/>
    <w:rsid w:val="0025180B"/>
    <w:rsid w:val="00251BB8"/>
    <w:rsid w:val="00252E1E"/>
    <w:rsid w:val="00253C34"/>
    <w:rsid w:val="002566F9"/>
    <w:rsid w:val="00260A85"/>
    <w:rsid w:val="00261635"/>
    <w:rsid w:val="00261D81"/>
    <w:rsid w:val="00264126"/>
    <w:rsid w:val="0026445A"/>
    <w:rsid w:val="00264886"/>
    <w:rsid w:val="0026529F"/>
    <w:rsid w:val="00266303"/>
    <w:rsid w:val="00266E99"/>
    <w:rsid w:val="0026760F"/>
    <w:rsid w:val="00267E77"/>
    <w:rsid w:val="00267EF9"/>
    <w:rsid w:val="00270320"/>
    <w:rsid w:val="0027177C"/>
    <w:rsid w:val="00271CF2"/>
    <w:rsid w:val="00271D25"/>
    <w:rsid w:val="00271D26"/>
    <w:rsid w:val="00272223"/>
    <w:rsid w:val="002734C5"/>
    <w:rsid w:val="00273D37"/>
    <w:rsid w:val="002748FD"/>
    <w:rsid w:val="00274B67"/>
    <w:rsid w:val="00275C88"/>
    <w:rsid w:val="00276270"/>
    <w:rsid w:val="00280E79"/>
    <w:rsid w:val="00280FC7"/>
    <w:rsid w:val="00281B7F"/>
    <w:rsid w:val="00281F17"/>
    <w:rsid w:val="002820AE"/>
    <w:rsid w:val="00282A8F"/>
    <w:rsid w:val="00283E19"/>
    <w:rsid w:val="00284B2F"/>
    <w:rsid w:val="00285A84"/>
    <w:rsid w:val="00287B32"/>
    <w:rsid w:val="00287ED1"/>
    <w:rsid w:val="00290048"/>
    <w:rsid w:val="00290449"/>
    <w:rsid w:val="00290DB3"/>
    <w:rsid w:val="0029223E"/>
    <w:rsid w:val="00292B76"/>
    <w:rsid w:val="00292C46"/>
    <w:rsid w:val="002930C3"/>
    <w:rsid w:val="002938A8"/>
    <w:rsid w:val="00294A36"/>
    <w:rsid w:val="00295DB5"/>
    <w:rsid w:val="00296474"/>
    <w:rsid w:val="00296798"/>
    <w:rsid w:val="00296CC7"/>
    <w:rsid w:val="00296F06"/>
    <w:rsid w:val="00297248"/>
    <w:rsid w:val="002A0470"/>
    <w:rsid w:val="002A1391"/>
    <w:rsid w:val="002A1A5C"/>
    <w:rsid w:val="002A21F3"/>
    <w:rsid w:val="002A3354"/>
    <w:rsid w:val="002A3870"/>
    <w:rsid w:val="002A43D7"/>
    <w:rsid w:val="002A4A0D"/>
    <w:rsid w:val="002A5E96"/>
    <w:rsid w:val="002A6425"/>
    <w:rsid w:val="002A7ABC"/>
    <w:rsid w:val="002A7C34"/>
    <w:rsid w:val="002A7DFF"/>
    <w:rsid w:val="002B083D"/>
    <w:rsid w:val="002B119A"/>
    <w:rsid w:val="002B1828"/>
    <w:rsid w:val="002B2D78"/>
    <w:rsid w:val="002B2D9F"/>
    <w:rsid w:val="002B3360"/>
    <w:rsid w:val="002B3F87"/>
    <w:rsid w:val="002B51A3"/>
    <w:rsid w:val="002B5A1F"/>
    <w:rsid w:val="002B6C52"/>
    <w:rsid w:val="002C0C03"/>
    <w:rsid w:val="002C2075"/>
    <w:rsid w:val="002C2900"/>
    <w:rsid w:val="002C29AF"/>
    <w:rsid w:val="002C32F3"/>
    <w:rsid w:val="002C35DC"/>
    <w:rsid w:val="002C3D6A"/>
    <w:rsid w:val="002C5A5F"/>
    <w:rsid w:val="002C6A2A"/>
    <w:rsid w:val="002D2FEE"/>
    <w:rsid w:val="002D4B43"/>
    <w:rsid w:val="002D571A"/>
    <w:rsid w:val="002D5C25"/>
    <w:rsid w:val="002D663F"/>
    <w:rsid w:val="002D7213"/>
    <w:rsid w:val="002E0B3D"/>
    <w:rsid w:val="002E0F95"/>
    <w:rsid w:val="002E4A91"/>
    <w:rsid w:val="002E5072"/>
    <w:rsid w:val="002E52B7"/>
    <w:rsid w:val="002E5B99"/>
    <w:rsid w:val="002E7E29"/>
    <w:rsid w:val="002F055E"/>
    <w:rsid w:val="002F0DA9"/>
    <w:rsid w:val="002F1317"/>
    <w:rsid w:val="002F1E67"/>
    <w:rsid w:val="002F4222"/>
    <w:rsid w:val="002F55BC"/>
    <w:rsid w:val="002F589A"/>
    <w:rsid w:val="002F7AD3"/>
    <w:rsid w:val="0030016D"/>
    <w:rsid w:val="00300B24"/>
    <w:rsid w:val="0030238E"/>
    <w:rsid w:val="00305013"/>
    <w:rsid w:val="003058C3"/>
    <w:rsid w:val="0031178A"/>
    <w:rsid w:val="00314344"/>
    <w:rsid w:val="00314352"/>
    <w:rsid w:val="00315270"/>
    <w:rsid w:val="00316238"/>
    <w:rsid w:val="003169F3"/>
    <w:rsid w:val="00317CD7"/>
    <w:rsid w:val="00320DAC"/>
    <w:rsid w:val="00322328"/>
    <w:rsid w:val="00322F6A"/>
    <w:rsid w:val="00324421"/>
    <w:rsid w:val="00324CFC"/>
    <w:rsid w:val="00325CB5"/>
    <w:rsid w:val="00325CBA"/>
    <w:rsid w:val="003277C6"/>
    <w:rsid w:val="0033088E"/>
    <w:rsid w:val="00331329"/>
    <w:rsid w:val="00331507"/>
    <w:rsid w:val="003321EC"/>
    <w:rsid w:val="00332F5D"/>
    <w:rsid w:val="00333714"/>
    <w:rsid w:val="0033378E"/>
    <w:rsid w:val="00333ECA"/>
    <w:rsid w:val="0033492B"/>
    <w:rsid w:val="003359C1"/>
    <w:rsid w:val="00335E08"/>
    <w:rsid w:val="0033610A"/>
    <w:rsid w:val="003363D8"/>
    <w:rsid w:val="00337355"/>
    <w:rsid w:val="0033738B"/>
    <w:rsid w:val="00337892"/>
    <w:rsid w:val="0034049B"/>
    <w:rsid w:val="003412CE"/>
    <w:rsid w:val="00341840"/>
    <w:rsid w:val="003418EF"/>
    <w:rsid w:val="00341DF2"/>
    <w:rsid w:val="0034290C"/>
    <w:rsid w:val="003456D7"/>
    <w:rsid w:val="00345B71"/>
    <w:rsid w:val="00345D68"/>
    <w:rsid w:val="00345FD1"/>
    <w:rsid w:val="003464A1"/>
    <w:rsid w:val="003473A9"/>
    <w:rsid w:val="00351176"/>
    <w:rsid w:val="003511C1"/>
    <w:rsid w:val="00351A97"/>
    <w:rsid w:val="00352938"/>
    <w:rsid w:val="00353580"/>
    <w:rsid w:val="00353D7F"/>
    <w:rsid w:val="00353F1B"/>
    <w:rsid w:val="00354F87"/>
    <w:rsid w:val="00355B06"/>
    <w:rsid w:val="00356E96"/>
    <w:rsid w:val="003579DA"/>
    <w:rsid w:val="00357DC1"/>
    <w:rsid w:val="00360D0F"/>
    <w:rsid w:val="00361350"/>
    <w:rsid w:val="0036197B"/>
    <w:rsid w:val="00363D81"/>
    <w:rsid w:val="0036639C"/>
    <w:rsid w:val="00367008"/>
    <w:rsid w:val="0036759F"/>
    <w:rsid w:val="00367A47"/>
    <w:rsid w:val="00367AB6"/>
    <w:rsid w:val="003703ED"/>
    <w:rsid w:val="00370EB0"/>
    <w:rsid w:val="003734D7"/>
    <w:rsid w:val="0037367C"/>
    <w:rsid w:val="003738D9"/>
    <w:rsid w:val="0037466E"/>
    <w:rsid w:val="00374A79"/>
    <w:rsid w:val="00375468"/>
    <w:rsid w:val="0037664A"/>
    <w:rsid w:val="00376ED2"/>
    <w:rsid w:val="00376F5E"/>
    <w:rsid w:val="00377AB8"/>
    <w:rsid w:val="00380636"/>
    <w:rsid w:val="0038133F"/>
    <w:rsid w:val="0038138A"/>
    <w:rsid w:val="00381908"/>
    <w:rsid w:val="0038263A"/>
    <w:rsid w:val="003829C1"/>
    <w:rsid w:val="00382EEA"/>
    <w:rsid w:val="00383424"/>
    <w:rsid w:val="00384CDA"/>
    <w:rsid w:val="00385880"/>
    <w:rsid w:val="00386269"/>
    <w:rsid w:val="0039009D"/>
    <w:rsid w:val="00391287"/>
    <w:rsid w:val="00391737"/>
    <w:rsid w:val="00392774"/>
    <w:rsid w:val="0039577D"/>
    <w:rsid w:val="00395999"/>
    <w:rsid w:val="00396DFD"/>
    <w:rsid w:val="00397A1D"/>
    <w:rsid w:val="00397FF9"/>
    <w:rsid w:val="003A0BE3"/>
    <w:rsid w:val="003A0FCB"/>
    <w:rsid w:val="003A4044"/>
    <w:rsid w:val="003A40B9"/>
    <w:rsid w:val="003A4A16"/>
    <w:rsid w:val="003A5053"/>
    <w:rsid w:val="003A6DF5"/>
    <w:rsid w:val="003A6F5E"/>
    <w:rsid w:val="003B05E3"/>
    <w:rsid w:val="003B1F28"/>
    <w:rsid w:val="003B228B"/>
    <w:rsid w:val="003B230E"/>
    <w:rsid w:val="003B2E77"/>
    <w:rsid w:val="003B45D2"/>
    <w:rsid w:val="003B4AD3"/>
    <w:rsid w:val="003B61C6"/>
    <w:rsid w:val="003B67DE"/>
    <w:rsid w:val="003B69B8"/>
    <w:rsid w:val="003B757E"/>
    <w:rsid w:val="003B7B86"/>
    <w:rsid w:val="003C0504"/>
    <w:rsid w:val="003C0DBA"/>
    <w:rsid w:val="003C1818"/>
    <w:rsid w:val="003C1ADC"/>
    <w:rsid w:val="003C29EC"/>
    <w:rsid w:val="003C3528"/>
    <w:rsid w:val="003C3A80"/>
    <w:rsid w:val="003C51DF"/>
    <w:rsid w:val="003C6CAD"/>
    <w:rsid w:val="003D0425"/>
    <w:rsid w:val="003D19DD"/>
    <w:rsid w:val="003D312B"/>
    <w:rsid w:val="003D6237"/>
    <w:rsid w:val="003D74D8"/>
    <w:rsid w:val="003E010B"/>
    <w:rsid w:val="003E2383"/>
    <w:rsid w:val="003E2492"/>
    <w:rsid w:val="003E31D8"/>
    <w:rsid w:val="003E329B"/>
    <w:rsid w:val="003E371E"/>
    <w:rsid w:val="003E39F2"/>
    <w:rsid w:val="003E468E"/>
    <w:rsid w:val="003E4971"/>
    <w:rsid w:val="003E6459"/>
    <w:rsid w:val="003E75C1"/>
    <w:rsid w:val="003E7D72"/>
    <w:rsid w:val="003F076F"/>
    <w:rsid w:val="003F089D"/>
    <w:rsid w:val="003F16DA"/>
    <w:rsid w:val="003F19D8"/>
    <w:rsid w:val="003F1ADD"/>
    <w:rsid w:val="003F3A38"/>
    <w:rsid w:val="003F486E"/>
    <w:rsid w:val="003F4EE4"/>
    <w:rsid w:val="003F56A3"/>
    <w:rsid w:val="003F58DA"/>
    <w:rsid w:val="003F5C90"/>
    <w:rsid w:val="003F608A"/>
    <w:rsid w:val="003F69CF"/>
    <w:rsid w:val="0040098A"/>
    <w:rsid w:val="00400AD4"/>
    <w:rsid w:val="00400CA3"/>
    <w:rsid w:val="004010F1"/>
    <w:rsid w:val="004014A6"/>
    <w:rsid w:val="004020C2"/>
    <w:rsid w:val="004061EF"/>
    <w:rsid w:val="0040621B"/>
    <w:rsid w:val="00406DF1"/>
    <w:rsid w:val="00406F5E"/>
    <w:rsid w:val="004073FD"/>
    <w:rsid w:val="00407A5A"/>
    <w:rsid w:val="00407B7F"/>
    <w:rsid w:val="0041021F"/>
    <w:rsid w:val="004136BD"/>
    <w:rsid w:val="00415004"/>
    <w:rsid w:val="00417B2B"/>
    <w:rsid w:val="00421390"/>
    <w:rsid w:val="0042192E"/>
    <w:rsid w:val="0042363E"/>
    <w:rsid w:val="00424657"/>
    <w:rsid w:val="00424F61"/>
    <w:rsid w:val="004259F9"/>
    <w:rsid w:val="00425E28"/>
    <w:rsid w:val="00425EC1"/>
    <w:rsid w:val="0042624F"/>
    <w:rsid w:val="00426C8F"/>
    <w:rsid w:val="004276DB"/>
    <w:rsid w:val="0043145A"/>
    <w:rsid w:val="00433611"/>
    <w:rsid w:val="00433F4A"/>
    <w:rsid w:val="0043406B"/>
    <w:rsid w:val="0043642F"/>
    <w:rsid w:val="0043644E"/>
    <w:rsid w:val="00436521"/>
    <w:rsid w:val="004367A7"/>
    <w:rsid w:val="00442282"/>
    <w:rsid w:val="004425AD"/>
    <w:rsid w:val="00442D05"/>
    <w:rsid w:val="00445144"/>
    <w:rsid w:val="00445737"/>
    <w:rsid w:val="004460CB"/>
    <w:rsid w:val="00447711"/>
    <w:rsid w:val="00451142"/>
    <w:rsid w:val="004519D7"/>
    <w:rsid w:val="00453F15"/>
    <w:rsid w:val="004545E7"/>
    <w:rsid w:val="00454700"/>
    <w:rsid w:val="00454BA0"/>
    <w:rsid w:val="00454D2D"/>
    <w:rsid w:val="00455A58"/>
    <w:rsid w:val="0045641A"/>
    <w:rsid w:val="00456869"/>
    <w:rsid w:val="00457EF6"/>
    <w:rsid w:val="004609DD"/>
    <w:rsid w:val="00461318"/>
    <w:rsid w:val="00461443"/>
    <w:rsid w:val="00461D14"/>
    <w:rsid w:val="004631E5"/>
    <w:rsid w:val="0046330A"/>
    <w:rsid w:val="00463485"/>
    <w:rsid w:val="004635AD"/>
    <w:rsid w:val="00463779"/>
    <w:rsid w:val="0046457B"/>
    <w:rsid w:val="004670BF"/>
    <w:rsid w:val="00470691"/>
    <w:rsid w:val="00471B67"/>
    <w:rsid w:val="00471E23"/>
    <w:rsid w:val="0047290D"/>
    <w:rsid w:val="00473260"/>
    <w:rsid w:val="00473408"/>
    <w:rsid w:val="004748A4"/>
    <w:rsid w:val="00474E56"/>
    <w:rsid w:val="00476ADB"/>
    <w:rsid w:val="00482EEF"/>
    <w:rsid w:val="00483398"/>
    <w:rsid w:val="00484944"/>
    <w:rsid w:val="00485412"/>
    <w:rsid w:val="00486A56"/>
    <w:rsid w:val="00487A44"/>
    <w:rsid w:val="00487D72"/>
    <w:rsid w:val="004914E4"/>
    <w:rsid w:val="00495231"/>
    <w:rsid w:val="0049529B"/>
    <w:rsid w:val="00495A8A"/>
    <w:rsid w:val="00495CDB"/>
    <w:rsid w:val="00497BC7"/>
    <w:rsid w:val="004A1D22"/>
    <w:rsid w:val="004A2FAC"/>
    <w:rsid w:val="004A37CC"/>
    <w:rsid w:val="004A4AD4"/>
    <w:rsid w:val="004A4BC9"/>
    <w:rsid w:val="004A5733"/>
    <w:rsid w:val="004A5BEE"/>
    <w:rsid w:val="004A5EC4"/>
    <w:rsid w:val="004A60A3"/>
    <w:rsid w:val="004B05E1"/>
    <w:rsid w:val="004B092D"/>
    <w:rsid w:val="004B0FE9"/>
    <w:rsid w:val="004B1CE9"/>
    <w:rsid w:val="004B2E97"/>
    <w:rsid w:val="004B5623"/>
    <w:rsid w:val="004B5778"/>
    <w:rsid w:val="004B66BE"/>
    <w:rsid w:val="004B6BA4"/>
    <w:rsid w:val="004B6F21"/>
    <w:rsid w:val="004B741B"/>
    <w:rsid w:val="004B7499"/>
    <w:rsid w:val="004B7B84"/>
    <w:rsid w:val="004B7CA5"/>
    <w:rsid w:val="004B7D9A"/>
    <w:rsid w:val="004C0646"/>
    <w:rsid w:val="004C1583"/>
    <w:rsid w:val="004C198D"/>
    <w:rsid w:val="004C1D43"/>
    <w:rsid w:val="004C1D81"/>
    <w:rsid w:val="004C1F41"/>
    <w:rsid w:val="004C375B"/>
    <w:rsid w:val="004C53DE"/>
    <w:rsid w:val="004C5505"/>
    <w:rsid w:val="004C5705"/>
    <w:rsid w:val="004C68E0"/>
    <w:rsid w:val="004C76D3"/>
    <w:rsid w:val="004D0725"/>
    <w:rsid w:val="004D0A22"/>
    <w:rsid w:val="004D0BA4"/>
    <w:rsid w:val="004D187F"/>
    <w:rsid w:val="004D22A1"/>
    <w:rsid w:val="004D2A80"/>
    <w:rsid w:val="004D58ED"/>
    <w:rsid w:val="004D65CE"/>
    <w:rsid w:val="004D6D0D"/>
    <w:rsid w:val="004D6E13"/>
    <w:rsid w:val="004D7B7C"/>
    <w:rsid w:val="004E0924"/>
    <w:rsid w:val="004E0D98"/>
    <w:rsid w:val="004E1D79"/>
    <w:rsid w:val="004E3571"/>
    <w:rsid w:val="004E3689"/>
    <w:rsid w:val="004E3ED1"/>
    <w:rsid w:val="004E61DC"/>
    <w:rsid w:val="004E686F"/>
    <w:rsid w:val="004E7AB4"/>
    <w:rsid w:val="004F031C"/>
    <w:rsid w:val="004F1D45"/>
    <w:rsid w:val="004F1D66"/>
    <w:rsid w:val="004F29D9"/>
    <w:rsid w:val="004F33CE"/>
    <w:rsid w:val="004F476E"/>
    <w:rsid w:val="004F5654"/>
    <w:rsid w:val="004F5CA0"/>
    <w:rsid w:val="004F6AA1"/>
    <w:rsid w:val="004F7A29"/>
    <w:rsid w:val="0050050B"/>
    <w:rsid w:val="00502D10"/>
    <w:rsid w:val="00504592"/>
    <w:rsid w:val="00504ACA"/>
    <w:rsid w:val="0050514F"/>
    <w:rsid w:val="00505AB6"/>
    <w:rsid w:val="0051099E"/>
    <w:rsid w:val="00512308"/>
    <w:rsid w:val="00512867"/>
    <w:rsid w:val="00514765"/>
    <w:rsid w:val="00514A88"/>
    <w:rsid w:val="00515B72"/>
    <w:rsid w:val="00515BD8"/>
    <w:rsid w:val="00517278"/>
    <w:rsid w:val="00517D6F"/>
    <w:rsid w:val="00520386"/>
    <w:rsid w:val="00520682"/>
    <w:rsid w:val="00520B25"/>
    <w:rsid w:val="005256FE"/>
    <w:rsid w:val="0052648B"/>
    <w:rsid w:val="005272FF"/>
    <w:rsid w:val="00530404"/>
    <w:rsid w:val="00530AC9"/>
    <w:rsid w:val="00530CEA"/>
    <w:rsid w:val="005312D7"/>
    <w:rsid w:val="00531385"/>
    <w:rsid w:val="00532220"/>
    <w:rsid w:val="00533468"/>
    <w:rsid w:val="00534A2E"/>
    <w:rsid w:val="005354C8"/>
    <w:rsid w:val="00537043"/>
    <w:rsid w:val="0053768D"/>
    <w:rsid w:val="00537BD1"/>
    <w:rsid w:val="00540334"/>
    <w:rsid w:val="00540A46"/>
    <w:rsid w:val="00541045"/>
    <w:rsid w:val="0054151F"/>
    <w:rsid w:val="005428F4"/>
    <w:rsid w:val="005432ED"/>
    <w:rsid w:val="00543468"/>
    <w:rsid w:val="00543783"/>
    <w:rsid w:val="0054479A"/>
    <w:rsid w:val="00545227"/>
    <w:rsid w:val="00545374"/>
    <w:rsid w:val="00545FE6"/>
    <w:rsid w:val="005462A0"/>
    <w:rsid w:val="00546539"/>
    <w:rsid w:val="00546C7D"/>
    <w:rsid w:val="00546E2A"/>
    <w:rsid w:val="00546FC2"/>
    <w:rsid w:val="0054726E"/>
    <w:rsid w:val="005477C3"/>
    <w:rsid w:val="005506DE"/>
    <w:rsid w:val="00551D90"/>
    <w:rsid w:val="00552CF2"/>
    <w:rsid w:val="005536CE"/>
    <w:rsid w:val="005537C5"/>
    <w:rsid w:val="005539B6"/>
    <w:rsid w:val="00553DFA"/>
    <w:rsid w:val="0055413F"/>
    <w:rsid w:val="00554CEB"/>
    <w:rsid w:val="00555609"/>
    <w:rsid w:val="005559D6"/>
    <w:rsid w:val="0055652E"/>
    <w:rsid w:val="0055675D"/>
    <w:rsid w:val="00556C26"/>
    <w:rsid w:val="00557C55"/>
    <w:rsid w:val="00560202"/>
    <w:rsid w:val="0056117A"/>
    <w:rsid w:val="00562064"/>
    <w:rsid w:val="00563C4F"/>
    <w:rsid w:val="00564741"/>
    <w:rsid w:val="0056493F"/>
    <w:rsid w:val="0056538C"/>
    <w:rsid w:val="005658BE"/>
    <w:rsid w:val="00565DF8"/>
    <w:rsid w:val="00567B59"/>
    <w:rsid w:val="00567CAD"/>
    <w:rsid w:val="00571D6B"/>
    <w:rsid w:val="0057216A"/>
    <w:rsid w:val="00572860"/>
    <w:rsid w:val="00572C4C"/>
    <w:rsid w:val="00575228"/>
    <w:rsid w:val="005767B0"/>
    <w:rsid w:val="005772B1"/>
    <w:rsid w:val="00577B9B"/>
    <w:rsid w:val="005811DD"/>
    <w:rsid w:val="00581435"/>
    <w:rsid w:val="00581521"/>
    <w:rsid w:val="005820A9"/>
    <w:rsid w:val="005822C2"/>
    <w:rsid w:val="00583396"/>
    <w:rsid w:val="00583491"/>
    <w:rsid w:val="005836B3"/>
    <w:rsid w:val="00583AF1"/>
    <w:rsid w:val="00585406"/>
    <w:rsid w:val="005855A0"/>
    <w:rsid w:val="00585904"/>
    <w:rsid w:val="00585962"/>
    <w:rsid w:val="005864A7"/>
    <w:rsid w:val="0058697E"/>
    <w:rsid w:val="00587246"/>
    <w:rsid w:val="005901CA"/>
    <w:rsid w:val="00590BA5"/>
    <w:rsid w:val="00592C71"/>
    <w:rsid w:val="00593C6F"/>
    <w:rsid w:val="005947A2"/>
    <w:rsid w:val="005957A2"/>
    <w:rsid w:val="00596645"/>
    <w:rsid w:val="005A02AE"/>
    <w:rsid w:val="005A0413"/>
    <w:rsid w:val="005A2969"/>
    <w:rsid w:val="005A3F7D"/>
    <w:rsid w:val="005A445D"/>
    <w:rsid w:val="005A46BB"/>
    <w:rsid w:val="005A54C0"/>
    <w:rsid w:val="005A63EB"/>
    <w:rsid w:val="005A6B63"/>
    <w:rsid w:val="005A74E7"/>
    <w:rsid w:val="005A7E95"/>
    <w:rsid w:val="005B0FCE"/>
    <w:rsid w:val="005B161A"/>
    <w:rsid w:val="005B213B"/>
    <w:rsid w:val="005B2288"/>
    <w:rsid w:val="005B34F5"/>
    <w:rsid w:val="005B3529"/>
    <w:rsid w:val="005B3BAA"/>
    <w:rsid w:val="005B4948"/>
    <w:rsid w:val="005B59EF"/>
    <w:rsid w:val="005B638E"/>
    <w:rsid w:val="005B731B"/>
    <w:rsid w:val="005C0A3A"/>
    <w:rsid w:val="005C13F3"/>
    <w:rsid w:val="005C1803"/>
    <w:rsid w:val="005C21E0"/>
    <w:rsid w:val="005C245B"/>
    <w:rsid w:val="005C3728"/>
    <w:rsid w:val="005C6D8D"/>
    <w:rsid w:val="005C76B1"/>
    <w:rsid w:val="005D070C"/>
    <w:rsid w:val="005D0C82"/>
    <w:rsid w:val="005D0F2D"/>
    <w:rsid w:val="005D11FF"/>
    <w:rsid w:val="005D2203"/>
    <w:rsid w:val="005D4D07"/>
    <w:rsid w:val="005D6710"/>
    <w:rsid w:val="005D7EE7"/>
    <w:rsid w:val="005E0C3E"/>
    <w:rsid w:val="005E1CEE"/>
    <w:rsid w:val="005E3218"/>
    <w:rsid w:val="005E3557"/>
    <w:rsid w:val="005E5B17"/>
    <w:rsid w:val="005E6A77"/>
    <w:rsid w:val="005E6DEE"/>
    <w:rsid w:val="005E6F93"/>
    <w:rsid w:val="005E7176"/>
    <w:rsid w:val="005E72F5"/>
    <w:rsid w:val="005E7AFF"/>
    <w:rsid w:val="005E7C5C"/>
    <w:rsid w:val="005E7CAF"/>
    <w:rsid w:val="005F0DF3"/>
    <w:rsid w:val="005F1F08"/>
    <w:rsid w:val="005F2CAC"/>
    <w:rsid w:val="005F32D7"/>
    <w:rsid w:val="005F378B"/>
    <w:rsid w:val="005F4C39"/>
    <w:rsid w:val="005F4E9E"/>
    <w:rsid w:val="005F5676"/>
    <w:rsid w:val="005F6A96"/>
    <w:rsid w:val="005F7C06"/>
    <w:rsid w:val="00600B1C"/>
    <w:rsid w:val="00601376"/>
    <w:rsid w:val="0060145E"/>
    <w:rsid w:val="00603C73"/>
    <w:rsid w:val="00604AE7"/>
    <w:rsid w:val="00604F07"/>
    <w:rsid w:val="0060529C"/>
    <w:rsid w:val="0060560B"/>
    <w:rsid w:val="00605AE6"/>
    <w:rsid w:val="00605D37"/>
    <w:rsid w:val="006060F2"/>
    <w:rsid w:val="0060675A"/>
    <w:rsid w:val="0060693C"/>
    <w:rsid w:val="00607466"/>
    <w:rsid w:val="00610028"/>
    <w:rsid w:val="006111E5"/>
    <w:rsid w:val="00611282"/>
    <w:rsid w:val="0061139C"/>
    <w:rsid w:val="006125CE"/>
    <w:rsid w:val="00612642"/>
    <w:rsid w:val="00612A76"/>
    <w:rsid w:val="00613B9A"/>
    <w:rsid w:val="00615F06"/>
    <w:rsid w:val="0061606D"/>
    <w:rsid w:val="00616502"/>
    <w:rsid w:val="0061778C"/>
    <w:rsid w:val="0061797D"/>
    <w:rsid w:val="00617D29"/>
    <w:rsid w:val="00620020"/>
    <w:rsid w:val="006200CD"/>
    <w:rsid w:val="00621491"/>
    <w:rsid w:val="006219B3"/>
    <w:rsid w:val="006225A7"/>
    <w:rsid w:val="006242CE"/>
    <w:rsid w:val="00624C03"/>
    <w:rsid w:val="00625048"/>
    <w:rsid w:val="00625AD6"/>
    <w:rsid w:val="00625BF0"/>
    <w:rsid w:val="00626759"/>
    <w:rsid w:val="0062679C"/>
    <w:rsid w:val="006273EA"/>
    <w:rsid w:val="006274EE"/>
    <w:rsid w:val="00627595"/>
    <w:rsid w:val="00630CBF"/>
    <w:rsid w:val="0063238F"/>
    <w:rsid w:val="0063356C"/>
    <w:rsid w:val="0063440A"/>
    <w:rsid w:val="006348A1"/>
    <w:rsid w:val="00635ED0"/>
    <w:rsid w:val="00636FB6"/>
    <w:rsid w:val="0063717C"/>
    <w:rsid w:val="00637D42"/>
    <w:rsid w:val="00637F28"/>
    <w:rsid w:val="00640860"/>
    <w:rsid w:val="00640880"/>
    <w:rsid w:val="006408DE"/>
    <w:rsid w:val="006409FA"/>
    <w:rsid w:val="00640F8A"/>
    <w:rsid w:val="00640FD7"/>
    <w:rsid w:val="00642148"/>
    <w:rsid w:val="00642FEA"/>
    <w:rsid w:val="00643427"/>
    <w:rsid w:val="0064465E"/>
    <w:rsid w:val="00646C31"/>
    <w:rsid w:val="00646F3D"/>
    <w:rsid w:val="006478F0"/>
    <w:rsid w:val="00647960"/>
    <w:rsid w:val="00647FB8"/>
    <w:rsid w:val="00650061"/>
    <w:rsid w:val="006503D6"/>
    <w:rsid w:val="00650A5F"/>
    <w:rsid w:val="0065123F"/>
    <w:rsid w:val="00652035"/>
    <w:rsid w:val="0065231D"/>
    <w:rsid w:val="006526EF"/>
    <w:rsid w:val="00652E50"/>
    <w:rsid w:val="00653550"/>
    <w:rsid w:val="00653B30"/>
    <w:rsid w:val="00653F9A"/>
    <w:rsid w:val="00654C35"/>
    <w:rsid w:val="0065637C"/>
    <w:rsid w:val="0066160F"/>
    <w:rsid w:val="0066165D"/>
    <w:rsid w:val="0066226D"/>
    <w:rsid w:val="006626EE"/>
    <w:rsid w:val="00663A13"/>
    <w:rsid w:val="0066452F"/>
    <w:rsid w:val="0066653B"/>
    <w:rsid w:val="00666609"/>
    <w:rsid w:val="006719A8"/>
    <w:rsid w:val="0067247A"/>
    <w:rsid w:val="00673138"/>
    <w:rsid w:val="00676891"/>
    <w:rsid w:val="00677282"/>
    <w:rsid w:val="00677516"/>
    <w:rsid w:val="00677ACD"/>
    <w:rsid w:val="00677C7E"/>
    <w:rsid w:val="006828AC"/>
    <w:rsid w:val="00682D28"/>
    <w:rsid w:val="006844AB"/>
    <w:rsid w:val="00690E75"/>
    <w:rsid w:val="00692879"/>
    <w:rsid w:val="0069305F"/>
    <w:rsid w:val="0069417D"/>
    <w:rsid w:val="0069484A"/>
    <w:rsid w:val="00694E9A"/>
    <w:rsid w:val="0069593F"/>
    <w:rsid w:val="00695A91"/>
    <w:rsid w:val="0069699A"/>
    <w:rsid w:val="00697078"/>
    <w:rsid w:val="006977C0"/>
    <w:rsid w:val="006A05F9"/>
    <w:rsid w:val="006A0E9D"/>
    <w:rsid w:val="006A114A"/>
    <w:rsid w:val="006A128B"/>
    <w:rsid w:val="006A26D2"/>
    <w:rsid w:val="006A27DB"/>
    <w:rsid w:val="006A2AE2"/>
    <w:rsid w:val="006A32FA"/>
    <w:rsid w:val="006A336E"/>
    <w:rsid w:val="006A4806"/>
    <w:rsid w:val="006A50A7"/>
    <w:rsid w:val="006A51DC"/>
    <w:rsid w:val="006A7CBD"/>
    <w:rsid w:val="006A7E4A"/>
    <w:rsid w:val="006B0622"/>
    <w:rsid w:val="006B0B79"/>
    <w:rsid w:val="006B266B"/>
    <w:rsid w:val="006B322A"/>
    <w:rsid w:val="006B47B1"/>
    <w:rsid w:val="006B6B7E"/>
    <w:rsid w:val="006B7D5F"/>
    <w:rsid w:val="006C03E3"/>
    <w:rsid w:val="006C094C"/>
    <w:rsid w:val="006C125D"/>
    <w:rsid w:val="006C1700"/>
    <w:rsid w:val="006C2F0F"/>
    <w:rsid w:val="006C3736"/>
    <w:rsid w:val="006C477F"/>
    <w:rsid w:val="006C52B7"/>
    <w:rsid w:val="006C79F2"/>
    <w:rsid w:val="006D07D0"/>
    <w:rsid w:val="006D0B94"/>
    <w:rsid w:val="006D189D"/>
    <w:rsid w:val="006D18A1"/>
    <w:rsid w:val="006D3051"/>
    <w:rsid w:val="006D3D00"/>
    <w:rsid w:val="006D6B51"/>
    <w:rsid w:val="006D6D7B"/>
    <w:rsid w:val="006D6DF1"/>
    <w:rsid w:val="006D7275"/>
    <w:rsid w:val="006E01FA"/>
    <w:rsid w:val="006E0EBB"/>
    <w:rsid w:val="006E15E8"/>
    <w:rsid w:val="006E1B12"/>
    <w:rsid w:val="006E2257"/>
    <w:rsid w:val="006E28AC"/>
    <w:rsid w:val="006E2C65"/>
    <w:rsid w:val="006E343D"/>
    <w:rsid w:val="006E347A"/>
    <w:rsid w:val="006E364C"/>
    <w:rsid w:val="006E3C8F"/>
    <w:rsid w:val="006E40F8"/>
    <w:rsid w:val="006E4843"/>
    <w:rsid w:val="006E595B"/>
    <w:rsid w:val="006E5F9F"/>
    <w:rsid w:val="006E68FF"/>
    <w:rsid w:val="006E6AEC"/>
    <w:rsid w:val="006E764D"/>
    <w:rsid w:val="006F0299"/>
    <w:rsid w:val="006F111D"/>
    <w:rsid w:val="006F18B4"/>
    <w:rsid w:val="006F1A43"/>
    <w:rsid w:val="006F206E"/>
    <w:rsid w:val="006F2FAC"/>
    <w:rsid w:val="006F339E"/>
    <w:rsid w:val="006F4420"/>
    <w:rsid w:val="006F52C0"/>
    <w:rsid w:val="007001B7"/>
    <w:rsid w:val="007011AF"/>
    <w:rsid w:val="007028EA"/>
    <w:rsid w:val="0070312E"/>
    <w:rsid w:val="00703AA6"/>
    <w:rsid w:val="007054B6"/>
    <w:rsid w:val="00705A4A"/>
    <w:rsid w:val="00705C53"/>
    <w:rsid w:val="00705CD6"/>
    <w:rsid w:val="00705E8D"/>
    <w:rsid w:val="00706018"/>
    <w:rsid w:val="007065D7"/>
    <w:rsid w:val="0070788C"/>
    <w:rsid w:val="00707DAF"/>
    <w:rsid w:val="007111FD"/>
    <w:rsid w:val="00711E80"/>
    <w:rsid w:val="00711E9B"/>
    <w:rsid w:val="00712401"/>
    <w:rsid w:val="007129E3"/>
    <w:rsid w:val="00712A6E"/>
    <w:rsid w:val="00712DD8"/>
    <w:rsid w:val="007132B4"/>
    <w:rsid w:val="00714FB1"/>
    <w:rsid w:val="00716AC9"/>
    <w:rsid w:val="00717106"/>
    <w:rsid w:val="00717987"/>
    <w:rsid w:val="00717C13"/>
    <w:rsid w:val="00720119"/>
    <w:rsid w:val="00721FB3"/>
    <w:rsid w:val="00722A83"/>
    <w:rsid w:val="00722DBA"/>
    <w:rsid w:val="007236C9"/>
    <w:rsid w:val="00726698"/>
    <w:rsid w:val="007270E2"/>
    <w:rsid w:val="0072774F"/>
    <w:rsid w:val="00730C92"/>
    <w:rsid w:val="00730DB3"/>
    <w:rsid w:val="00731EA4"/>
    <w:rsid w:val="00733304"/>
    <w:rsid w:val="0073562F"/>
    <w:rsid w:val="007371C6"/>
    <w:rsid w:val="00737B43"/>
    <w:rsid w:val="007403B9"/>
    <w:rsid w:val="0074042D"/>
    <w:rsid w:val="00740957"/>
    <w:rsid w:val="00740F42"/>
    <w:rsid w:val="00741328"/>
    <w:rsid w:val="00741362"/>
    <w:rsid w:val="00742908"/>
    <w:rsid w:val="00742B5F"/>
    <w:rsid w:val="00742EA5"/>
    <w:rsid w:val="00743051"/>
    <w:rsid w:val="00744219"/>
    <w:rsid w:val="00744C99"/>
    <w:rsid w:val="0074522F"/>
    <w:rsid w:val="0074563E"/>
    <w:rsid w:val="00745715"/>
    <w:rsid w:val="007460FA"/>
    <w:rsid w:val="007464C0"/>
    <w:rsid w:val="00746623"/>
    <w:rsid w:val="00746A53"/>
    <w:rsid w:val="0074729D"/>
    <w:rsid w:val="00747590"/>
    <w:rsid w:val="00751632"/>
    <w:rsid w:val="007519BB"/>
    <w:rsid w:val="00752C55"/>
    <w:rsid w:val="00753686"/>
    <w:rsid w:val="0075379A"/>
    <w:rsid w:val="00753CD3"/>
    <w:rsid w:val="0075415A"/>
    <w:rsid w:val="007546A4"/>
    <w:rsid w:val="00756ECE"/>
    <w:rsid w:val="00756EE6"/>
    <w:rsid w:val="00757B2A"/>
    <w:rsid w:val="00757F42"/>
    <w:rsid w:val="00760C1F"/>
    <w:rsid w:val="0076142E"/>
    <w:rsid w:val="00762611"/>
    <w:rsid w:val="007655BC"/>
    <w:rsid w:val="007710DD"/>
    <w:rsid w:val="00772D27"/>
    <w:rsid w:val="00773176"/>
    <w:rsid w:val="0077356E"/>
    <w:rsid w:val="00776B44"/>
    <w:rsid w:val="007773FD"/>
    <w:rsid w:val="0077770D"/>
    <w:rsid w:val="00780100"/>
    <w:rsid w:val="00781B64"/>
    <w:rsid w:val="00783E5A"/>
    <w:rsid w:val="00784003"/>
    <w:rsid w:val="00784DF3"/>
    <w:rsid w:val="007856A2"/>
    <w:rsid w:val="00785C83"/>
    <w:rsid w:val="0078671C"/>
    <w:rsid w:val="00786BCB"/>
    <w:rsid w:val="007877CB"/>
    <w:rsid w:val="00790FE8"/>
    <w:rsid w:val="007914BD"/>
    <w:rsid w:val="0079162A"/>
    <w:rsid w:val="00791C2A"/>
    <w:rsid w:val="00791E1A"/>
    <w:rsid w:val="00792FB7"/>
    <w:rsid w:val="00793797"/>
    <w:rsid w:val="00795567"/>
    <w:rsid w:val="007959C8"/>
    <w:rsid w:val="0079606C"/>
    <w:rsid w:val="0079673F"/>
    <w:rsid w:val="007970D1"/>
    <w:rsid w:val="00797168"/>
    <w:rsid w:val="007A0DD5"/>
    <w:rsid w:val="007A1410"/>
    <w:rsid w:val="007A3B69"/>
    <w:rsid w:val="007A4726"/>
    <w:rsid w:val="007A5AFC"/>
    <w:rsid w:val="007A5F9F"/>
    <w:rsid w:val="007A7AE6"/>
    <w:rsid w:val="007A7CEA"/>
    <w:rsid w:val="007B0BDB"/>
    <w:rsid w:val="007B1C91"/>
    <w:rsid w:val="007B20CB"/>
    <w:rsid w:val="007B435E"/>
    <w:rsid w:val="007B5629"/>
    <w:rsid w:val="007B74F5"/>
    <w:rsid w:val="007C04A7"/>
    <w:rsid w:val="007C25FB"/>
    <w:rsid w:val="007C3724"/>
    <w:rsid w:val="007C4815"/>
    <w:rsid w:val="007C4D93"/>
    <w:rsid w:val="007C524A"/>
    <w:rsid w:val="007C53AD"/>
    <w:rsid w:val="007C5BCF"/>
    <w:rsid w:val="007C5EFD"/>
    <w:rsid w:val="007C62DE"/>
    <w:rsid w:val="007C65A0"/>
    <w:rsid w:val="007C7120"/>
    <w:rsid w:val="007C7276"/>
    <w:rsid w:val="007C790C"/>
    <w:rsid w:val="007C795D"/>
    <w:rsid w:val="007D208E"/>
    <w:rsid w:val="007D3C4A"/>
    <w:rsid w:val="007D4C5A"/>
    <w:rsid w:val="007D5D1E"/>
    <w:rsid w:val="007D702D"/>
    <w:rsid w:val="007D76DD"/>
    <w:rsid w:val="007D7801"/>
    <w:rsid w:val="007D7923"/>
    <w:rsid w:val="007D7C1E"/>
    <w:rsid w:val="007E1753"/>
    <w:rsid w:val="007E1F3D"/>
    <w:rsid w:val="007E2DAF"/>
    <w:rsid w:val="007E2E4D"/>
    <w:rsid w:val="007E34D6"/>
    <w:rsid w:val="007E501B"/>
    <w:rsid w:val="007E679C"/>
    <w:rsid w:val="007E68CC"/>
    <w:rsid w:val="007E7173"/>
    <w:rsid w:val="007E7634"/>
    <w:rsid w:val="007F2833"/>
    <w:rsid w:val="007F3859"/>
    <w:rsid w:val="007F4904"/>
    <w:rsid w:val="007F6CA5"/>
    <w:rsid w:val="007F785C"/>
    <w:rsid w:val="00800923"/>
    <w:rsid w:val="008022BB"/>
    <w:rsid w:val="00803CC8"/>
    <w:rsid w:val="00804408"/>
    <w:rsid w:val="008052BE"/>
    <w:rsid w:val="0080587A"/>
    <w:rsid w:val="00805D67"/>
    <w:rsid w:val="0080626E"/>
    <w:rsid w:val="00806961"/>
    <w:rsid w:val="00807413"/>
    <w:rsid w:val="0080776B"/>
    <w:rsid w:val="00807BDC"/>
    <w:rsid w:val="0081075B"/>
    <w:rsid w:val="00810ACB"/>
    <w:rsid w:val="00811523"/>
    <w:rsid w:val="00811885"/>
    <w:rsid w:val="00811886"/>
    <w:rsid w:val="00811D5E"/>
    <w:rsid w:val="00812676"/>
    <w:rsid w:val="00812925"/>
    <w:rsid w:val="00813F25"/>
    <w:rsid w:val="008157D3"/>
    <w:rsid w:val="00815802"/>
    <w:rsid w:val="00815D7D"/>
    <w:rsid w:val="00816FB2"/>
    <w:rsid w:val="00820E6E"/>
    <w:rsid w:val="00821258"/>
    <w:rsid w:val="0082169F"/>
    <w:rsid w:val="00822130"/>
    <w:rsid w:val="008224B5"/>
    <w:rsid w:val="008229A7"/>
    <w:rsid w:val="00823377"/>
    <w:rsid w:val="00823BD9"/>
    <w:rsid w:val="00823EFC"/>
    <w:rsid w:val="00824D16"/>
    <w:rsid w:val="00824F16"/>
    <w:rsid w:val="008256E8"/>
    <w:rsid w:val="008257E2"/>
    <w:rsid w:val="008268EB"/>
    <w:rsid w:val="00826B00"/>
    <w:rsid w:val="0082704C"/>
    <w:rsid w:val="008275EE"/>
    <w:rsid w:val="008279E8"/>
    <w:rsid w:val="00827CB4"/>
    <w:rsid w:val="00830EE6"/>
    <w:rsid w:val="00831329"/>
    <w:rsid w:val="00831B49"/>
    <w:rsid w:val="00831E62"/>
    <w:rsid w:val="00832027"/>
    <w:rsid w:val="0083405B"/>
    <w:rsid w:val="008342A8"/>
    <w:rsid w:val="008344C8"/>
    <w:rsid w:val="00834B34"/>
    <w:rsid w:val="00834C3E"/>
    <w:rsid w:val="008355FC"/>
    <w:rsid w:val="00835D9E"/>
    <w:rsid w:val="00836842"/>
    <w:rsid w:val="00836EA0"/>
    <w:rsid w:val="00837AD9"/>
    <w:rsid w:val="00837AEC"/>
    <w:rsid w:val="008401A8"/>
    <w:rsid w:val="00840229"/>
    <w:rsid w:val="008407AB"/>
    <w:rsid w:val="00841386"/>
    <w:rsid w:val="00842A38"/>
    <w:rsid w:val="00844818"/>
    <w:rsid w:val="008452FD"/>
    <w:rsid w:val="0084603A"/>
    <w:rsid w:val="0084765A"/>
    <w:rsid w:val="008509D4"/>
    <w:rsid w:val="008509EA"/>
    <w:rsid w:val="00850B34"/>
    <w:rsid w:val="00851604"/>
    <w:rsid w:val="00852FA8"/>
    <w:rsid w:val="0085428A"/>
    <w:rsid w:val="008543CB"/>
    <w:rsid w:val="0085552E"/>
    <w:rsid w:val="00855C7C"/>
    <w:rsid w:val="008574D9"/>
    <w:rsid w:val="00857966"/>
    <w:rsid w:val="008610FE"/>
    <w:rsid w:val="00861601"/>
    <w:rsid w:val="00862F38"/>
    <w:rsid w:val="00863277"/>
    <w:rsid w:val="00864350"/>
    <w:rsid w:val="0086438D"/>
    <w:rsid w:val="00864BBB"/>
    <w:rsid w:val="00870DE3"/>
    <w:rsid w:val="0087146E"/>
    <w:rsid w:val="00873B89"/>
    <w:rsid w:val="008753BF"/>
    <w:rsid w:val="00875D89"/>
    <w:rsid w:val="00875F02"/>
    <w:rsid w:val="00876610"/>
    <w:rsid w:val="008766E6"/>
    <w:rsid w:val="00876B4D"/>
    <w:rsid w:val="00877627"/>
    <w:rsid w:val="00877E58"/>
    <w:rsid w:val="008817DB"/>
    <w:rsid w:val="0088195D"/>
    <w:rsid w:val="0088428B"/>
    <w:rsid w:val="008845AA"/>
    <w:rsid w:val="00885BB9"/>
    <w:rsid w:val="00885EEC"/>
    <w:rsid w:val="00886FD2"/>
    <w:rsid w:val="0088764B"/>
    <w:rsid w:val="0088799D"/>
    <w:rsid w:val="008910C2"/>
    <w:rsid w:val="008915AB"/>
    <w:rsid w:val="00891B72"/>
    <w:rsid w:val="00891ED1"/>
    <w:rsid w:val="00892D84"/>
    <w:rsid w:val="008935B1"/>
    <w:rsid w:val="00894990"/>
    <w:rsid w:val="00894B0C"/>
    <w:rsid w:val="00895225"/>
    <w:rsid w:val="008954D0"/>
    <w:rsid w:val="008961AA"/>
    <w:rsid w:val="00896457"/>
    <w:rsid w:val="008A0E33"/>
    <w:rsid w:val="008A1FA3"/>
    <w:rsid w:val="008A3833"/>
    <w:rsid w:val="008A402F"/>
    <w:rsid w:val="008A5EC6"/>
    <w:rsid w:val="008A6C68"/>
    <w:rsid w:val="008A6EF0"/>
    <w:rsid w:val="008A703D"/>
    <w:rsid w:val="008A7592"/>
    <w:rsid w:val="008B18AC"/>
    <w:rsid w:val="008B2126"/>
    <w:rsid w:val="008B40BA"/>
    <w:rsid w:val="008B5697"/>
    <w:rsid w:val="008B5734"/>
    <w:rsid w:val="008B659B"/>
    <w:rsid w:val="008B6C17"/>
    <w:rsid w:val="008B7B51"/>
    <w:rsid w:val="008B7D8C"/>
    <w:rsid w:val="008C0688"/>
    <w:rsid w:val="008C06FA"/>
    <w:rsid w:val="008C09EB"/>
    <w:rsid w:val="008C0F24"/>
    <w:rsid w:val="008C1660"/>
    <w:rsid w:val="008C2047"/>
    <w:rsid w:val="008C2994"/>
    <w:rsid w:val="008C2DD6"/>
    <w:rsid w:val="008C2FF6"/>
    <w:rsid w:val="008C323B"/>
    <w:rsid w:val="008C3BD0"/>
    <w:rsid w:val="008C43B9"/>
    <w:rsid w:val="008C440E"/>
    <w:rsid w:val="008C45E6"/>
    <w:rsid w:val="008C4EBF"/>
    <w:rsid w:val="008C5687"/>
    <w:rsid w:val="008C6107"/>
    <w:rsid w:val="008C6192"/>
    <w:rsid w:val="008C694F"/>
    <w:rsid w:val="008C7314"/>
    <w:rsid w:val="008C797A"/>
    <w:rsid w:val="008D1DBE"/>
    <w:rsid w:val="008D27BD"/>
    <w:rsid w:val="008D455B"/>
    <w:rsid w:val="008D4813"/>
    <w:rsid w:val="008D4F31"/>
    <w:rsid w:val="008D552A"/>
    <w:rsid w:val="008D601C"/>
    <w:rsid w:val="008D6F89"/>
    <w:rsid w:val="008D795F"/>
    <w:rsid w:val="008D7ACC"/>
    <w:rsid w:val="008E03E1"/>
    <w:rsid w:val="008E0B4A"/>
    <w:rsid w:val="008E0D1E"/>
    <w:rsid w:val="008E1071"/>
    <w:rsid w:val="008E1B11"/>
    <w:rsid w:val="008E2D6A"/>
    <w:rsid w:val="008E3392"/>
    <w:rsid w:val="008E36F3"/>
    <w:rsid w:val="008E3DF6"/>
    <w:rsid w:val="008E49B2"/>
    <w:rsid w:val="008E4A6C"/>
    <w:rsid w:val="008E594C"/>
    <w:rsid w:val="008E5F42"/>
    <w:rsid w:val="008E6453"/>
    <w:rsid w:val="008E69FA"/>
    <w:rsid w:val="008E72D9"/>
    <w:rsid w:val="008F225A"/>
    <w:rsid w:val="008F2328"/>
    <w:rsid w:val="008F25DF"/>
    <w:rsid w:val="008F3596"/>
    <w:rsid w:val="008F488C"/>
    <w:rsid w:val="008F4B0C"/>
    <w:rsid w:val="008F5DDB"/>
    <w:rsid w:val="008F6149"/>
    <w:rsid w:val="008F66A4"/>
    <w:rsid w:val="008F6B44"/>
    <w:rsid w:val="008F6CC0"/>
    <w:rsid w:val="008F72A0"/>
    <w:rsid w:val="00900B46"/>
    <w:rsid w:val="00900E71"/>
    <w:rsid w:val="00901ED1"/>
    <w:rsid w:val="00902ED3"/>
    <w:rsid w:val="00903364"/>
    <w:rsid w:val="00903597"/>
    <w:rsid w:val="00903A1C"/>
    <w:rsid w:val="00905E6D"/>
    <w:rsid w:val="00906674"/>
    <w:rsid w:val="00910CF3"/>
    <w:rsid w:val="00910FC1"/>
    <w:rsid w:val="009110D9"/>
    <w:rsid w:val="00913754"/>
    <w:rsid w:val="00913FB8"/>
    <w:rsid w:val="00914E70"/>
    <w:rsid w:val="00915758"/>
    <w:rsid w:val="00915CC2"/>
    <w:rsid w:val="0091631E"/>
    <w:rsid w:val="00916366"/>
    <w:rsid w:val="00916A77"/>
    <w:rsid w:val="0092020C"/>
    <w:rsid w:val="00920FB8"/>
    <w:rsid w:val="009215F3"/>
    <w:rsid w:val="00922C6D"/>
    <w:rsid w:val="0092339B"/>
    <w:rsid w:val="00927033"/>
    <w:rsid w:val="009272AD"/>
    <w:rsid w:val="00930386"/>
    <w:rsid w:val="00930D8E"/>
    <w:rsid w:val="00930F57"/>
    <w:rsid w:val="00931FE8"/>
    <w:rsid w:val="009325B9"/>
    <w:rsid w:val="00932FBC"/>
    <w:rsid w:val="00933656"/>
    <w:rsid w:val="00933DCF"/>
    <w:rsid w:val="009347F4"/>
    <w:rsid w:val="00934841"/>
    <w:rsid w:val="00934E58"/>
    <w:rsid w:val="009357DF"/>
    <w:rsid w:val="00936F46"/>
    <w:rsid w:val="009403BB"/>
    <w:rsid w:val="00940F4A"/>
    <w:rsid w:val="00942109"/>
    <w:rsid w:val="009424B8"/>
    <w:rsid w:val="00942598"/>
    <w:rsid w:val="0094289D"/>
    <w:rsid w:val="0094431A"/>
    <w:rsid w:val="00945B85"/>
    <w:rsid w:val="00947B6E"/>
    <w:rsid w:val="0095051F"/>
    <w:rsid w:val="00950AD7"/>
    <w:rsid w:val="00950DBB"/>
    <w:rsid w:val="00951AE6"/>
    <w:rsid w:val="00952ED0"/>
    <w:rsid w:val="0095361F"/>
    <w:rsid w:val="009553AA"/>
    <w:rsid w:val="00955505"/>
    <w:rsid w:val="00955FC4"/>
    <w:rsid w:val="00957BE9"/>
    <w:rsid w:val="0096004E"/>
    <w:rsid w:val="009608C7"/>
    <w:rsid w:val="0096117F"/>
    <w:rsid w:val="0096128B"/>
    <w:rsid w:val="0096577F"/>
    <w:rsid w:val="00965C55"/>
    <w:rsid w:val="0096644E"/>
    <w:rsid w:val="00967204"/>
    <w:rsid w:val="0097013E"/>
    <w:rsid w:val="009702D4"/>
    <w:rsid w:val="00970B92"/>
    <w:rsid w:val="0097128B"/>
    <w:rsid w:val="00972E41"/>
    <w:rsid w:val="009732BD"/>
    <w:rsid w:val="0097353F"/>
    <w:rsid w:val="00975645"/>
    <w:rsid w:val="00976D25"/>
    <w:rsid w:val="00976E5E"/>
    <w:rsid w:val="0097756C"/>
    <w:rsid w:val="00977F51"/>
    <w:rsid w:val="0098027C"/>
    <w:rsid w:val="009810BA"/>
    <w:rsid w:val="00981465"/>
    <w:rsid w:val="009827AF"/>
    <w:rsid w:val="00983604"/>
    <w:rsid w:val="009858EE"/>
    <w:rsid w:val="00986A98"/>
    <w:rsid w:val="00986E5C"/>
    <w:rsid w:val="00987D4C"/>
    <w:rsid w:val="00990E1D"/>
    <w:rsid w:val="0099128C"/>
    <w:rsid w:val="00992271"/>
    <w:rsid w:val="00992570"/>
    <w:rsid w:val="00993086"/>
    <w:rsid w:val="00993292"/>
    <w:rsid w:val="00993566"/>
    <w:rsid w:val="00994A93"/>
    <w:rsid w:val="0099515D"/>
    <w:rsid w:val="00995E45"/>
    <w:rsid w:val="00997B68"/>
    <w:rsid w:val="00997F6E"/>
    <w:rsid w:val="009A0C7E"/>
    <w:rsid w:val="009A0E0B"/>
    <w:rsid w:val="009A1B83"/>
    <w:rsid w:val="009A1C57"/>
    <w:rsid w:val="009A21EC"/>
    <w:rsid w:val="009A2B74"/>
    <w:rsid w:val="009A32BB"/>
    <w:rsid w:val="009A3B82"/>
    <w:rsid w:val="009A472F"/>
    <w:rsid w:val="009A5B69"/>
    <w:rsid w:val="009A7309"/>
    <w:rsid w:val="009A79A4"/>
    <w:rsid w:val="009B007E"/>
    <w:rsid w:val="009B06E6"/>
    <w:rsid w:val="009B0A28"/>
    <w:rsid w:val="009B0E51"/>
    <w:rsid w:val="009B2766"/>
    <w:rsid w:val="009B377E"/>
    <w:rsid w:val="009B3C56"/>
    <w:rsid w:val="009B3F5B"/>
    <w:rsid w:val="009B56B2"/>
    <w:rsid w:val="009B5E57"/>
    <w:rsid w:val="009B6197"/>
    <w:rsid w:val="009B6356"/>
    <w:rsid w:val="009B6985"/>
    <w:rsid w:val="009B6DFC"/>
    <w:rsid w:val="009B6EBE"/>
    <w:rsid w:val="009B6EC1"/>
    <w:rsid w:val="009B705C"/>
    <w:rsid w:val="009B7605"/>
    <w:rsid w:val="009C002D"/>
    <w:rsid w:val="009C180B"/>
    <w:rsid w:val="009C2146"/>
    <w:rsid w:val="009C2EF3"/>
    <w:rsid w:val="009C3064"/>
    <w:rsid w:val="009C382D"/>
    <w:rsid w:val="009C3C20"/>
    <w:rsid w:val="009C3E36"/>
    <w:rsid w:val="009C41FF"/>
    <w:rsid w:val="009C4A05"/>
    <w:rsid w:val="009C5AFD"/>
    <w:rsid w:val="009C5B05"/>
    <w:rsid w:val="009C5E37"/>
    <w:rsid w:val="009C687A"/>
    <w:rsid w:val="009C6D82"/>
    <w:rsid w:val="009C743F"/>
    <w:rsid w:val="009C74DC"/>
    <w:rsid w:val="009C753C"/>
    <w:rsid w:val="009C7621"/>
    <w:rsid w:val="009C78CB"/>
    <w:rsid w:val="009D062E"/>
    <w:rsid w:val="009D068D"/>
    <w:rsid w:val="009D1EA5"/>
    <w:rsid w:val="009D2E77"/>
    <w:rsid w:val="009D32F2"/>
    <w:rsid w:val="009D4201"/>
    <w:rsid w:val="009D44D4"/>
    <w:rsid w:val="009D5286"/>
    <w:rsid w:val="009D648B"/>
    <w:rsid w:val="009D6B74"/>
    <w:rsid w:val="009D6F75"/>
    <w:rsid w:val="009D7999"/>
    <w:rsid w:val="009D7D36"/>
    <w:rsid w:val="009E0168"/>
    <w:rsid w:val="009E0329"/>
    <w:rsid w:val="009E0CFC"/>
    <w:rsid w:val="009E2114"/>
    <w:rsid w:val="009E2C57"/>
    <w:rsid w:val="009E2FD2"/>
    <w:rsid w:val="009E2FDD"/>
    <w:rsid w:val="009E3DA8"/>
    <w:rsid w:val="009E40E4"/>
    <w:rsid w:val="009E4940"/>
    <w:rsid w:val="009E5198"/>
    <w:rsid w:val="009E6A96"/>
    <w:rsid w:val="009E7756"/>
    <w:rsid w:val="009E7F8F"/>
    <w:rsid w:val="009F2437"/>
    <w:rsid w:val="009F5B4E"/>
    <w:rsid w:val="009F64BD"/>
    <w:rsid w:val="009F6C85"/>
    <w:rsid w:val="009F6DEF"/>
    <w:rsid w:val="009F7850"/>
    <w:rsid w:val="009F7F47"/>
    <w:rsid w:val="00A0210E"/>
    <w:rsid w:val="00A022D0"/>
    <w:rsid w:val="00A02627"/>
    <w:rsid w:val="00A03016"/>
    <w:rsid w:val="00A05942"/>
    <w:rsid w:val="00A07358"/>
    <w:rsid w:val="00A07419"/>
    <w:rsid w:val="00A1086A"/>
    <w:rsid w:val="00A109AA"/>
    <w:rsid w:val="00A10FDB"/>
    <w:rsid w:val="00A111C6"/>
    <w:rsid w:val="00A11874"/>
    <w:rsid w:val="00A122E2"/>
    <w:rsid w:val="00A13678"/>
    <w:rsid w:val="00A13A02"/>
    <w:rsid w:val="00A15DE3"/>
    <w:rsid w:val="00A16438"/>
    <w:rsid w:val="00A166F8"/>
    <w:rsid w:val="00A16D12"/>
    <w:rsid w:val="00A17D95"/>
    <w:rsid w:val="00A21B5D"/>
    <w:rsid w:val="00A22158"/>
    <w:rsid w:val="00A229B0"/>
    <w:rsid w:val="00A23AA8"/>
    <w:rsid w:val="00A23B01"/>
    <w:rsid w:val="00A23F14"/>
    <w:rsid w:val="00A2438C"/>
    <w:rsid w:val="00A247B5"/>
    <w:rsid w:val="00A2547E"/>
    <w:rsid w:val="00A2710F"/>
    <w:rsid w:val="00A315EC"/>
    <w:rsid w:val="00A31941"/>
    <w:rsid w:val="00A31B3F"/>
    <w:rsid w:val="00A326D5"/>
    <w:rsid w:val="00A32FD6"/>
    <w:rsid w:val="00A332D7"/>
    <w:rsid w:val="00A336DC"/>
    <w:rsid w:val="00A34A27"/>
    <w:rsid w:val="00A35475"/>
    <w:rsid w:val="00A3748C"/>
    <w:rsid w:val="00A379FE"/>
    <w:rsid w:val="00A401B7"/>
    <w:rsid w:val="00A40FE5"/>
    <w:rsid w:val="00A41045"/>
    <w:rsid w:val="00A41638"/>
    <w:rsid w:val="00A416EE"/>
    <w:rsid w:val="00A419F0"/>
    <w:rsid w:val="00A424A3"/>
    <w:rsid w:val="00A424AB"/>
    <w:rsid w:val="00A43011"/>
    <w:rsid w:val="00A43CA7"/>
    <w:rsid w:val="00A44380"/>
    <w:rsid w:val="00A44D40"/>
    <w:rsid w:val="00A44E7C"/>
    <w:rsid w:val="00A45A4A"/>
    <w:rsid w:val="00A470C6"/>
    <w:rsid w:val="00A47F51"/>
    <w:rsid w:val="00A47F7F"/>
    <w:rsid w:val="00A50D80"/>
    <w:rsid w:val="00A51DBC"/>
    <w:rsid w:val="00A5293B"/>
    <w:rsid w:val="00A54601"/>
    <w:rsid w:val="00A5485E"/>
    <w:rsid w:val="00A55E20"/>
    <w:rsid w:val="00A566C5"/>
    <w:rsid w:val="00A57A41"/>
    <w:rsid w:val="00A6027D"/>
    <w:rsid w:val="00A6184D"/>
    <w:rsid w:val="00A65B98"/>
    <w:rsid w:val="00A660FD"/>
    <w:rsid w:val="00A67434"/>
    <w:rsid w:val="00A702A9"/>
    <w:rsid w:val="00A703E2"/>
    <w:rsid w:val="00A70549"/>
    <w:rsid w:val="00A70B8E"/>
    <w:rsid w:val="00A7143C"/>
    <w:rsid w:val="00A71468"/>
    <w:rsid w:val="00A7319E"/>
    <w:rsid w:val="00A74844"/>
    <w:rsid w:val="00A74A7C"/>
    <w:rsid w:val="00A76149"/>
    <w:rsid w:val="00A766FB"/>
    <w:rsid w:val="00A7793A"/>
    <w:rsid w:val="00A8064E"/>
    <w:rsid w:val="00A80C07"/>
    <w:rsid w:val="00A82993"/>
    <w:rsid w:val="00A82E0C"/>
    <w:rsid w:val="00A830AC"/>
    <w:rsid w:val="00A835CF"/>
    <w:rsid w:val="00A84B43"/>
    <w:rsid w:val="00A85C02"/>
    <w:rsid w:val="00A85D05"/>
    <w:rsid w:val="00A85FB0"/>
    <w:rsid w:val="00A87749"/>
    <w:rsid w:val="00A87B11"/>
    <w:rsid w:val="00A91186"/>
    <w:rsid w:val="00A91465"/>
    <w:rsid w:val="00A919DE"/>
    <w:rsid w:val="00A92A6B"/>
    <w:rsid w:val="00A93327"/>
    <w:rsid w:val="00A935EB"/>
    <w:rsid w:val="00A94134"/>
    <w:rsid w:val="00A94815"/>
    <w:rsid w:val="00A95547"/>
    <w:rsid w:val="00A955DC"/>
    <w:rsid w:val="00A96B0D"/>
    <w:rsid w:val="00AA06FD"/>
    <w:rsid w:val="00AA0C85"/>
    <w:rsid w:val="00AA0CD9"/>
    <w:rsid w:val="00AA0E2A"/>
    <w:rsid w:val="00AA14FC"/>
    <w:rsid w:val="00AA1CB9"/>
    <w:rsid w:val="00AA58B8"/>
    <w:rsid w:val="00AA61B2"/>
    <w:rsid w:val="00AA637A"/>
    <w:rsid w:val="00AA6ACC"/>
    <w:rsid w:val="00AA7A15"/>
    <w:rsid w:val="00AB098C"/>
    <w:rsid w:val="00AB1CBF"/>
    <w:rsid w:val="00AB221C"/>
    <w:rsid w:val="00AB2A05"/>
    <w:rsid w:val="00AB331F"/>
    <w:rsid w:val="00AB334F"/>
    <w:rsid w:val="00AB40D1"/>
    <w:rsid w:val="00AB5FFB"/>
    <w:rsid w:val="00AB6911"/>
    <w:rsid w:val="00AC007F"/>
    <w:rsid w:val="00AC0E4C"/>
    <w:rsid w:val="00AC153C"/>
    <w:rsid w:val="00AC2D68"/>
    <w:rsid w:val="00AC312A"/>
    <w:rsid w:val="00AC3395"/>
    <w:rsid w:val="00AC35CE"/>
    <w:rsid w:val="00AC4B05"/>
    <w:rsid w:val="00AC5D50"/>
    <w:rsid w:val="00AC5F74"/>
    <w:rsid w:val="00AC7176"/>
    <w:rsid w:val="00AC7189"/>
    <w:rsid w:val="00AC736F"/>
    <w:rsid w:val="00AC74AA"/>
    <w:rsid w:val="00AC7D7F"/>
    <w:rsid w:val="00AD09EF"/>
    <w:rsid w:val="00AD0D49"/>
    <w:rsid w:val="00AD1C3E"/>
    <w:rsid w:val="00AD2EE2"/>
    <w:rsid w:val="00AD3A88"/>
    <w:rsid w:val="00AD3E8F"/>
    <w:rsid w:val="00AD48A3"/>
    <w:rsid w:val="00AD4DD8"/>
    <w:rsid w:val="00AD5692"/>
    <w:rsid w:val="00AD5F94"/>
    <w:rsid w:val="00AD65F1"/>
    <w:rsid w:val="00AD6826"/>
    <w:rsid w:val="00AD6CAF"/>
    <w:rsid w:val="00AD7081"/>
    <w:rsid w:val="00AD72E5"/>
    <w:rsid w:val="00AE0D2F"/>
    <w:rsid w:val="00AE2152"/>
    <w:rsid w:val="00AE495A"/>
    <w:rsid w:val="00AE6182"/>
    <w:rsid w:val="00AE63AC"/>
    <w:rsid w:val="00AF0188"/>
    <w:rsid w:val="00AF04A8"/>
    <w:rsid w:val="00AF337B"/>
    <w:rsid w:val="00AF3A69"/>
    <w:rsid w:val="00AF3EC3"/>
    <w:rsid w:val="00AF4333"/>
    <w:rsid w:val="00AF494F"/>
    <w:rsid w:val="00AF5408"/>
    <w:rsid w:val="00AF70B9"/>
    <w:rsid w:val="00AF76DC"/>
    <w:rsid w:val="00AF78FC"/>
    <w:rsid w:val="00B0058E"/>
    <w:rsid w:val="00B011E0"/>
    <w:rsid w:val="00B012DB"/>
    <w:rsid w:val="00B01C55"/>
    <w:rsid w:val="00B02347"/>
    <w:rsid w:val="00B02416"/>
    <w:rsid w:val="00B03E1E"/>
    <w:rsid w:val="00B03ECB"/>
    <w:rsid w:val="00B0423A"/>
    <w:rsid w:val="00B05064"/>
    <w:rsid w:val="00B05D68"/>
    <w:rsid w:val="00B06720"/>
    <w:rsid w:val="00B06AF8"/>
    <w:rsid w:val="00B06F10"/>
    <w:rsid w:val="00B07F05"/>
    <w:rsid w:val="00B07F07"/>
    <w:rsid w:val="00B103E0"/>
    <w:rsid w:val="00B117A5"/>
    <w:rsid w:val="00B12567"/>
    <w:rsid w:val="00B1294F"/>
    <w:rsid w:val="00B12C2F"/>
    <w:rsid w:val="00B13A9C"/>
    <w:rsid w:val="00B13BA4"/>
    <w:rsid w:val="00B1561A"/>
    <w:rsid w:val="00B158BE"/>
    <w:rsid w:val="00B172DB"/>
    <w:rsid w:val="00B21077"/>
    <w:rsid w:val="00B21094"/>
    <w:rsid w:val="00B21171"/>
    <w:rsid w:val="00B2141E"/>
    <w:rsid w:val="00B22BDC"/>
    <w:rsid w:val="00B22CF8"/>
    <w:rsid w:val="00B22FC6"/>
    <w:rsid w:val="00B24A1C"/>
    <w:rsid w:val="00B257AB"/>
    <w:rsid w:val="00B25E9D"/>
    <w:rsid w:val="00B27180"/>
    <w:rsid w:val="00B274DA"/>
    <w:rsid w:val="00B32A14"/>
    <w:rsid w:val="00B3378D"/>
    <w:rsid w:val="00B34CCC"/>
    <w:rsid w:val="00B3543D"/>
    <w:rsid w:val="00B3544E"/>
    <w:rsid w:val="00B35C1C"/>
    <w:rsid w:val="00B36BB5"/>
    <w:rsid w:val="00B372C5"/>
    <w:rsid w:val="00B3794F"/>
    <w:rsid w:val="00B37AB2"/>
    <w:rsid w:val="00B40033"/>
    <w:rsid w:val="00B4080B"/>
    <w:rsid w:val="00B41CF4"/>
    <w:rsid w:val="00B42469"/>
    <w:rsid w:val="00B430B8"/>
    <w:rsid w:val="00B447D9"/>
    <w:rsid w:val="00B45070"/>
    <w:rsid w:val="00B4584B"/>
    <w:rsid w:val="00B45FCE"/>
    <w:rsid w:val="00B46157"/>
    <w:rsid w:val="00B47000"/>
    <w:rsid w:val="00B4777D"/>
    <w:rsid w:val="00B5062E"/>
    <w:rsid w:val="00B50764"/>
    <w:rsid w:val="00B507AD"/>
    <w:rsid w:val="00B50F4A"/>
    <w:rsid w:val="00B511CF"/>
    <w:rsid w:val="00B511FB"/>
    <w:rsid w:val="00B51DDB"/>
    <w:rsid w:val="00B51FBC"/>
    <w:rsid w:val="00B525A2"/>
    <w:rsid w:val="00B53A7A"/>
    <w:rsid w:val="00B53E7D"/>
    <w:rsid w:val="00B5424A"/>
    <w:rsid w:val="00B54A27"/>
    <w:rsid w:val="00B5522B"/>
    <w:rsid w:val="00B55B6F"/>
    <w:rsid w:val="00B55FD1"/>
    <w:rsid w:val="00B60C3A"/>
    <w:rsid w:val="00B61DBB"/>
    <w:rsid w:val="00B61F27"/>
    <w:rsid w:val="00B62288"/>
    <w:rsid w:val="00B62D5F"/>
    <w:rsid w:val="00B63729"/>
    <w:rsid w:val="00B63C5B"/>
    <w:rsid w:val="00B64143"/>
    <w:rsid w:val="00B641C8"/>
    <w:rsid w:val="00B65C82"/>
    <w:rsid w:val="00B65F99"/>
    <w:rsid w:val="00B6791C"/>
    <w:rsid w:val="00B67D54"/>
    <w:rsid w:val="00B704A3"/>
    <w:rsid w:val="00B70D67"/>
    <w:rsid w:val="00B73262"/>
    <w:rsid w:val="00B73B70"/>
    <w:rsid w:val="00B73C46"/>
    <w:rsid w:val="00B74A56"/>
    <w:rsid w:val="00B75B3C"/>
    <w:rsid w:val="00B764D2"/>
    <w:rsid w:val="00B76A13"/>
    <w:rsid w:val="00B76BB0"/>
    <w:rsid w:val="00B77100"/>
    <w:rsid w:val="00B80704"/>
    <w:rsid w:val="00B8083B"/>
    <w:rsid w:val="00B80BDE"/>
    <w:rsid w:val="00B812E9"/>
    <w:rsid w:val="00B81402"/>
    <w:rsid w:val="00B81A59"/>
    <w:rsid w:val="00B81CCE"/>
    <w:rsid w:val="00B83B0B"/>
    <w:rsid w:val="00B83C24"/>
    <w:rsid w:val="00B83E52"/>
    <w:rsid w:val="00B8409D"/>
    <w:rsid w:val="00B85E1B"/>
    <w:rsid w:val="00B861D6"/>
    <w:rsid w:val="00B900FC"/>
    <w:rsid w:val="00B90437"/>
    <w:rsid w:val="00B906B1"/>
    <w:rsid w:val="00B90F7D"/>
    <w:rsid w:val="00B916B9"/>
    <w:rsid w:val="00B91AD1"/>
    <w:rsid w:val="00B91C4E"/>
    <w:rsid w:val="00B932AE"/>
    <w:rsid w:val="00B9353D"/>
    <w:rsid w:val="00B93570"/>
    <w:rsid w:val="00B93CE6"/>
    <w:rsid w:val="00B94F8A"/>
    <w:rsid w:val="00B96035"/>
    <w:rsid w:val="00B96BEB"/>
    <w:rsid w:val="00B96CF0"/>
    <w:rsid w:val="00B97B92"/>
    <w:rsid w:val="00BA0C01"/>
    <w:rsid w:val="00BA1875"/>
    <w:rsid w:val="00BA1FC2"/>
    <w:rsid w:val="00BA2353"/>
    <w:rsid w:val="00BA2514"/>
    <w:rsid w:val="00BA2C17"/>
    <w:rsid w:val="00BA4102"/>
    <w:rsid w:val="00BA4441"/>
    <w:rsid w:val="00BA48DD"/>
    <w:rsid w:val="00BA4BF9"/>
    <w:rsid w:val="00BA5221"/>
    <w:rsid w:val="00BA63B9"/>
    <w:rsid w:val="00BA76DF"/>
    <w:rsid w:val="00BA7DAE"/>
    <w:rsid w:val="00BA7F92"/>
    <w:rsid w:val="00BB02A1"/>
    <w:rsid w:val="00BB0B0A"/>
    <w:rsid w:val="00BB1523"/>
    <w:rsid w:val="00BB174A"/>
    <w:rsid w:val="00BB22F9"/>
    <w:rsid w:val="00BB3D48"/>
    <w:rsid w:val="00BB5759"/>
    <w:rsid w:val="00BB7D7C"/>
    <w:rsid w:val="00BC0823"/>
    <w:rsid w:val="00BC130F"/>
    <w:rsid w:val="00BC196A"/>
    <w:rsid w:val="00BC2AD5"/>
    <w:rsid w:val="00BC2F53"/>
    <w:rsid w:val="00BC3906"/>
    <w:rsid w:val="00BC477E"/>
    <w:rsid w:val="00BC73DD"/>
    <w:rsid w:val="00BC79CE"/>
    <w:rsid w:val="00BD0989"/>
    <w:rsid w:val="00BD0AD5"/>
    <w:rsid w:val="00BD0EB3"/>
    <w:rsid w:val="00BD1367"/>
    <w:rsid w:val="00BD2101"/>
    <w:rsid w:val="00BD26B8"/>
    <w:rsid w:val="00BD332D"/>
    <w:rsid w:val="00BD430D"/>
    <w:rsid w:val="00BD482B"/>
    <w:rsid w:val="00BD4A34"/>
    <w:rsid w:val="00BD4A6C"/>
    <w:rsid w:val="00BD5069"/>
    <w:rsid w:val="00BE302C"/>
    <w:rsid w:val="00BE41BC"/>
    <w:rsid w:val="00BE443B"/>
    <w:rsid w:val="00BE45FC"/>
    <w:rsid w:val="00BE6104"/>
    <w:rsid w:val="00BE64D7"/>
    <w:rsid w:val="00BE72DE"/>
    <w:rsid w:val="00BF0B20"/>
    <w:rsid w:val="00BF0B8B"/>
    <w:rsid w:val="00BF0DD9"/>
    <w:rsid w:val="00BF1A80"/>
    <w:rsid w:val="00BF2B76"/>
    <w:rsid w:val="00BF2CBD"/>
    <w:rsid w:val="00BF3287"/>
    <w:rsid w:val="00BF38A4"/>
    <w:rsid w:val="00BF43E2"/>
    <w:rsid w:val="00BF5BAC"/>
    <w:rsid w:val="00BF695D"/>
    <w:rsid w:val="00C001E8"/>
    <w:rsid w:val="00C0059A"/>
    <w:rsid w:val="00C00E28"/>
    <w:rsid w:val="00C0135C"/>
    <w:rsid w:val="00C02287"/>
    <w:rsid w:val="00C0312E"/>
    <w:rsid w:val="00C03B61"/>
    <w:rsid w:val="00C05A38"/>
    <w:rsid w:val="00C0638E"/>
    <w:rsid w:val="00C07906"/>
    <w:rsid w:val="00C11136"/>
    <w:rsid w:val="00C1597B"/>
    <w:rsid w:val="00C17245"/>
    <w:rsid w:val="00C20275"/>
    <w:rsid w:val="00C20BAC"/>
    <w:rsid w:val="00C2145F"/>
    <w:rsid w:val="00C21E7E"/>
    <w:rsid w:val="00C22305"/>
    <w:rsid w:val="00C2307F"/>
    <w:rsid w:val="00C241E7"/>
    <w:rsid w:val="00C2424A"/>
    <w:rsid w:val="00C24CF2"/>
    <w:rsid w:val="00C2505E"/>
    <w:rsid w:val="00C2658C"/>
    <w:rsid w:val="00C26D41"/>
    <w:rsid w:val="00C26E08"/>
    <w:rsid w:val="00C30BEC"/>
    <w:rsid w:val="00C31C44"/>
    <w:rsid w:val="00C329B3"/>
    <w:rsid w:val="00C32A4B"/>
    <w:rsid w:val="00C356B7"/>
    <w:rsid w:val="00C35BC7"/>
    <w:rsid w:val="00C35EE2"/>
    <w:rsid w:val="00C36B35"/>
    <w:rsid w:val="00C40F43"/>
    <w:rsid w:val="00C41F3D"/>
    <w:rsid w:val="00C42B74"/>
    <w:rsid w:val="00C42F24"/>
    <w:rsid w:val="00C432F8"/>
    <w:rsid w:val="00C43891"/>
    <w:rsid w:val="00C44586"/>
    <w:rsid w:val="00C457D7"/>
    <w:rsid w:val="00C45BDC"/>
    <w:rsid w:val="00C47EE6"/>
    <w:rsid w:val="00C50B0A"/>
    <w:rsid w:val="00C523AC"/>
    <w:rsid w:val="00C527F2"/>
    <w:rsid w:val="00C52C5A"/>
    <w:rsid w:val="00C52F58"/>
    <w:rsid w:val="00C53A4C"/>
    <w:rsid w:val="00C54B32"/>
    <w:rsid w:val="00C54FE9"/>
    <w:rsid w:val="00C600BA"/>
    <w:rsid w:val="00C60D1B"/>
    <w:rsid w:val="00C64D09"/>
    <w:rsid w:val="00C65360"/>
    <w:rsid w:val="00C655CF"/>
    <w:rsid w:val="00C70EB2"/>
    <w:rsid w:val="00C70FF3"/>
    <w:rsid w:val="00C717E1"/>
    <w:rsid w:val="00C71899"/>
    <w:rsid w:val="00C72D8A"/>
    <w:rsid w:val="00C732AE"/>
    <w:rsid w:val="00C73303"/>
    <w:rsid w:val="00C734B6"/>
    <w:rsid w:val="00C7414C"/>
    <w:rsid w:val="00C74708"/>
    <w:rsid w:val="00C762B2"/>
    <w:rsid w:val="00C76842"/>
    <w:rsid w:val="00C77B42"/>
    <w:rsid w:val="00C822E1"/>
    <w:rsid w:val="00C825AF"/>
    <w:rsid w:val="00C82CEF"/>
    <w:rsid w:val="00C85F35"/>
    <w:rsid w:val="00C8776F"/>
    <w:rsid w:val="00C87CFF"/>
    <w:rsid w:val="00C87EF4"/>
    <w:rsid w:val="00C904A4"/>
    <w:rsid w:val="00C904F8"/>
    <w:rsid w:val="00C90D93"/>
    <w:rsid w:val="00C91093"/>
    <w:rsid w:val="00C910FC"/>
    <w:rsid w:val="00C9118B"/>
    <w:rsid w:val="00C928F9"/>
    <w:rsid w:val="00C94570"/>
    <w:rsid w:val="00C950EA"/>
    <w:rsid w:val="00C95C8F"/>
    <w:rsid w:val="00C95EB6"/>
    <w:rsid w:val="00CA0068"/>
    <w:rsid w:val="00CA0573"/>
    <w:rsid w:val="00CA1A30"/>
    <w:rsid w:val="00CA1E64"/>
    <w:rsid w:val="00CA353F"/>
    <w:rsid w:val="00CA63C5"/>
    <w:rsid w:val="00CA6613"/>
    <w:rsid w:val="00CA73BA"/>
    <w:rsid w:val="00CB01A3"/>
    <w:rsid w:val="00CB109A"/>
    <w:rsid w:val="00CB1B60"/>
    <w:rsid w:val="00CB2F3D"/>
    <w:rsid w:val="00CB3339"/>
    <w:rsid w:val="00CB4F14"/>
    <w:rsid w:val="00CB66CE"/>
    <w:rsid w:val="00CB68E4"/>
    <w:rsid w:val="00CC1E9F"/>
    <w:rsid w:val="00CC21B0"/>
    <w:rsid w:val="00CC26E3"/>
    <w:rsid w:val="00CC4832"/>
    <w:rsid w:val="00CC5044"/>
    <w:rsid w:val="00CC52A6"/>
    <w:rsid w:val="00CC562D"/>
    <w:rsid w:val="00CD06CA"/>
    <w:rsid w:val="00CD103C"/>
    <w:rsid w:val="00CD11CC"/>
    <w:rsid w:val="00CD2E87"/>
    <w:rsid w:val="00CD3904"/>
    <w:rsid w:val="00CD4165"/>
    <w:rsid w:val="00CD5D2C"/>
    <w:rsid w:val="00CE09A5"/>
    <w:rsid w:val="00CE22F1"/>
    <w:rsid w:val="00CE3320"/>
    <w:rsid w:val="00CE3910"/>
    <w:rsid w:val="00CE60E4"/>
    <w:rsid w:val="00CE7366"/>
    <w:rsid w:val="00CE73CF"/>
    <w:rsid w:val="00CF1ECC"/>
    <w:rsid w:val="00CF2172"/>
    <w:rsid w:val="00CF3571"/>
    <w:rsid w:val="00CF43A5"/>
    <w:rsid w:val="00CF4CB9"/>
    <w:rsid w:val="00CF4FD0"/>
    <w:rsid w:val="00CF51D3"/>
    <w:rsid w:val="00CF5F1F"/>
    <w:rsid w:val="00CF7085"/>
    <w:rsid w:val="00D016AB"/>
    <w:rsid w:val="00D02FAC"/>
    <w:rsid w:val="00D03192"/>
    <w:rsid w:val="00D03766"/>
    <w:rsid w:val="00D03BA4"/>
    <w:rsid w:val="00D04975"/>
    <w:rsid w:val="00D04EF2"/>
    <w:rsid w:val="00D06859"/>
    <w:rsid w:val="00D073A5"/>
    <w:rsid w:val="00D1119A"/>
    <w:rsid w:val="00D128F7"/>
    <w:rsid w:val="00D12AB3"/>
    <w:rsid w:val="00D15A48"/>
    <w:rsid w:val="00D15E3E"/>
    <w:rsid w:val="00D17B93"/>
    <w:rsid w:val="00D20DB7"/>
    <w:rsid w:val="00D228CB"/>
    <w:rsid w:val="00D22EC5"/>
    <w:rsid w:val="00D23065"/>
    <w:rsid w:val="00D24343"/>
    <w:rsid w:val="00D25888"/>
    <w:rsid w:val="00D25E9E"/>
    <w:rsid w:val="00D26DEC"/>
    <w:rsid w:val="00D278C1"/>
    <w:rsid w:val="00D30A1F"/>
    <w:rsid w:val="00D30D9D"/>
    <w:rsid w:val="00D31A66"/>
    <w:rsid w:val="00D32F27"/>
    <w:rsid w:val="00D35E63"/>
    <w:rsid w:val="00D3665A"/>
    <w:rsid w:val="00D36818"/>
    <w:rsid w:val="00D373DE"/>
    <w:rsid w:val="00D4048A"/>
    <w:rsid w:val="00D40F49"/>
    <w:rsid w:val="00D40F62"/>
    <w:rsid w:val="00D43D95"/>
    <w:rsid w:val="00D4416D"/>
    <w:rsid w:val="00D449F5"/>
    <w:rsid w:val="00D44CB6"/>
    <w:rsid w:val="00D45CE5"/>
    <w:rsid w:val="00D45F08"/>
    <w:rsid w:val="00D46548"/>
    <w:rsid w:val="00D47A2B"/>
    <w:rsid w:val="00D47CA3"/>
    <w:rsid w:val="00D47D74"/>
    <w:rsid w:val="00D47FBF"/>
    <w:rsid w:val="00D500AD"/>
    <w:rsid w:val="00D505B7"/>
    <w:rsid w:val="00D50861"/>
    <w:rsid w:val="00D50E43"/>
    <w:rsid w:val="00D51B80"/>
    <w:rsid w:val="00D5201F"/>
    <w:rsid w:val="00D527D5"/>
    <w:rsid w:val="00D558A7"/>
    <w:rsid w:val="00D55C86"/>
    <w:rsid w:val="00D55F43"/>
    <w:rsid w:val="00D5730D"/>
    <w:rsid w:val="00D57DD3"/>
    <w:rsid w:val="00D57F6A"/>
    <w:rsid w:val="00D602E2"/>
    <w:rsid w:val="00D604C3"/>
    <w:rsid w:val="00D60AE9"/>
    <w:rsid w:val="00D60E26"/>
    <w:rsid w:val="00D611FD"/>
    <w:rsid w:val="00D631E4"/>
    <w:rsid w:val="00D664B5"/>
    <w:rsid w:val="00D66EDA"/>
    <w:rsid w:val="00D67950"/>
    <w:rsid w:val="00D705A1"/>
    <w:rsid w:val="00D70963"/>
    <w:rsid w:val="00D71BDC"/>
    <w:rsid w:val="00D71DC4"/>
    <w:rsid w:val="00D72532"/>
    <w:rsid w:val="00D72812"/>
    <w:rsid w:val="00D728A0"/>
    <w:rsid w:val="00D75270"/>
    <w:rsid w:val="00D75AC2"/>
    <w:rsid w:val="00D80231"/>
    <w:rsid w:val="00D80D94"/>
    <w:rsid w:val="00D80E66"/>
    <w:rsid w:val="00D80F87"/>
    <w:rsid w:val="00D81F9F"/>
    <w:rsid w:val="00D82188"/>
    <w:rsid w:val="00D82748"/>
    <w:rsid w:val="00D82D75"/>
    <w:rsid w:val="00D82FFD"/>
    <w:rsid w:val="00D83DFA"/>
    <w:rsid w:val="00D857F0"/>
    <w:rsid w:val="00D8662C"/>
    <w:rsid w:val="00D86AFD"/>
    <w:rsid w:val="00D86D00"/>
    <w:rsid w:val="00D87912"/>
    <w:rsid w:val="00D87BC1"/>
    <w:rsid w:val="00D87F58"/>
    <w:rsid w:val="00D905C2"/>
    <w:rsid w:val="00D90830"/>
    <w:rsid w:val="00D90858"/>
    <w:rsid w:val="00D90BFF"/>
    <w:rsid w:val="00D90F2A"/>
    <w:rsid w:val="00D912B4"/>
    <w:rsid w:val="00D91CA2"/>
    <w:rsid w:val="00D92020"/>
    <w:rsid w:val="00D9260B"/>
    <w:rsid w:val="00D92866"/>
    <w:rsid w:val="00D92B73"/>
    <w:rsid w:val="00D93174"/>
    <w:rsid w:val="00D93395"/>
    <w:rsid w:val="00D9383B"/>
    <w:rsid w:val="00D94148"/>
    <w:rsid w:val="00D945DB"/>
    <w:rsid w:val="00D94E49"/>
    <w:rsid w:val="00D95E99"/>
    <w:rsid w:val="00D97C42"/>
    <w:rsid w:val="00DA0D3D"/>
    <w:rsid w:val="00DA0E18"/>
    <w:rsid w:val="00DA1763"/>
    <w:rsid w:val="00DA3E7A"/>
    <w:rsid w:val="00DA4035"/>
    <w:rsid w:val="00DA434A"/>
    <w:rsid w:val="00DA533F"/>
    <w:rsid w:val="00DA5774"/>
    <w:rsid w:val="00DA5945"/>
    <w:rsid w:val="00DA66B6"/>
    <w:rsid w:val="00DA6F7E"/>
    <w:rsid w:val="00DA708D"/>
    <w:rsid w:val="00DA711A"/>
    <w:rsid w:val="00DA7433"/>
    <w:rsid w:val="00DB05FD"/>
    <w:rsid w:val="00DB0CB4"/>
    <w:rsid w:val="00DB151F"/>
    <w:rsid w:val="00DB1E13"/>
    <w:rsid w:val="00DB246C"/>
    <w:rsid w:val="00DB609A"/>
    <w:rsid w:val="00DB6D8C"/>
    <w:rsid w:val="00DC01A1"/>
    <w:rsid w:val="00DC0954"/>
    <w:rsid w:val="00DC0BB9"/>
    <w:rsid w:val="00DC3404"/>
    <w:rsid w:val="00DC3E5A"/>
    <w:rsid w:val="00DC4085"/>
    <w:rsid w:val="00DC4FAC"/>
    <w:rsid w:val="00DC5E18"/>
    <w:rsid w:val="00DD08D1"/>
    <w:rsid w:val="00DD0E66"/>
    <w:rsid w:val="00DD1239"/>
    <w:rsid w:val="00DD1A1C"/>
    <w:rsid w:val="00DD1C5C"/>
    <w:rsid w:val="00DD2788"/>
    <w:rsid w:val="00DD34E7"/>
    <w:rsid w:val="00DD466C"/>
    <w:rsid w:val="00DD697E"/>
    <w:rsid w:val="00DD6D3D"/>
    <w:rsid w:val="00DE4D48"/>
    <w:rsid w:val="00DE569B"/>
    <w:rsid w:val="00DE5CBD"/>
    <w:rsid w:val="00DE6138"/>
    <w:rsid w:val="00DE7804"/>
    <w:rsid w:val="00DF01CB"/>
    <w:rsid w:val="00DF055E"/>
    <w:rsid w:val="00DF0A5D"/>
    <w:rsid w:val="00DF0BF4"/>
    <w:rsid w:val="00DF1183"/>
    <w:rsid w:val="00DF165C"/>
    <w:rsid w:val="00DF199B"/>
    <w:rsid w:val="00DF1DF4"/>
    <w:rsid w:val="00DF508A"/>
    <w:rsid w:val="00DF57F7"/>
    <w:rsid w:val="00DF6F4D"/>
    <w:rsid w:val="00E00283"/>
    <w:rsid w:val="00E00418"/>
    <w:rsid w:val="00E01A99"/>
    <w:rsid w:val="00E02444"/>
    <w:rsid w:val="00E03122"/>
    <w:rsid w:val="00E03FA5"/>
    <w:rsid w:val="00E045FB"/>
    <w:rsid w:val="00E06277"/>
    <w:rsid w:val="00E07619"/>
    <w:rsid w:val="00E107C6"/>
    <w:rsid w:val="00E10CBF"/>
    <w:rsid w:val="00E13290"/>
    <w:rsid w:val="00E1488A"/>
    <w:rsid w:val="00E15194"/>
    <w:rsid w:val="00E16450"/>
    <w:rsid w:val="00E202B1"/>
    <w:rsid w:val="00E20CD2"/>
    <w:rsid w:val="00E21DAD"/>
    <w:rsid w:val="00E22D5D"/>
    <w:rsid w:val="00E24CE1"/>
    <w:rsid w:val="00E24EC9"/>
    <w:rsid w:val="00E24FF3"/>
    <w:rsid w:val="00E25C62"/>
    <w:rsid w:val="00E2678C"/>
    <w:rsid w:val="00E27186"/>
    <w:rsid w:val="00E27E44"/>
    <w:rsid w:val="00E30233"/>
    <w:rsid w:val="00E30C41"/>
    <w:rsid w:val="00E312D4"/>
    <w:rsid w:val="00E32696"/>
    <w:rsid w:val="00E32A0C"/>
    <w:rsid w:val="00E330D3"/>
    <w:rsid w:val="00E348D0"/>
    <w:rsid w:val="00E348D4"/>
    <w:rsid w:val="00E34A50"/>
    <w:rsid w:val="00E36116"/>
    <w:rsid w:val="00E36AC9"/>
    <w:rsid w:val="00E374A0"/>
    <w:rsid w:val="00E40440"/>
    <w:rsid w:val="00E40DAD"/>
    <w:rsid w:val="00E40DAE"/>
    <w:rsid w:val="00E41455"/>
    <w:rsid w:val="00E414B5"/>
    <w:rsid w:val="00E416BE"/>
    <w:rsid w:val="00E418BF"/>
    <w:rsid w:val="00E41B79"/>
    <w:rsid w:val="00E41C7E"/>
    <w:rsid w:val="00E429C0"/>
    <w:rsid w:val="00E42DA7"/>
    <w:rsid w:val="00E431D4"/>
    <w:rsid w:val="00E44BB7"/>
    <w:rsid w:val="00E50BBF"/>
    <w:rsid w:val="00E50E38"/>
    <w:rsid w:val="00E50EE8"/>
    <w:rsid w:val="00E51658"/>
    <w:rsid w:val="00E52EA3"/>
    <w:rsid w:val="00E53F1E"/>
    <w:rsid w:val="00E54BDA"/>
    <w:rsid w:val="00E561C4"/>
    <w:rsid w:val="00E563B7"/>
    <w:rsid w:val="00E611C6"/>
    <w:rsid w:val="00E61D7E"/>
    <w:rsid w:val="00E62CB6"/>
    <w:rsid w:val="00E62DD9"/>
    <w:rsid w:val="00E63DAA"/>
    <w:rsid w:val="00E65909"/>
    <w:rsid w:val="00E66507"/>
    <w:rsid w:val="00E66C25"/>
    <w:rsid w:val="00E66DA0"/>
    <w:rsid w:val="00E713BD"/>
    <w:rsid w:val="00E72389"/>
    <w:rsid w:val="00E73E10"/>
    <w:rsid w:val="00E74EFA"/>
    <w:rsid w:val="00E76964"/>
    <w:rsid w:val="00E80E70"/>
    <w:rsid w:val="00E810FF"/>
    <w:rsid w:val="00E81367"/>
    <w:rsid w:val="00E813DA"/>
    <w:rsid w:val="00E816AF"/>
    <w:rsid w:val="00E81EDB"/>
    <w:rsid w:val="00E82082"/>
    <w:rsid w:val="00E825CC"/>
    <w:rsid w:val="00E864D9"/>
    <w:rsid w:val="00E8754C"/>
    <w:rsid w:val="00E87B2A"/>
    <w:rsid w:val="00E91AE2"/>
    <w:rsid w:val="00E91FDF"/>
    <w:rsid w:val="00E9224A"/>
    <w:rsid w:val="00E92FBE"/>
    <w:rsid w:val="00E9368A"/>
    <w:rsid w:val="00E93814"/>
    <w:rsid w:val="00E93B42"/>
    <w:rsid w:val="00E94DE8"/>
    <w:rsid w:val="00E956DE"/>
    <w:rsid w:val="00E9598F"/>
    <w:rsid w:val="00E95D96"/>
    <w:rsid w:val="00E96373"/>
    <w:rsid w:val="00EA06CB"/>
    <w:rsid w:val="00EA0E39"/>
    <w:rsid w:val="00EA0EEB"/>
    <w:rsid w:val="00EA2A9B"/>
    <w:rsid w:val="00EA477E"/>
    <w:rsid w:val="00EA53C2"/>
    <w:rsid w:val="00EA645E"/>
    <w:rsid w:val="00EA6BE2"/>
    <w:rsid w:val="00EA7112"/>
    <w:rsid w:val="00EB0A15"/>
    <w:rsid w:val="00EB1082"/>
    <w:rsid w:val="00EB26FA"/>
    <w:rsid w:val="00EB2B21"/>
    <w:rsid w:val="00EB2BCA"/>
    <w:rsid w:val="00EB2D74"/>
    <w:rsid w:val="00EB2ECE"/>
    <w:rsid w:val="00EB3182"/>
    <w:rsid w:val="00EB3B3E"/>
    <w:rsid w:val="00EB3C21"/>
    <w:rsid w:val="00EB3C62"/>
    <w:rsid w:val="00EB502C"/>
    <w:rsid w:val="00EB68A0"/>
    <w:rsid w:val="00EB6BE1"/>
    <w:rsid w:val="00EB7141"/>
    <w:rsid w:val="00EC2044"/>
    <w:rsid w:val="00EC20A8"/>
    <w:rsid w:val="00EC25DE"/>
    <w:rsid w:val="00EC34AD"/>
    <w:rsid w:val="00EC42CF"/>
    <w:rsid w:val="00EC42E3"/>
    <w:rsid w:val="00EC5EF8"/>
    <w:rsid w:val="00EC60E7"/>
    <w:rsid w:val="00EC6950"/>
    <w:rsid w:val="00EC71DE"/>
    <w:rsid w:val="00EC736F"/>
    <w:rsid w:val="00EC7A4B"/>
    <w:rsid w:val="00ED10ED"/>
    <w:rsid w:val="00ED2280"/>
    <w:rsid w:val="00ED2B49"/>
    <w:rsid w:val="00ED369E"/>
    <w:rsid w:val="00ED4306"/>
    <w:rsid w:val="00ED521A"/>
    <w:rsid w:val="00ED5826"/>
    <w:rsid w:val="00ED66C9"/>
    <w:rsid w:val="00ED6A49"/>
    <w:rsid w:val="00EE0C6B"/>
    <w:rsid w:val="00EE197E"/>
    <w:rsid w:val="00EE2317"/>
    <w:rsid w:val="00EE348F"/>
    <w:rsid w:val="00EE34A2"/>
    <w:rsid w:val="00EE34C7"/>
    <w:rsid w:val="00EE35F9"/>
    <w:rsid w:val="00EE3874"/>
    <w:rsid w:val="00EE38B2"/>
    <w:rsid w:val="00EE4C74"/>
    <w:rsid w:val="00EE4D07"/>
    <w:rsid w:val="00EE64A6"/>
    <w:rsid w:val="00EE70EC"/>
    <w:rsid w:val="00EF02E0"/>
    <w:rsid w:val="00EF08B5"/>
    <w:rsid w:val="00EF0BB6"/>
    <w:rsid w:val="00EF1004"/>
    <w:rsid w:val="00EF3914"/>
    <w:rsid w:val="00EF3D11"/>
    <w:rsid w:val="00EF4836"/>
    <w:rsid w:val="00EF4EEB"/>
    <w:rsid w:val="00EF5908"/>
    <w:rsid w:val="00EF760F"/>
    <w:rsid w:val="00EF7EB8"/>
    <w:rsid w:val="00F03CFE"/>
    <w:rsid w:val="00F0488E"/>
    <w:rsid w:val="00F05BBD"/>
    <w:rsid w:val="00F061DE"/>
    <w:rsid w:val="00F06513"/>
    <w:rsid w:val="00F1175E"/>
    <w:rsid w:val="00F12786"/>
    <w:rsid w:val="00F13129"/>
    <w:rsid w:val="00F1315E"/>
    <w:rsid w:val="00F134E1"/>
    <w:rsid w:val="00F15551"/>
    <w:rsid w:val="00F15CE4"/>
    <w:rsid w:val="00F177A8"/>
    <w:rsid w:val="00F17FFE"/>
    <w:rsid w:val="00F20C0C"/>
    <w:rsid w:val="00F20FDB"/>
    <w:rsid w:val="00F2211B"/>
    <w:rsid w:val="00F23842"/>
    <w:rsid w:val="00F24D1C"/>
    <w:rsid w:val="00F2545D"/>
    <w:rsid w:val="00F274B9"/>
    <w:rsid w:val="00F308C3"/>
    <w:rsid w:val="00F31048"/>
    <w:rsid w:val="00F31FB0"/>
    <w:rsid w:val="00F320F5"/>
    <w:rsid w:val="00F32DA8"/>
    <w:rsid w:val="00F330FB"/>
    <w:rsid w:val="00F33844"/>
    <w:rsid w:val="00F33987"/>
    <w:rsid w:val="00F33C03"/>
    <w:rsid w:val="00F35403"/>
    <w:rsid w:val="00F3631C"/>
    <w:rsid w:val="00F3652B"/>
    <w:rsid w:val="00F403A4"/>
    <w:rsid w:val="00F418D9"/>
    <w:rsid w:val="00F41C53"/>
    <w:rsid w:val="00F43191"/>
    <w:rsid w:val="00F43448"/>
    <w:rsid w:val="00F434A8"/>
    <w:rsid w:val="00F43570"/>
    <w:rsid w:val="00F440ED"/>
    <w:rsid w:val="00F4742C"/>
    <w:rsid w:val="00F501CF"/>
    <w:rsid w:val="00F525A4"/>
    <w:rsid w:val="00F52719"/>
    <w:rsid w:val="00F5592D"/>
    <w:rsid w:val="00F562B5"/>
    <w:rsid w:val="00F568C7"/>
    <w:rsid w:val="00F56EAC"/>
    <w:rsid w:val="00F57813"/>
    <w:rsid w:val="00F617DD"/>
    <w:rsid w:val="00F61CF7"/>
    <w:rsid w:val="00F61D69"/>
    <w:rsid w:val="00F61EFF"/>
    <w:rsid w:val="00F62135"/>
    <w:rsid w:val="00F63A04"/>
    <w:rsid w:val="00F63A94"/>
    <w:rsid w:val="00F64B56"/>
    <w:rsid w:val="00F66B82"/>
    <w:rsid w:val="00F66B9E"/>
    <w:rsid w:val="00F66FDA"/>
    <w:rsid w:val="00F70CC5"/>
    <w:rsid w:val="00F70EFF"/>
    <w:rsid w:val="00F71231"/>
    <w:rsid w:val="00F7208E"/>
    <w:rsid w:val="00F7250D"/>
    <w:rsid w:val="00F729F1"/>
    <w:rsid w:val="00F73226"/>
    <w:rsid w:val="00F7331C"/>
    <w:rsid w:val="00F74093"/>
    <w:rsid w:val="00F74467"/>
    <w:rsid w:val="00F750EF"/>
    <w:rsid w:val="00F772B3"/>
    <w:rsid w:val="00F806F9"/>
    <w:rsid w:val="00F81F87"/>
    <w:rsid w:val="00F84B7A"/>
    <w:rsid w:val="00F8583D"/>
    <w:rsid w:val="00F85A33"/>
    <w:rsid w:val="00F8627B"/>
    <w:rsid w:val="00F864E4"/>
    <w:rsid w:val="00F871E5"/>
    <w:rsid w:val="00F8738A"/>
    <w:rsid w:val="00F909B4"/>
    <w:rsid w:val="00F9126D"/>
    <w:rsid w:val="00F91A92"/>
    <w:rsid w:val="00F91CCF"/>
    <w:rsid w:val="00F91F49"/>
    <w:rsid w:val="00F921B1"/>
    <w:rsid w:val="00F9257E"/>
    <w:rsid w:val="00F92617"/>
    <w:rsid w:val="00F926CD"/>
    <w:rsid w:val="00F930A0"/>
    <w:rsid w:val="00F93F55"/>
    <w:rsid w:val="00F96118"/>
    <w:rsid w:val="00F97A9D"/>
    <w:rsid w:val="00F97B10"/>
    <w:rsid w:val="00F97F63"/>
    <w:rsid w:val="00FA1F18"/>
    <w:rsid w:val="00FA27E9"/>
    <w:rsid w:val="00FA280F"/>
    <w:rsid w:val="00FA3194"/>
    <w:rsid w:val="00FA31B5"/>
    <w:rsid w:val="00FA548A"/>
    <w:rsid w:val="00FA59B5"/>
    <w:rsid w:val="00FA6160"/>
    <w:rsid w:val="00FA7C38"/>
    <w:rsid w:val="00FB0ABD"/>
    <w:rsid w:val="00FB1954"/>
    <w:rsid w:val="00FB2061"/>
    <w:rsid w:val="00FB2774"/>
    <w:rsid w:val="00FB4997"/>
    <w:rsid w:val="00FB4A34"/>
    <w:rsid w:val="00FB550C"/>
    <w:rsid w:val="00FB62AB"/>
    <w:rsid w:val="00FB6AF3"/>
    <w:rsid w:val="00FB6FBE"/>
    <w:rsid w:val="00FB7EE4"/>
    <w:rsid w:val="00FC040F"/>
    <w:rsid w:val="00FC0705"/>
    <w:rsid w:val="00FC19CA"/>
    <w:rsid w:val="00FC2B9B"/>
    <w:rsid w:val="00FC30A0"/>
    <w:rsid w:val="00FC4CF7"/>
    <w:rsid w:val="00FC5387"/>
    <w:rsid w:val="00FC5483"/>
    <w:rsid w:val="00FC5EF3"/>
    <w:rsid w:val="00FC6481"/>
    <w:rsid w:val="00FD0B6D"/>
    <w:rsid w:val="00FD1673"/>
    <w:rsid w:val="00FD2ED3"/>
    <w:rsid w:val="00FD3540"/>
    <w:rsid w:val="00FD3694"/>
    <w:rsid w:val="00FD60BE"/>
    <w:rsid w:val="00FD6392"/>
    <w:rsid w:val="00FD644C"/>
    <w:rsid w:val="00FD706B"/>
    <w:rsid w:val="00FD7FE9"/>
    <w:rsid w:val="00FE0007"/>
    <w:rsid w:val="00FE0379"/>
    <w:rsid w:val="00FE176A"/>
    <w:rsid w:val="00FE204A"/>
    <w:rsid w:val="00FE204C"/>
    <w:rsid w:val="00FE238D"/>
    <w:rsid w:val="00FE2A23"/>
    <w:rsid w:val="00FE426E"/>
    <w:rsid w:val="00FE4523"/>
    <w:rsid w:val="00FE560E"/>
    <w:rsid w:val="00FE5ACF"/>
    <w:rsid w:val="00FF015A"/>
    <w:rsid w:val="00FF1936"/>
    <w:rsid w:val="00FF2A48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C49"/>
  <w15:docId w15:val="{3A0D7E30-26FD-4DAA-9958-F4FD745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737"/>
    <w:pPr>
      <w:overflowPunct w:val="0"/>
    </w:pPr>
    <w:rPr>
      <w:rFonts w:ascii="Calibri" w:eastAsia="Segoe UI" w:hAnsi="Calibri" w:cs="Tahoma"/>
      <w:color w:val="00000A"/>
      <w:lang w:eastAsia="pl-PL"/>
    </w:rPr>
  </w:style>
  <w:style w:type="paragraph" w:styleId="Nagwek1">
    <w:name w:val="heading 1"/>
    <w:basedOn w:val="Gwka"/>
    <w:link w:val="Nagwek1Znak"/>
    <w:rsid w:val="007C25FB"/>
    <w:pPr>
      <w:outlineLvl w:val="0"/>
    </w:pPr>
  </w:style>
  <w:style w:type="paragraph" w:styleId="Nagwek2">
    <w:name w:val="heading 2"/>
    <w:basedOn w:val="Nagwek"/>
    <w:link w:val="Nagwek2Znak"/>
    <w:rsid w:val="007C25FB"/>
    <w:pPr>
      <w:widowControl w:val="0"/>
      <w:spacing w:before="0" w:after="20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Gwka"/>
    <w:link w:val="Nagwek3Znak"/>
    <w:rsid w:val="007C25FB"/>
    <w:pPr>
      <w:outlineLvl w:val="2"/>
    </w:pPr>
  </w:style>
  <w:style w:type="paragraph" w:styleId="Nagwek4">
    <w:name w:val="heading 4"/>
    <w:basedOn w:val="Normalny"/>
    <w:link w:val="Nagwek4Znak"/>
    <w:rsid w:val="007C25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link w:val="Nagwek5Znak"/>
    <w:rsid w:val="007C25F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link w:val="Nagwek6Znak"/>
    <w:rsid w:val="007C25F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rsid w:val="007C25F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link w:val="Nagwek8Znak"/>
    <w:rsid w:val="007C25FB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rsid w:val="007C25F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C25FB"/>
    <w:rPr>
      <w:rFonts w:ascii="Arial" w:eastAsia="Arial Unicode MS" w:hAnsi="Arial" w:cs="Arial"/>
      <w:b/>
      <w:bCs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7C25FB"/>
    <w:rPr>
      <w:rFonts w:ascii="Cambria" w:eastAsia="Segoe UI" w:hAnsi="Cambria" w:cs="Tahom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7C25FB"/>
    <w:rPr>
      <w:rFonts w:ascii="Cambria" w:eastAsia="Segoe UI" w:hAnsi="Cambria" w:cs="Tahom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C25FB"/>
    <w:rPr>
      <w:rFonts w:ascii="Cambria" w:eastAsia="Segoe UI" w:hAnsi="Cambria" w:cs="Tahom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7C25FB"/>
    <w:rPr>
      <w:rFonts w:ascii="Cambria" w:eastAsia="Segoe UI" w:hAnsi="Cambria" w:cs="Tahom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C25FB"/>
    <w:rPr>
      <w:rFonts w:ascii="Cambria" w:eastAsia="Segoe UI" w:hAnsi="Cambria" w:cs="Tahom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7C25FB"/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C25FB"/>
  </w:style>
  <w:style w:type="character" w:customStyle="1" w:styleId="czeinternetowe">
    <w:name w:val="Łącze internetowe"/>
    <w:basedOn w:val="Domylnaczcionkaakapitu"/>
    <w:rsid w:val="007C25F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7C25FB"/>
  </w:style>
  <w:style w:type="character" w:styleId="Odwoanieprzypisukocowego">
    <w:name w:val="endnote reference"/>
    <w:basedOn w:val="Domylnaczcionkaakapitu"/>
    <w:qFormat/>
    <w:rsid w:val="007C25FB"/>
    <w:rPr>
      <w:vertAlign w:val="superscript"/>
    </w:rPr>
  </w:style>
  <w:style w:type="character" w:customStyle="1" w:styleId="NagwekZnak">
    <w:name w:val="Nagłówek Znak"/>
    <w:basedOn w:val="Domylnaczcionkaakapitu"/>
    <w:qFormat/>
    <w:rsid w:val="007C25FB"/>
    <w:rPr>
      <w:sz w:val="24"/>
      <w:szCs w:val="24"/>
    </w:rPr>
  </w:style>
  <w:style w:type="character" w:customStyle="1" w:styleId="ListLabel1">
    <w:name w:val="ListLabel 1"/>
    <w:qFormat/>
    <w:rsid w:val="007C25FB"/>
    <w:rPr>
      <w:color w:val="00000A"/>
    </w:rPr>
  </w:style>
  <w:style w:type="character" w:customStyle="1" w:styleId="ListLabel2">
    <w:name w:val="ListLabel 2"/>
    <w:qFormat/>
    <w:rsid w:val="007C25FB"/>
    <w:rPr>
      <w:rFonts w:cs="Courier New"/>
    </w:rPr>
  </w:style>
  <w:style w:type="character" w:customStyle="1" w:styleId="ListLabel3">
    <w:name w:val="ListLabel 3"/>
    <w:qFormat/>
    <w:rsid w:val="007C25FB"/>
    <w:rPr>
      <w:rFonts w:cs="Symbol"/>
      <w:color w:val="00000A"/>
    </w:rPr>
  </w:style>
  <w:style w:type="character" w:customStyle="1" w:styleId="ListLabel4">
    <w:name w:val="ListLabel 4"/>
    <w:qFormat/>
    <w:rsid w:val="007C25FB"/>
    <w:rPr>
      <w:rFonts w:cs="Courier New"/>
    </w:rPr>
  </w:style>
  <w:style w:type="character" w:customStyle="1" w:styleId="ListLabel5">
    <w:name w:val="ListLabel 5"/>
    <w:qFormat/>
    <w:rsid w:val="007C25FB"/>
    <w:rPr>
      <w:rFonts w:cs="Wingdings"/>
    </w:rPr>
  </w:style>
  <w:style w:type="character" w:customStyle="1" w:styleId="ListLabel6">
    <w:name w:val="ListLabel 6"/>
    <w:qFormat/>
    <w:rsid w:val="007C25FB"/>
    <w:rPr>
      <w:rFonts w:cs="Symbol"/>
    </w:rPr>
  </w:style>
  <w:style w:type="character" w:customStyle="1" w:styleId="ListLabel7">
    <w:name w:val="ListLabel 7"/>
    <w:qFormat/>
    <w:rsid w:val="007C25FB"/>
    <w:rPr>
      <w:rFonts w:cs="Symbol"/>
      <w:color w:val="00000A"/>
    </w:rPr>
  </w:style>
  <w:style w:type="character" w:customStyle="1" w:styleId="ListLabel8">
    <w:name w:val="ListLabel 8"/>
    <w:qFormat/>
    <w:rsid w:val="007C25FB"/>
    <w:rPr>
      <w:rFonts w:cs="Courier New"/>
    </w:rPr>
  </w:style>
  <w:style w:type="character" w:customStyle="1" w:styleId="ListLabel9">
    <w:name w:val="ListLabel 9"/>
    <w:qFormat/>
    <w:rsid w:val="007C25FB"/>
    <w:rPr>
      <w:rFonts w:cs="Wingdings"/>
    </w:rPr>
  </w:style>
  <w:style w:type="character" w:customStyle="1" w:styleId="ListLabel10">
    <w:name w:val="ListLabel 10"/>
    <w:qFormat/>
    <w:rsid w:val="007C25FB"/>
    <w:rPr>
      <w:rFonts w:cs="Symbol"/>
      <w:sz w:val="22"/>
      <w:szCs w:val="22"/>
    </w:rPr>
  </w:style>
  <w:style w:type="character" w:customStyle="1" w:styleId="ListLabel11">
    <w:name w:val="ListLabel 11"/>
    <w:qFormat/>
    <w:rsid w:val="007C25FB"/>
    <w:rPr>
      <w:rFonts w:cs="Symbol"/>
      <w:color w:val="00000A"/>
    </w:rPr>
  </w:style>
  <w:style w:type="character" w:customStyle="1" w:styleId="ListLabel12">
    <w:name w:val="ListLabel 12"/>
    <w:qFormat/>
    <w:rsid w:val="007C25FB"/>
    <w:rPr>
      <w:rFonts w:cs="Courier New"/>
    </w:rPr>
  </w:style>
  <w:style w:type="character" w:customStyle="1" w:styleId="ListLabel13">
    <w:name w:val="ListLabel 13"/>
    <w:qFormat/>
    <w:rsid w:val="007C25FB"/>
    <w:rPr>
      <w:rFonts w:cs="Wingdings"/>
    </w:rPr>
  </w:style>
  <w:style w:type="character" w:customStyle="1" w:styleId="ListLabel14">
    <w:name w:val="ListLabel 14"/>
    <w:qFormat/>
    <w:rsid w:val="007C25FB"/>
    <w:rPr>
      <w:rFonts w:cs="Symbol"/>
      <w:sz w:val="22"/>
      <w:szCs w:val="22"/>
    </w:rPr>
  </w:style>
  <w:style w:type="character" w:customStyle="1" w:styleId="ListLabel15">
    <w:name w:val="ListLabel 15"/>
    <w:qFormat/>
    <w:rsid w:val="007C25FB"/>
    <w:rPr>
      <w:rFonts w:cs="Symbol"/>
      <w:color w:val="00000A"/>
    </w:rPr>
  </w:style>
  <w:style w:type="character" w:customStyle="1" w:styleId="ListLabel16">
    <w:name w:val="ListLabel 16"/>
    <w:qFormat/>
    <w:rsid w:val="007C25FB"/>
    <w:rPr>
      <w:rFonts w:cs="Courier New"/>
    </w:rPr>
  </w:style>
  <w:style w:type="character" w:customStyle="1" w:styleId="ListLabel17">
    <w:name w:val="ListLabel 17"/>
    <w:qFormat/>
    <w:rsid w:val="007C25FB"/>
    <w:rPr>
      <w:rFonts w:cs="Wingdings"/>
    </w:rPr>
  </w:style>
  <w:style w:type="character" w:customStyle="1" w:styleId="ListLabel18">
    <w:name w:val="ListLabel 18"/>
    <w:qFormat/>
    <w:rsid w:val="007C25FB"/>
    <w:rPr>
      <w:rFonts w:cs="Symbol"/>
      <w:sz w:val="22"/>
      <w:szCs w:val="22"/>
    </w:rPr>
  </w:style>
  <w:style w:type="character" w:customStyle="1" w:styleId="ListLabel19">
    <w:name w:val="ListLabel 19"/>
    <w:qFormat/>
    <w:rsid w:val="007C25FB"/>
    <w:rPr>
      <w:rFonts w:cs="Symbol"/>
      <w:color w:val="00000A"/>
    </w:rPr>
  </w:style>
  <w:style w:type="character" w:customStyle="1" w:styleId="ListLabel20">
    <w:name w:val="ListLabel 20"/>
    <w:qFormat/>
    <w:rsid w:val="007C25FB"/>
    <w:rPr>
      <w:rFonts w:cs="Courier New"/>
    </w:rPr>
  </w:style>
  <w:style w:type="character" w:customStyle="1" w:styleId="ListLabel21">
    <w:name w:val="ListLabel 21"/>
    <w:qFormat/>
    <w:rsid w:val="007C25FB"/>
    <w:rPr>
      <w:rFonts w:cs="Wingdings"/>
    </w:rPr>
  </w:style>
  <w:style w:type="character" w:customStyle="1" w:styleId="ListLabel22">
    <w:name w:val="ListLabel 22"/>
    <w:qFormat/>
    <w:rsid w:val="007C25FB"/>
    <w:rPr>
      <w:rFonts w:cs="Symbol"/>
      <w:sz w:val="22"/>
      <w:szCs w:val="22"/>
    </w:rPr>
  </w:style>
  <w:style w:type="character" w:customStyle="1" w:styleId="ListLabel23">
    <w:name w:val="ListLabel 23"/>
    <w:qFormat/>
    <w:rsid w:val="007C25FB"/>
    <w:rPr>
      <w:rFonts w:cs="Symbol"/>
      <w:color w:val="00000A"/>
    </w:rPr>
  </w:style>
  <w:style w:type="character" w:customStyle="1" w:styleId="ListLabel24">
    <w:name w:val="ListLabel 24"/>
    <w:qFormat/>
    <w:rsid w:val="007C25FB"/>
    <w:rPr>
      <w:rFonts w:cs="Courier New"/>
    </w:rPr>
  </w:style>
  <w:style w:type="character" w:customStyle="1" w:styleId="ListLabel25">
    <w:name w:val="ListLabel 25"/>
    <w:qFormat/>
    <w:rsid w:val="007C25FB"/>
    <w:rPr>
      <w:rFonts w:cs="Wingdings"/>
    </w:rPr>
  </w:style>
  <w:style w:type="character" w:customStyle="1" w:styleId="ListLabel26">
    <w:name w:val="ListLabel 26"/>
    <w:qFormat/>
    <w:rsid w:val="007C25FB"/>
    <w:rPr>
      <w:rFonts w:cs="Symbol"/>
      <w:sz w:val="22"/>
      <w:szCs w:val="22"/>
    </w:rPr>
  </w:style>
  <w:style w:type="character" w:customStyle="1" w:styleId="ListLabel27">
    <w:name w:val="ListLabel 27"/>
    <w:qFormat/>
    <w:rsid w:val="007C25FB"/>
    <w:rPr>
      <w:rFonts w:cs="Symbol"/>
      <w:color w:val="00000A"/>
    </w:rPr>
  </w:style>
  <w:style w:type="character" w:customStyle="1" w:styleId="ListLabel28">
    <w:name w:val="ListLabel 28"/>
    <w:qFormat/>
    <w:rsid w:val="007C25FB"/>
    <w:rPr>
      <w:rFonts w:cs="Courier New"/>
    </w:rPr>
  </w:style>
  <w:style w:type="character" w:customStyle="1" w:styleId="ListLabel29">
    <w:name w:val="ListLabel 29"/>
    <w:qFormat/>
    <w:rsid w:val="007C25FB"/>
    <w:rPr>
      <w:rFonts w:cs="Wingdings"/>
    </w:rPr>
  </w:style>
  <w:style w:type="character" w:customStyle="1" w:styleId="ListLabel30">
    <w:name w:val="ListLabel 30"/>
    <w:qFormat/>
    <w:rsid w:val="007C25FB"/>
    <w:rPr>
      <w:rFonts w:cs="Symbol"/>
      <w:sz w:val="22"/>
      <w:szCs w:val="22"/>
    </w:rPr>
  </w:style>
  <w:style w:type="character" w:customStyle="1" w:styleId="ListLabel31">
    <w:name w:val="ListLabel 31"/>
    <w:qFormat/>
    <w:rsid w:val="007C25FB"/>
    <w:rPr>
      <w:rFonts w:cs="Symbol"/>
      <w:color w:val="00000A"/>
    </w:rPr>
  </w:style>
  <w:style w:type="character" w:customStyle="1" w:styleId="ListLabel32">
    <w:name w:val="ListLabel 32"/>
    <w:qFormat/>
    <w:rsid w:val="007C25FB"/>
    <w:rPr>
      <w:rFonts w:cs="Courier New"/>
    </w:rPr>
  </w:style>
  <w:style w:type="character" w:customStyle="1" w:styleId="ListLabel33">
    <w:name w:val="ListLabel 33"/>
    <w:qFormat/>
    <w:rsid w:val="007C25FB"/>
    <w:rPr>
      <w:rFonts w:cs="Wingdings"/>
    </w:rPr>
  </w:style>
  <w:style w:type="character" w:customStyle="1" w:styleId="ListLabel34">
    <w:name w:val="ListLabel 34"/>
    <w:qFormat/>
    <w:rsid w:val="007C25FB"/>
    <w:rPr>
      <w:rFonts w:cs="Symbol"/>
      <w:sz w:val="22"/>
      <w:szCs w:val="22"/>
    </w:rPr>
  </w:style>
  <w:style w:type="character" w:customStyle="1" w:styleId="ListLabel35">
    <w:name w:val="ListLabel 35"/>
    <w:qFormat/>
    <w:rsid w:val="007C25FB"/>
    <w:rPr>
      <w:rFonts w:cs="Symbol"/>
      <w:color w:val="00000A"/>
    </w:rPr>
  </w:style>
  <w:style w:type="character" w:customStyle="1" w:styleId="ListLabel36">
    <w:name w:val="ListLabel 36"/>
    <w:qFormat/>
    <w:rsid w:val="007C25FB"/>
    <w:rPr>
      <w:rFonts w:cs="Courier New"/>
    </w:rPr>
  </w:style>
  <w:style w:type="character" w:customStyle="1" w:styleId="ListLabel37">
    <w:name w:val="ListLabel 37"/>
    <w:qFormat/>
    <w:rsid w:val="007C25FB"/>
    <w:rPr>
      <w:rFonts w:cs="Wingdings"/>
    </w:rPr>
  </w:style>
  <w:style w:type="character" w:customStyle="1" w:styleId="ListLabel38">
    <w:name w:val="ListLabel 38"/>
    <w:qFormat/>
    <w:rsid w:val="007C25FB"/>
    <w:rPr>
      <w:rFonts w:cs="Symbol"/>
      <w:sz w:val="22"/>
      <w:szCs w:val="22"/>
    </w:rPr>
  </w:style>
  <w:style w:type="character" w:customStyle="1" w:styleId="ListLabel39">
    <w:name w:val="ListLabel 39"/>
    <w:qFormat/>
    <w:rsid w:val="007C25FB"/>
    <w:rPr>
      <w:rFonts w:cs="Symbol"/>
      <w:color w:val="00000A"/>
    </w:rPr>
  </w:style>
  <w:style w:type="character" w:customStyle="1" w:styleId="ListLabel40">
    <w:name w:val="ListLabel 40"/>
    <w:qFormat/>
    <w:rsid w:val="007C25FB"/>
    <w:rPr>
      <w:rFonts w:cs="Courier New"/>
    </w:rPr>
  </w:style>
  <w:style w:type="character" w:customStyle="1" w:styleId="ListLabel41">
    <w:name w:val="ListLabel 41"/>
    <w:qFormat/>
    <w:rsid w:val="007C25FB"/>
    <w:rPr>
      <w:rFonts w:cs="Wingdings"/>
    </w:rPr>
  </w:style>
  <w:style w:type="character" w:customStyle="1" w:styleId="ListLabel42">
    <w:name w:val="ListLabel 42"/>
    <w:qFormat/>
    <w:rsid w:val="007C25FB"/>
    <w:rPr>
      <w:rFonts w:cs="Symbol"/>
      <w:sz w:val="22"/>
      <w:szCs w:val="22"/>
    </w:rPr>
  </w:style>
  <w:style w:type="character" w:customStyle="1" w:styleId="ListLabel43">
    <w:name w:val="ListLabel 43"/>
    <w:qFormat/>
    <w:rsid w:val="007C25FB"/>
    <w:rPr>
      <w:rFonts w:cs="Symbol"/>
      <w:color w:val="00000A"/>
      <w:sz w:val="22"/>
      <w:szCs w:val="22"/>
    </w:rPr>
  </w:style>
  <w:style w:type="character" w:customStyle="1" w:styleId="style102">
    <w:name w:val="style102"/>
    <w:basedOn w:val="Domylnaczcionkaakapitu"/>
    <w:qFormat/>
    <w:rsid w:val="007C25FB"/>
  </w:style>
  <w:style w:type="character" w:customStyle="1" w:styleId="ListLabel44">
    <w:name w:val="ListLabel 44"/>
    <w:qFormat/>
    <w:rsid w:val="007C25FB"/>
    <w:rPr>
      <w:rFonts w:cs="Symbol"/>
      <w:color w:val="00000A"/>
    </w:rPr>
  </w:style>
  <w:style w:type="character" w:customStyle="1" w:styleId="ListLabel45">
    <w:name w:val="ListLabel 45"/>
    <w:qFormat/>
    <w:rsid w:val="007C25FB"/>
    <w:rPr>
      <w:rFonts w:cs="Courier New"/>
    </w:rPr>
  </w:style>
  <w:style w:type="character" w:customStyle="1" w:styleId="ListLabel46">
    <w:name w:val="ListLabel 46"/>
    <w:qFormat/>
    <w:rsid w:val="007C25FB"/>
    <w:rPr>
      <w:rFonts w:cs="Wingdings"/>
    </w:rPr>
  </w:style>
  <w:style w:type="character" w:customStyle="1" w:styleId="ListLabel47">
    <w:name w:val="ListLabel 47"/>
    <w:qFormat/>
    <w:rsid w:val="007C25FB"/>
    <w:rPr>
      <w:rFonts w:cs="Symbol"/>
      <w:sz w:val="22"/>
      <w:szCs w:val="22"/>
    </w:rPr>
  </w:style>
  <w:style w:type="character" w:customStyle="1" w:styleId="ListLabel48">
    <w:name w:val="ListLabel 48"/>
    <w:qFormat/>
    <w:rsid w:val="007C25FB"/>
    <w:rPr>
      <w:rFonts w:cs="Symbol"/>
      <w:color w:val="00000A"/>
      <w:sz w:val="22"/>
      <w:szCs w:val="22"/>
    </w:rPr>
  </w:style>
  <w:style w:type="character" w:customStyle="1" w:styleId="ListLabel49">
    <w:name w:val="ListLabel 49"/>
    <w:qFormat/>
    <w:rsid w:val="007C25FB"/>
    <w:rPr>
      <w:rFonts w:cs="Symbol"/>
    </w:rPr>
  </w:style>
  <w:style w:type="character" w:customStyle="1" w:styleId="ListLabel50">
    <w:name w:val="ListLabel 50"/>
    <w:qFormat/>
    <w:rsid w:val="007C25FB"/>
    <w:rPr>
      <w:sz w:val="22"/>
      <w:szCs w:val="22"/>
    </w:rPr>
  </w:style>
  <w:style w:type="character" w:customStyle="1" w:styleId="ListLabel51">
    <w:name w:val="ListLabel 51"/>
    <w:qFormat/>
    <w:rsid w:val="007C25FB"/>
    <w:rPr>
      <w:rFonts w:cs="Symbol"/>
      <w:color w:val="00000A"/>
    </w:rPr>
  </w:style>
  <w:style w:type="character" w:customStyle="1" w:styleId="ListLabel52">
    <w:name w:val="ListLabel 52"/>
    <w:qFormat/>
    <w:rsid w:val="007C25FB"/>
    <w:rPr>
      <w:rFonts w:cs="Courier New"/>
    </w:rPr>
  </w:style>
  <w:style w:type="character" w:customStyle="1" w:styleId="ListLabel53">
    <w:name w:val="ListLabel 53"/>
    <w:qFormat/>
    <w:rsid w:val="007C25FB"/>
    <w:rPr>
      <w:rFonts w:cs="Wingdings"/>
    </w:rPr>
  </w:style>
  <w:style w:type="character" w:customStyle="1" w:styleId="ListLabel54">
    <w:name w:val="ListLabel 54"/>
    <w:qFormat/>
    <w:rsid w:val="007C25FB"/>
    <w:rPr>
      <w:rFonts w:cs="Symbol"/>
      <w:sz w:val="22"/>
      <w:szCs w:val="22"/>
    </w:rPr>
  </w:style>
  <w:style w:type="character" w:customStyle="1" w:styleId="ListLabel55">
    <w:name w:val="ListLabel 55"/>
    <w:qFormat/>
    <w:rsid w:val="007C25FB"/>
    <w:rPr>
      <w:rFonts w:cs="Symbol"/>
      <w:color w:val="00000A"/>
      <w:sz w:val="22"/>
      <w:szCs w:val="22"/>
    </w:rPr>
  </w:style>
  <w:style w:type="character" w:customStyle="1" w:styleId="ListLabel56">
    <w:name w:val="ListLabel 56"/>
    <w:qFormat/>
    <w:rsid w:val="007C25FB"/>
    <w:rPr>
      <w:rFonts w:cs="Symbol"/>
    </w:rPr>
  </w:style>
  <w:style w:type="character" w:customStyle="1" w:styleId="Symbolewypunktowania">
    <w:name w:val="Symbole wypunktowania"/>
    <w:qFormat/>
    <w:rsid w:val="007C25FB"/>
    <w:rPr>
      <w:rFonts w:ascii="OpenSymbol" w:eastAsia="OpenSymbol" w:hAnsi="OpenSymbol" w:cs="OpenSymbol"/>
    </w:rPr>
  </w:style>
  <w:style w:type="character" w:customStyle="1" w:styleId="WW8Num14z0">
    <w:name w:val="WW8Num14z0"/>
    <w:qFormat/>
    <w:rsid w:val="007C25FB"/>
    <w:rPr>
      <w:rFonts w:ascii="Symbol" w:hAnsi="Symbol" w:cs="Symbol"/>
    </w:rPr>
  </w:style>
  <w:style w:type="character" w:customStyle="1" w:styleId="WW8Num14z1">
    <w:name w:val="WW8Num14z1"/>
    <w:qFormat/>
    <w:rsid w:val="007C25FB"/>
    <w:rPr>
      <w:rFonts w:ascii="Courier New" w:hAnsi="Courier New" w:cs="Courier New"/>
    </w:rPr>
  </w:style>
  <w:style w:type="character" w:customStyle="1" w:styleId="WW8Num14z2">
    <w:name w:val="WW8Num14z2"/>
    <w:qFormat/>
    <w:rsid w:val="007C25FB"/>
    <w:rPr>
      <w:rFonts w:ascii="Wingdings" w:hAnsi="Wingdings" w:cs="Wingdings"/>
    </w:rPr>
  </w:style>
  <w:style w:type="character" w:customStyle="1" w:styleId="WW8Num14z3">
    <w:name w:val="WW8Num14z3"/>
    <w:qFormat/>
    <w:rsid w:val="007C25FB"/>
    <w:rPr>
      <w:rFonts w:ascii="Symbol" w:hAnsi="Symbol" w:cs="Symbol"/>
      <w:sz w:val="22"/>
      <w:szCs w:val="22"/>
    </w:rPr>
  </w:style>
  <w:style w:type="character" w:customStyle="1" w:styleId="ListLabel57">
    <w:name w:val="ListLabel 57"/>
    <w:qFormat/>
    <w:rsid w:val="007C25FB"/>
    <w:rPr>
      <w:rFonts w:cs="Symbol"/>
      <w:color w:val="00000A"/>
    </w:rPr>
  </w:style>
  <w:style w:type="character" w:customStyle="1" w:styleId="ListLabel58">
    <w:name w:val="ListLabel 58"/>
    <w:qFormat/>
    <w:rsid w:val="007C25FB"/>
    <w:rPr>
      <w:rFonts w:cs="Courier New"/>
    </w:rPr>
  </w:style>
  <w:style w:type="character" w:customStyle="1" w:styleId="ListLabel59">
    <w:name w:val="ListLabel 59"/>
    <w:qFormat/>
    <w:rsid w:val="007C25FB"/>
    <w:rPr>
      <w:rFonts w:cs="Wingdings"/>
    </w:rPr>
  </w:style>
  <w:style w:type="character" w:customStyle="1" w:styleId="ListLabel60">
    <w:name w:val="ListLabel 60"/>
    <w:qFormat/>
    <w:rsid w:val="007C25FB"/>
    <w:rPr>
      <w:rFonts w:cs="Symbol"/>
      <w:sz w:val="22"/>
      <w:szCs w:val="22"/>
    </w:rPr>
  </w:style>
  <w:style w:type="character" w:customStyle="1" w:styleId="ListLabel61">
    <w:name w:val="ListLabel 61"/>
    <w:qFormat/>
    <w:rsid w:val="007C25FB"/>
    <w:rPr>
      <w:rFonts w:cs="Symbol"/>
      <w:color w:val="00000A"/>
      <w:sz w:val="22"/>
      <w:szCs w:val="22"/>
    </w:rPr>
  </w:style>
  <w:style w:type="character" w:customStyle="1" w:styleId="ListLabel62">
    <w:name w:val="ListLabel 62"/>
    <w:qFormat/>
    <w:rsid w:val="007C25FB"/>
    <w:rPr>
      <w:rFonts w:cs="Symbol"/>
    </w:rPr>
  </w:style>
  <w:style w:type="character" w:customStyle="1" w:styleId="ListLabel63">
    <w:name w:val="ListLabel 63"/>
    <w:qFormat/>
    <w:rsid w:val="007C25FB"/>
    <w:rPr>
      <w:rFonts w:cs="OpenSymbol"/>
    </w:rPr>
  </w:style>
  <w:style w:type="character" w:customStyle="1" w:styleId="ListLabel64">
    <w:name w:val="ListLabel 64"/>
    <w:qFormat/>
    <w:rsid w:val="007C25FB"/>
    <w:rPr>
      <w:rFonts w:cs="Symbol"/>
      <w:color w:val="00000A"/>
    </w:rPr>
  </w:style>
  <w:style w:type="character" w:customStyle="1" w:styleId="ListLabel65">
    <w:name w:val="ListLabel 65"/>
    <w:qFormat/>
    <w:rsid w:val="007C25FB"/>
    <w:rPr>
      <w:rFonts w:cs="Courier New"/>
    </w:rPr>
  </w:style>
  <w:style w:type="character" w:customStyle="1" w:styleId="ListLabel66">
    <w:name w:val="ListLabel 66"/>
    <w:qFormat/>
    <w:rsid w:val="007C25FB"/>
    <w:rPr>
      <w:rFonts w:cs="Wingdings"/>
    </w:rPr>
  </w:style>
  <w:style w:type="character" w:customStyle="1" w:styleId="ListLabel67">
    <w:name w:val="ListLabel 67"/>
    <w:qFormat/>
    <w:rsid w:val="007C25FB"/>
    <w:rPr>
      <w:rFonts w:cs="Symbol"/>
      <w:sz w:val="22"/>
      <w:szCs w:val="22"/>
    </w:rPr>
  </w:style>
  <w:style w:type="character" w:customStyle="1" w:styleId="ListLabel68">
    <w:name w:val="ListLabel 68"/>
    <w:qFormat/>
    <w:rsid w:val="007C25FB"/>
    <w:rPr>
      <w:rFonts w:cs="Symbol"/>
      <w:color w:val="00000A"/>
      <w:sz w:val="22"/>
      <w:szCs w:val="22"/>
    </w:rPr>
  </w:style>
  <w:style w:type="character" w:customStyle="1" w:styleId="ListLabel69">
    <w:name w:val="ListLabel 69"/>
    <w:qFormat/>
    <w:rsid w:val="007C25FB"/>
    <w:rPr>
      <w:rFonts w:cs="Symbol"/>
    </w:rPr>
  </w:style>
  <w:style w:type="character" w:customStyle="1" w:styleId="ListLabel70">
    <w:name w:val="ListLabel 70"/>
    <w:qFormat/>
    <w:rsid w:val="007C25FB"/>
    <w:rPr>
      <w:rFonts w:cs="OpenSymbol"/>
    </w:rPr>
  </w:style>
  <w:style w:type="character" w:customStyle="1" w:styleId="ListLabel71">
    <w:name w:val="ListLabel 71"/>
    <w:qFormat/>
    <w:rsid w:val="007C25FB"/>
    <w:rPr>
      <w:rFonts w:cs="Symbol"/>
      <w:color w:val="00000A"/>
    </w:rPr>
  </w:style>
  <w:style w:type="character" w:customStyle="1" w:styleId="ListLabel72">
    <w:name w:val="ListLabel 72"/>
    <w:qFormat/>
    <w:rsid w:val="007C25FB"/>
    <w:rPr>
      <w:rFonts w:cs="Courier New"/>
    </w:rPr>
  </w:style>
  <w:style w:type="character" w:customStyle="1" w:styleId="ListLabel73">
    <w:name w:val="ListLabel 73"/>
    <w:qFormat/>
    <w:rsid w:val="007C25FB"/>
    <w:rPr>
      <w:rFonts w:cs="Wingdings"/>
    </w:rPr>
  </w:style>
  <w:style w:type="character" w:customStyle="1" w:styleId="ListLabel74">
    <w:name w:val="ListLabel 74"/>
    <w:qFormat/>
    <w:rsid w:val="007C25FB"/>
    <w:rPr>
      <w:rFonts w:cs="Symbol"/>
      <w:sz w:val="22"/>
      <w:szCs w:val="22"/>
    </w:rPr>
  </w:style>
  <w:style w:type="character" w:customStyle="1" w:styleId="ListLabel75">
    <w:name w:val="ListLabel 75"/>
    <w:qFormat/>
    <w:rsid w:val="007C25FB"/>
    <w:rPr>
      <w:rFonts w:cs="Symbol"/>
      <w:color w:val="00000A"/>
      <w:sz w:val="22"/>
      <w:szCs w:val="22"/>
    </w:rPr>
  </w:style>
  <w:style w:type="character" w:customStyle="1" w:styleId="ListLabel76">
    <w:name w:val="ListLabel 76"/>
    <w:qFormat/>
    <w:rsid w:val="007C25FB"/>
    <w:rPr>
      <w:rFonts w:cs="Symbol"/>
      <w:sz w:val="22"/>
      <w:szCs w:val="22"/>
    </w:rPr>
  </w:style>
  <w:style w:type="character" w:customStyle="1" w:styleId="ListLabel77">
    <w:name w:val="ListLabel 77"/>
    <w:qFormat/>
    <w:rsid w:val="007C25FB"/>
    <w:rPr>
      <w:rFonts w:cs="OpenSymbol"/>
    </w:rPr>
  </w:style>
  <w:style w:type="character" w:customStyle="1" w:styleId="ListLabel78">
    <w:name w:val="ListLabel 78"/>
    <w:qFormat/>
    <w:rsid w:val="007C25FB"/>
    <w:rPr>
      <w:rFonts w:cs="Symbol"/>
      <w:color w:val="00000A"/>
    </w:rPr>
  </w:style>
  <w:style w:type="character" w:customStyle="1" w:styleId="ListLabel79">
    <w:name w:val="ListLabel 79"/>
    <w:qFormat/>
    <w:rsid w:val="007C25FB"/>
    <w:rPr>
      <w:rFonts w:cs="Courier New"/>
    </w:rPr>
  </w:style>
  <w:style w:type="character" w:customStyle="1" w:styleId="ListLabel80">
    <w:name w:val="ListLabel 80"/>
    <w:qFormat/>
    <w:rsid w:val="007C25FB"/>
    <w:rPr>
      <w:rFonts w:cs="Wingdings"/>
    </w:rPr>
  </w:style>
  <w:style w:type="character" w:customStyle="1" w:styleId="ListLabel81">
    <w:name w:val="ListLabel 81"/>
    <w:qFormat/>
    <w:rsid w:val="007C25FB"/>
    <w:rPr>
      <w:rFonts w:cs="Symbol"/>
      <w:sz w:val="22"/>
      <w:szCs w:val="22"/>
    </w:rPr>
  </w:style>
  <w:style w:type="character" w:customStyle="1" w:styleId="ListLabel82">
    <w:name w:val="ListLabel 82"/>
    <w:qFormat/>
    <w:rsid w:val="007C25FB"/>
    <w:rPr>
      <w:rFonts w:cs="Symbol"/>
      <w:color w:val="00000A"/>
      <w:sz w:val="22"/>
      <w:szCs w:val="22"/>
    </w:rPr>
  </w:style>
  <w:style w:type="character" w:customStyle="1" w:styleId="ListLabel83">
    <w:name w:val="ListLabel 83"/>
    <w:qFormat/>
    <w:rsid w:val="007C25FB"/>
    <w:rPr>
      <w:rFonts w:cs="OpenSymbol"/>
    </w:rPr>
  </w:style>
  <w:style w:type="character" w:customStyle="1" w:styleId="ListLabel84">
    <w:name w:val="ListLabel 84"/>
    <w:qFormat/>
    <w:rsid w:val="007C25FB"/>
    <w:rPr>
      <w:rFonts w:cs="Symbol"/>
      <w:color w:val="00000A"/>
    </w:rPr>
  </w:style>
  <w:style w:type="character" w:customStyle="1" w:styleId="ListLabel85">
    <w:name w:val="ListLabel 85"/>
    <w:qFormat/>
    <w:rsid w:val="007C25FB"/>
    <w:rPr>
      <w:rFonts w:cs="Courier New"/>
    </w:rPr>
  </w:style>
  <w:style w:type="character" w:customStyle="1" w:styleId="ListLabel86">
    <w:name w:val="ListLabel 86"/>
    <w:qFormat/>
    <w:rsid w:val="007C25FB"/>
    <w:rPr>
      <w:rFonts w:cs="Wingdings"/>
    </w:rPr>
  </w:style>
  <w:style w:type="character" w:customStyle="1" w:styleId="ListLabel87">
    <w:name w:val="ListLabel 87"/>
    <w:qFormat/>
    <w:rsid w:val="007C25FB"/>
    <w:rPr>
      <w:rFonts w:cs="Symbol"/>
      <w:sz w:val="22"/>
      <w:szCs w:val="22"/>
    </w:rPr>
  </w:style>
  <w:style w:type="character" w:customStyle="1" w:styleId="ListLabel88">
    <w:name w:val="ListLabel 88"/>
    <w:qFormat/>
    <w:rsid w:val="007C25FB"/>
    <w:rPr>
      <w:rFonts w:cs="Symbol"/>
      <w:color w:val="00000A"/>
      <w:sz w:val="22"/>
      <w:szCs w:val="22"/>
    </w:rPr>
  </w:style>
  <w:style w:type="character" w:customStyle="1" w:styleId="ListLabel89">
    <w:name w:val="ListLabel 89"/>
    <w:qFormat/>
    <w:rsid w:val="007C25FB"/>
    <w:rPr>
      <w:rFonts w:cs="OpenSymbol"/>
    </w:rPr>
  </w:style>
  <w:style w:type="character" w:customStyle="1" w:styleId="ListLabel90">
    <w:name w:val="ListLabel 90"/>
    <w:qFormat/>
    <w:rsid w:val="007C25FB"/>
    <w:rPr>
      <w:rFonts w:cs="Symbol"/>
      <w:color w:val="00000A"/>
    </w:rPr>
  </w:style>
  <w:style w:type="character" w:customStyle="1" w:styleId="ListLabel91">
    <w:name w:val="ListLabel 91"/>
    <w:qFormat/>
    <w:rsid w:val="007C25FB"/>
    <w:rPr>
      <w:rFonts w:cs="Courier New"/>
    </w:rPr>
  </w:style>
  <w:style w:type="character" w:customStyle="1" w:styleId="ListLabel92">
    <w:name w:val="ListLabel 92"/>
    <w:qFormat/>
    <w:rsid w:val="007C25FB"/>
    <w:rPr>
      <w:rFonts w:cs="Wingdings"/>
    </w:rPr>
  </w:style>
  <w:style w:type="character" w:customStyle="1" w:styleId="ListLabel93">
    <w:name w:val="ListLabel 93"/>
    <w:qFormat/>
    <w:rsid w:val="007C25FB"/>
    <w:rPr>
      <w:rFonts w:cs="Symbol"/>
      <w:sz w:val="22"/>
      <w:szCs w:val="22"/>
    </w:rPr>
  </w:style>
  <w:style w:type="character" w:customStyle="1" w:styleId="ListLabel94">
    <w:name w:val="ListLabel 94"/>
    <w:qFormat/>
    <w:rsid w:val="007C25FB"/>
    <w:rPr>
      <w:rFonts w:cs="Symbol"/>
      <w:color w:val="00000A"/>
      <w:sz w:val="22"/>
      <w:szCs w:val="22"/>
    </w:rPr>
  </w:style>
  <w:style w:type="character" w:customStyle="1" w:styleId="ListLabel95">
    <w:name w:val="ListLabel 95"/>
    <w:qFormat/>
    <w:rsid w:val="007C25FB"/>
    <w:rPr>
      <w:rFonts w:cs="OpenSymbol"/>
    </w:rPr>
  </w:style>
  <w:style w:type="character" w:customStyle="1" w:styleId="ListLabel96">
    <w:name w:val="ListLabel 96"/>
    <w:qFormat/>
    <w:rsid w:val="007C25FB"/>
    <w:rPr>
      <w:rFonts w:cs="Symbol"/>
      <w:color w:val="00000A"/>
    </w:rPr>
  </w:style>
  <w:style w:type="character" w:customStyle="1" w:styleId="ListLabel97">
    <w:name w:val="ListLabel 97"/>
    <w:qFormat/>
    <w:rsid w:val="007C25FB"/>
    <w:rPr>
      <w:rFonts w:cs="Courier New"/>
    </w:rPr>
  </w:style>
  <w:style w:type="character" w:customStyle="1" w:styleId="ListLabel98">
    <w:name w:val="ListLabel 98"/>
    <w:qFormat/>
    <w:rsid w:val="007C25FB"/>
    <w:rPr>
      <w:rFonts w:cs="Wingdings"/>
    </w:rPr>
  </w:style>
  <w:style w:type="character" w:customStyle="1" w:styleId="ListLabel99">
    <w:name w:val="ListLabel 99"/>
    <w:qFormat/>
    <w:rsid w:val="007C25FB"/>
    <w:rPr>
      <w:rFonts w:cs="Symbol"/>
      <w:sz w:val="22"/>
      <w:szCs w:val="22"/>
    </w:rPr>
  </w:style>
  <w:style w:type="character" w:customStyle="1" w:styleId="ListLabel100">
    <w:name w:val="ListLabel 100"/>
    <w:qFormat/>
    <w:rsid w:val="007C25FB"/>
    <w:rPr>
      <w:rFonts w:cs="Symbol"/>
      <w:color w:val="00000A"/>
      <w:sz w:val="22"/>
      <w:szCs w:val="22"/>
    </w:rPr>
  </w:style>
  <w:style w:type="character" w:customStyle="1" w:styleId="ListLabel101">
    <w:name w:val="ListLabel 101"/>
    <w:qFormat/>
    <w:rsid w:val="007C25FB"/>
    <w:rPr>
      <w:rFonts w:cs="OpenSymbol"/>
    </w:rPr>
  </w:style>
  <w:style w:type="character" w:customStyle="1" w:styleId="ListLabel102">
    <w:name w:val="ListLabel 102"/>
    <w:qFormat/>
    <w:rsid w:val="007C25FB"/>
    <w:rPr>
      <w:rFonts w:cs="Symbol"/>
      <w:color w:val="00000A"/>
    </w:rPr>
  </w:style>
  <w:style w:type="character" w:customStyle="1" w:styleId="ListLabel103">
    <w:name w:val="ListLabel 103"/>
    <w:qFormat/>
    <w:rsid w:val="007C25FB"/>
    <w:rPr>
      <w:rFonts w:cs="Courier New"/>
    </w:rPr>
  </w:style>
  <w:style w:type="character" w:customStyle="1" w:styleId="ListLabel104">
    <w:name w:val="ListLabel 104"/>
    <w:qFormat/>
    <w:rsid w:val="007C25FB"/>
    <w:rPr>
      <w:rFonts w:cs="Wingdings"/>
    </w:rPr>
  </w:style>
  <w:style w:type="character" w:customStyle="1" w:styleId="ListLabel105">
    <w:name w:val="ListLabel 105"/>
    <w:qFormat/>
    <w:rsid w:val="007C25FB"/>
    <w:rPr>
      <w:rFonts w:cs="Symbol"/>
      <w:sz w:val="22"/>
      <w:szCs w:val="22"/>
    </w:rPr>
  </w:style>
  <w:style w:type="character" w:customStyle="1" w:styleId="ListLabel106">
    <w:name w:val="ListLabel 106"/>
    <w:qFormat/>
    <w:rsid w:val="007C25FB"/>
    <w:rPr>
      <w:rFonts w:cs="Symbol"/>
      <w:color w:val="00000A"/>
      <w:sz w:val="22"/>
      <w:szCs w:val="22"/>
    </w:rPr>
  </w:style>
  <w:style w:type="character" w:customStyle="1" w:styleId="ListLabel107">
    <w:name w:val="ListLabel 107"/>
    <w:qFormat/>
    <w:rsid w:val="007C25FB"/>
    <w:rPr>
      <w:rFonts w:cs="OpenSymbol"/>
    </w:rPr>
  </w:style>
  <w:style w:type="character" w:customStyle="1" w:styleId="ListLabel108">
    <w:name w:val="ListLabel 108"/>
    <w:qFormat/>
    <w:rsid w:val="007C25FB"/>
    <w:rPr>
      <w:rFonts w:cs="Symbol"/>
      <w:color w:val="00000A"/>
    </w:rPr>
  </w:style>
  <w:style w:type="character" w:customStyle="1" w:styleId="ListLabel109">
    <w:name w:val="ListLabel 109"/>
    <w:qFormat/>
    <w:rsid w:val="007C25FB"/>
    <w:rPr>
      <w:rFonts w:cs="Courier New"/>
    </w:rPr>
  </w:style>
  <w:style w:type="character" w:customStyle="1" w:styleId="ListLabel110">
    <w:name w:val="ListLabel 110"/>
    <w:qFormat/>
    <w:rsid w:val="007C25FB"/>
    <w:rPr>
      <w:rFonts w:cs="Wingdings"/>
    </w:rPr>
  </w:style>
  <w:style w:type="character" w:customStyle="1" w:styleId="ListLabel111">
    <w:name w:val="ListLabel 111"/>
    <w:qFormat/>
    <w:rsid w:val="007C25FB"/>
    <w:rPr>
      <w:rFonts w:cs="Symbol"/>
      <w:sz w:val="22"/>
      <w:szCs w:val="22"/>
    </w:rPr>
  </w:style>
  <w:style w:type="character" w:customStyle="1" w:styleId="ListLabel112">
    <w:name w:val="ListLabel 112"/>
    <w:qFormat/>
    <w:rsid w:val="007C25FB"/>
    <w:rPr>
      <w:rFonts w:cs="Symbol"/>
    </w:rPr>
  </w:style>
  <w:style w:type="character" w:customStyle="1" w:styleId="ListLabel113">
    <w:name w:val="ListLabel 113"/>
    <w:qFormat/>
    <w:rsid w:val="007C25FB"/>
    <w:rPr>
      <w:rFonts w:cs="OpenSymbol"/>
    </w:rPr>
  </w:style>
  <w:style w:type="character" w:customStyle="1" w:styleId="ListLabel114">
    <w:name w:val="ListLabel 114"/>
    <w:qFormat/>
    <w:rsid w:val="007C25FB"/>
    <w:rPr>
      <w:rFonts w:cs="Symbol"/>
      <w:color w:val="00000A"/>
    </w:rPr>
  </w:style>
  <w:style w:type="character" w:customStyle="1" w:styleId="ListLabel115">
    <w:name w:val="ListLabel 115"/>
    <w:qFormat/>
    <w:rsid w:val="007C25FB"/>
    <w:rPr>
      <w:rFonts w:cs="Courier New"/>
    </w:rPr>
  </w:style>
  <w:style w:type="character" w:customStyle="1" w:styleId="ListLabel116">
    <w:name w:val="ListLabel 116"/>
    <w:qFormat/>
    <w:rsid w:val="007C25FB"/>
    <w:rPr>
      <w:rFonts w:cs="Wingdings"/>
    </w:rPr>
  </w:style>
  <w:style w:type="character" w:customStyle="1" w:styleId="ListLabel117">
    <w:name w:val="ListLabel 117"/>
    <w:qFormat/>
    <w:rsid w:val="007C25FB"/>
    <w:rPr>
      <w:rFonts w:cs="Symbol"/>
      <w:sz w:val="22"/>
      <w:szCs w:val="22"/>
    </w:rPr>
  </w:style>
  <w:style w:type="character" w:customStyle="1" w:styleId="ListLabel118">
    <w:name w:val="ListLabel 118"/>
    <w:qFormat/>
    <w:rsid w:val="007C25FB"/>
    <w:rPr>
      <w:rFonts w:cs="Symbol"/>
    </w:rPr>
  </w:style>
  <w:style w:type="character" w:customStyle="1" w:styleId="ListLabel119">
    <w:name w:val="ListLabel 119"/>
    <w:qFormat/>
    <w:rsid w:val="007C25FB"/>
    <w:rPr>
      <w:rFonts w:cs="OpenSymbol"/>
    </w:rPr>
  </w:style>
  <w:style w:type="character" w:customStyle="1" w:styleId="ListLabel120">
    <w:name w:val="ListLabel 120"/>
    <w:qFormat/>
    <w:rsid w:val="007C25FB"/>
    <w:rPr>
      <w:rFonts w:cs="Symbol"/>
      <w:color w:val="00000A"/>
    </w:rPr>
  </w:style>
  <w:style w:type="character" w:customStyle="1" w:styleId="ListLabel121">
    <w:name w:val="ListLabel 121"/>
    <w:qFormat/>
    <w:rsid w:val="007C25FB"/>
    <w:rPr>
      <w:rFonts w:cs="Courier New"/>
    </w:rPr>
  </w:style>
  <w:style w:type="character" w:customStyle="1" w:styleId="ListLabel122">
    <w:name w:val="ListLabel 122"/>
    <w:qFormat/>
    <w:rsid w:val="007C25FB"/>
    <w:rPr>
      <w:rFonts w:cs="Wingdings"/>
    </w:rPr>
  </w:style>
  <w:style w:type="character" w:customStyle="1" w:styleId="ListLabel123">
    <w:name w:val="ListLabel 123"/>
    <w:qFormat/>
    <w:rsid w:val="007C25FB"/>
    <w:rPr>
      <w:rFonts w:cs="Symbol"/>
      <w:sz w:val="22"/>
      <w:szCs w:val="22"/>
    </w:rPr>
  </w:style>
  <w:style w:type="character" w:customStyle="1" w:styleId="ListLabel124">
    <w:name w:val="ListLabel 124"/>
    <w:qFormat/>
    <w:rsid w:val="007C25FB"/>
    <w:rPr>
      <w:rFonts w:cs="Symbol"/>
    </w:rPr>
  </w:style>
  <w:style w:type="character" w:customStyle="1" w:styleId="ListLabel125">
    <w:name w:val="ListLabel 125"/>
    <w:qFormat/>
    <w:rsid w:val="007C25FB"/>
    <w:rPr>
      <w:rFonts w:cs="OpenSymbol"/>
    </w:rPr>
  </w:style>
  <w:style w:type="character" w:customStyle="1" w:styleId="ListLabel126">
    <w:name w:val="ListLabel 126"/>
    <w:qFormat/>
    <w:rsid w:val="007C25FB"/>
    <w:rPr>
      <w:rFonts w:cs="Symbol"/>
      <w:color w:val="00000A"/>
    </w:rPr>
  </w:style>
  <w:style w:type="character" w:customStyle="1" w:styleId="ListLabel127">
    <w:name w:val="ListLabel 127"/>
    <w:qFormat/>
    <w:rsid w:val="007C25FB"/>
    <w:rPr>
      <w:rFonts w:cs="Courier New"/>
    </w:rPr>
  </w:style>
  <w:style w:type="character" w:customStyle="1" w:styleId="ListLabel128">
    <w:name w:val="ListLabel 128"/>
    <w:qFormat/>
    <w:rsid w:val="007C25FB"/>
    <w:rPr>
      <w:rFonts w:cs="Wingdings"/>
    </w:rPr>
  </w:style>
  <w:style w:type="character" w:customStyle="1" w:styleId="ListLabel129">
    <w:name w:val="ListLabel 129"/>
    <w:qFormat/>
    <w:rsid w:val="007C25FB"/>
    <w:rPr>
      <w:rFonts w:cs="Symbol"/>
      <w:sz w:val="22"/>
      <w:szCs w:val="22"/>
    </w:rPr>
  </w:style>
  <w:style w:type="character" w:customStyle="1" w:styleId="ListLabel130">
    <w:name w:val="ListLabel 130"/>
    <w:qFormat/>
    <w:rsid w:val="007C25FB"/>
    <w:rPr>
      <w:rFonts w:cs="Symbol"/>
    </w:rPr>
  </w:style>
  <w:style w:type="character" w:customStyle="1" w:styleId="ListLabel131">
    <w:name w:val="ListLabel 131"/>
    <w:qFormat/>
    <w:rsid w:val="007C25FB"/>
    <w:rPr>
      <w:rFonts w:cs="OpenSymbol"/>
    </w:rPr>
  </w:style>
  <w:style w:type="character" w:customStyle="1" w:styleId="ListLabel132">
    <w:name w:val="ListLabel 132"/>
    <w:qFormat/>
    <w:rsid w:val="007C25FB"/>
    <w:rPr>
      <w:rFonts w:cs="Symbol"/>
      <w:color w:val="00000A"/>
    </w:rPr>
  </w:style>
  <w:style w:type="character" w:customStyle="1" w:styleId="ListLabel133">
    <w:name w:val="ListLabel 133"/>
    <w:qFormat/>
    <w:rsid w:val="007C25FB"/>
    <w:rPr>
      <w:rFonts w:cs="Courier New"/>
    </w:rPr>
  </w:style>
  <w:style w:type="character" w:customStyle="1" w:styleId="ListLabel134">
    <w:name w:val="ListLabel 134"/>
    <w:qFormat/>
    <w:rsid w:val="007C25FB"/>
    <w:rPr>
      <w:rFonts w:cs="Wingdings"/>
    </w:rPr>
  </w:style>
  <w:style w:type="character" w:customStyle="1" w:styleId="ListLabel135">
    <w:name w:val="ListLabel 135"/>
    <w:qFormat/>
    <w:rsid w:val="007C25FB"/>
    <w:rPr>
      <w:rFonts w:cs="Symbol"/>
      <w:sz w:val="22"/>
      <w:szCs w:val="22"/>
    </w:rPr>
  </w:style>
  <w:style w:type="character" w:customStyle="1" w:styleId="ListLabel136">
    <w:name w:val="ListLabel 136"/>
    <w:qFormat/>
    <w:rsid w:val="007C25FB"/>
    <w:rPr>
      <w:rFonts w:cs="Symbol"/>
    </w:rPr>
  </w:style>
  <w:style w:type="character" w:customStyle="1" w:styleId="ListLabel137">
    <w:name w:val="ListLabel 137"/>
    <w:qFormat/>
    <w:rsid w:val="007C25FB"/>
    <w:rPr>
      <w:rFonts w:cs="OpenSymbol"/>
    </w:rPr>
  </w:style>
  <w:style w:type="character" w:customStyle="1" w:styleId="ListLabel138">
    <w:name w:val="ListLabel 138"/>
    <w:qFormat/>
    <w:rsid w:val="007C25FB"/>
    <w:rPr>
      <w:rFonts w:cs="Symbol"/>
      <w:color w:val="00000A"/>
    </w:rPr>
  </w:style>
  <w:style w:type="character" w:customStyle="1" w:styleId="ListLabel139">
    <w:name w:val="ListLabel 139"/>
    <w:qFormat/>
    <w:rsid w:val="007C25FB"/>
    <w:rPr>
      <w:rFonts w:cs="Courier New"/>
    </w:rPr>
  </w:style>
  <w:style w:type="character" w:customStyle="1" w:styleId="ListLabel140">
    <w:name w:val="ListLabel 140"/>
    <w:qFormat/>
    <w:rsid w:val="007C25FB"/>
    <w:rPr>
      <w:rFonts w:cs="Wingdings"/>
    </w:rPr>
  </w:style>
  <w:style w:type="character" w:customStyle="1" w:styleId="ListLabel141">
    <w:name w:val="ListLabel 141"/>
    <w:qFormat/>
    <w:rsid w:val="007C25FB"/>
    <w:rPr>
      <w:rFonts w:cs="Symbol"/>
      <w:sz w:val="22"/>
      <w:szCs w:val="22"/>
    </w:rPr>
  </w:style>
  <w:style w:type="character" w:customStyle="1" w:styleId="ListLabel142">
    <w:name w:val="ListLabel 142"/>
    <w:qFormat/>
    <w:rsid w:val="007C25FB"/>
    <w:rPr>
      <w:rFonts w:cs="Symbol"/>
    </w:rPr>
  </w:style>
  <w:style w:type="character" w:customStyle="1" w:styleId="ListLabel143">
    <w:name w:val="ListLabel 143"/>
    <w:qFormat/>
    <w:rsid w:val="007C25FB"/>
    <w:rPr>
      <w:rFonts w:cs="OpenSymbol"/>
    </w:rPr>
  </w:style>
  <w:style w:type="character" w:customStyle="1" w:styleId="ListLabel144">
    <w:name w:val="ListLabel 144"/>
    <w:qFormat/>
    <w:rsid w:val="007C25FB"/>
    <w:rPr>
      <w:rFonts w:cs="Symbol"/>
      <w:color w:val="00000A"/>
    </w:rPr>
  </w:style>
  <w:style w:type="character" w:customStyle="1" w:styleId="ListLabel145">
    <w:name w:val="ListLabel 145"/>
    <w:qFormat/>
    <w:rsid w:val="007C25FB"/>
    <w:rPr>
      <w:rFonts w:cs="Courier New"/>
    </w:rPr>
  </w:style>
  <w:style w:type="character" w:customStyle="1" w:styleId="ListLabel146">
    <w:name w:val="ListLabel 146"/>
    <w:qFormat/>
    <w:rsid w:val="007C25FB"/>
    <w:rPr>
      <w:rFonts w:cs="Wingdings"/>
    </w:rPr>
  </w:style>
  <w:style w:type="character" w:customStyle="1" w:styleId="ListLabel147">
    <w:name w:val="ListLabel 147"/>
    <w:qFormat/>
    <w:rsid w:val="007C25FB"/>
    <w:rPr>
      <w:rFonts w:cs="Symbol"/>
      <w:sz w:val="22"/>
      <w:szCs w:val="22"/>
    </w:rPr>
  </w:style>
  <w:style w:type="character" w:customStyle="1" w:styleId="ListLabel148">
    <w:name w:val="ListLabel 148"/>
    <w:qFormat/>
    <w:rsid w:val="007C25FB"/>
    <w:rPr>
      <w:rFonts w:cs="Symbol"/>
    </w:rPr>
  </w:style>
  <w:style w:type="character" w:customStyle="1" w:styleId="ListLabel149">
    <w:name w:val="ListLabel 149"/>
    <w:qFormat/>
    <w:rsid w:val="007C25FB"/>
    <w:rPr>
      <w:rFonts w:cs="OpenSymbol"/>
    </w:rPr>
  </w:style>
  <w:style w:type="character" w:customStyle="1" w:styleId="ListLabel150">
    <w:name w:val="ListLabel 150"/>
    <w:qFormat/>
    <w:rsid w:val="007C25FB"/>
    <w:rPr>
      <w:rFonts w:cs="Symbol"/>
      <w:color w:val="00000A"/>
    </w:rPr>
  </w:style>
  <w:style w:type="character" w:customStyle="1" w:styleId="ListLabel151">
    <w:name w:val="ListLabel 151"/>
    <w:qFormat/>
    <w:rsid w:val="007C25FB"/>
    <w:rPr>
      <w:rFonts w:cs="Courier New"/>
    </w:rPr>
  </w:style>
  <w:style w:type="character" w:customStyle="1" w:styleId="ListLabel152">
    <w:name w:val="ListLabel 152"/>
    <w:qFormat/>
    <w:rsid w:val="007C25FB"/>
    <w:rPr>
      <w:rFonts w:cs="Wingdings"/>
    </w:rPr>
  </w:style>
  <w:style w:type="character" w:customStyle="1" w:styleId="ListLabel153">
    <w:name w:val="ListLabel 153"/>
    <w:qFormat/>
    <w:rsid w:val="007C25FB"/>
    <w:rPr>
      <w:rFonts w:cs="Symbol"/>
      <w:sz w:val="22"/>
      <w:szCs w:val="22"/>
    </w:rPr>
  </w:style>
  <w:style w:type="character" w:customStyle="1" w:styleId="ListLabel154">
    <w:name w:val="ListLabel 154"/>
    <w:qFormat/>
    <w:rsid w:val="007C25FB"/>
    <w:rPr>
      <w:rFonts w:cs="Symbol"/>
    </w:rPr>
  </w:style>
  <w:style w:type="character" w:customStyle="1" w:styleId="ListLabel155">
    <w:name w:val="ListLabel 155"/>
    <w:qFormat/>
    <w:rsid w:val="007C25FB"/>
    <w:rPr>
      <w:rFonts w:cs="OpenSymbol"/>
    </w:rPr>
  </w:style>
  <w:style w:type="character" w:customStyle="1" w:styleId="WW8Num383z0">
    <w:name w:val="WW8Num383z0"/>
    <w:qFormat/>
    <w:rsid w:val="007C25FB"/>
    <w:rPr>
      <w:b w:val="0"/>
    </w:rPr>
  </w:style>
  <w:style w:type="character" w:customStyle="1" w:styleId="ListLabel156">
    <w:name w:val="ListLabel 156"/>
    <w:qFormat/>
    <w:rsid w:val="007C25FB"/>
    <w:rPr>
      <w:rFonts w:cs="Symbol"/>
      <w:color w:val="00000A"/>
    </w:rPr>
  </w:style>
  <w:style w:type="character" w:customStyle="1" w:styleId="ListLabel157">
    <w:name w:val="ListLabel 157"/>
    <w:qFormat/>
    <w:rsid w:val="007C25FB"/>
    <w:rPr>
      <w:rFonts w:cs="Courier New"/>
    </w:rPr>
  </w:style>
  <w:style w:type="character" w:customStyle="1" w:styleId="ListLabel158">
    <w:name w:val="ListLabel 158"/>
    <w:qFormat/>
    <w:rsid w:val="007C25FB"/>
    <w:rPr>
      <w:rFonts w:cs="Wingdings"/>
    </w:rPr>
  </w:style>
  <w:style w:type="character" w:customStyle="1" w:styleId="ListLabel159">
    <w:name w:val="ListLabel 159"/>
    <w:qFormat/>
    <w:rsid w:val="007C25FB"/>
    <w:rPr>
      <w:rFonts w:cs="Symbol"/>
      <w:sz w:val="22"/>
      <w:szCs w:val="22"/>
    </w:rPr>
  </w:style>
  <w:style w:type="character" w:customStyle="1" w:styleId="ListLabel160">
    <w:name w:val="ListLabel 160"/>
    <w:qFormat/>
    <w:rsid w:val="007C25FB"/>
    <w:rPr>
      <w:rFonts w:cs="Symbol"/>
    </w:rPr>
  </w:style>
  <w:style w:type="character" w:customStyle="1" w:styleId="ListLabel161">
    <w:name w:val="ListLabel 161"/>
    <w:qFormat/>
    <w:rsid w:val="007C25FB"/>
    <w:rPr>
      <w:rFonts w:cs="OpenSymbol"/>
    </w:rPr>
  </w:style>
  <w:style w:type="character" w:customStyle="1" w:styleId="ListLabel162">
    <w:name w:val="ListLabel 162"/>
    <w:qFormat/>
    <w:rsid w:val="007C25FB"/>
    <w:rPr>
      <w:rFonts w:cs="Symbol"/>
      <w:color w:val="00000A"/>
    </w:rPr>
  </w:style>
  <w:style w:type="character" w:customStyle="1" w:styleId="ListLabel163">
    <w:name w:val="ListLabel 163"/>
    <w:qFormat/>
    <w:rsid w:val="007C25FB"/>
    <w:rPr>
      <w:rFonts w:cs="Courier New"/>
    </w:rPr>
  </w:style>
  <w:style w:type="character" w:customStyle="1" w:styleId="ListLabel164">
    <w:name w:val="ListLabel 164"/>
    <w:qFormat/>
    <w:rsid w:val="007C25FB"/>
    <w:rPr>
      <w:rFonts w:cs="Wingdings"/>
    </w:rPr>
  </w:style>
  <w:style w:type="character" w:customStyle="1" w:styleId="ListLabel165">
    <w:name w:val="ListLabel 165"/>
    <w:qFormat/>
    <w:rsid w:val="007C25FB"/>
    <w:rPr>
      <w:rFonts w:cs="Symbol"/>
      <w:sz w:val="22"/>
      <w:szCs w:val="22"/>
    </w:rPr>
  </w:style>
  <w:style w:type="character" w:customStyle="1" w:styleId="ListLabel166">
    <w:name w:val="ListLabel 166"/>
    <w:qFormat/>
    <w:rsid w:val="007C25FB"/>
    <w:rPr>
      <w:rFonts w:cs="Symbol"/>
    </w:rPr>
  </w:style>
  <w:style w:type="character" w:customStyle="1" w:styleId="ListLabel167">
    <w:name w:val="ListLabel 167"/>
    <w:qFormat/>
    <w:rsid w:val="007C25FB"/>
    <w:rPr>
      <w:rFonts w:cs="OpenSymbol"/>
    </w:rPr>
  </w:style>
  <w:style w:type="character" w:customStyle="1" w:styleId="ListLabel168">
    <w:name w:val="ListLabel 168"/>
    <w:qFormat/>
    <w:rsid w:val="007C25FB"/>
    <w:rPr>
      <w:rFonts w:cs="Symbol"/>
      <w:color w:val="00000A"/>
    </w:rPr>
  </w:style>
  <w:style w:type="character" w:customStyle="1" w:styleId="ListLabel169">
    <w:name w:val="ListLabel 169"/>
    <w:qFormat/>
    <w:rsid w:val="007C25FB"/>
    <w:rPr>
      <w:rFonts w:cs="Courier New"/>
    </w:rPr>
  </w:style>
  <w:style w:type="character" w:customStyle="1" w:styleId="ListLabel170">
    <w:name w:val="ListLabel 170"/>
    <w:qFormat/>
    <w:rsid w:val="007C25FB"/>
    <w:rPr>
      <w:rFonts w:cs="Wingdings"/>
    </w:rPr>
  </w:style>
  <w:style w:type="character" w:customStyle="1" w:styleId="ListLabel171">
    <w:name w:val="ListLabel 171"/>
    <w:qFormat/>
    <w:rsid w:val="007C25FB"/>
    <w:rPr>
      <w:rFonts w:cs="Symbol"/>
      <w:sz w:val="22"/>
      <w:szCs w:val="22"/>
    </w:rPr>
  </w:style>
  <w:style w:type="character" w:customStyle="1" w:styleId="ListLabel172">
    <w:name w:val="ListLabel 172"/>
    <w:qFormat/>
    <w:rsid w:val="007C25FB"/>
    <w:rPr>
      <w:rFonts w:cs="Symbol"/>
    </w:rPr>
  </w:style>
  <w:style w:type="character" w:customStyle="1" w:styleId="ListLabel173">
    <w:name w:val="ListLabel 173"/>
    <w:qFormat/>
    <w:rsid w:val="007C25FB"/>
    <w:rPr>
      <w:rFonts w:cs="OpenSymbol"/>
    </w:rPr>
  </w:style>
  <w:style w:type="character" w:customStyle="1" w:styleId="ListLabel174">
    <w:name w:val="ListLabel 174"/>
    <w:qFormat/>
    <w:rsid w:val="007C25FB"/>
    <w:rPr>
      <w:rFonts w:cs="Symbol"/>
      <w:color w:val="00000A"/>
    </w:rPr>
  </w:style>
  <w:style w:type="character" w:customStyle="1" w:styleId="ListLabel175">
    <w:name w:val="ListLabel 175"/>
    <w:qFormat/>
    <w:rsid w:val="007C25FB"/>
    <w:rPr>
      <w:rFonts w:cs="Courier New"/>
    </w:rPr>
  </w:style>
  <w:style w:type="character" w:customStyle="1" w:styleId="ListLabel176">
    <w:name w:val="ListLabel 176"/>
    <w:qFormat/>
    <w:rsid w:val="007C25FB"/>
    <w:rPr>
      <w:rFonts w:cs="Wingdings"/>
    </w:rPr>
  </w:style>
  <w:style w:type="character" w:customStyle="1" w:styleId="ListLabel177">
    <w:name w:val="ListLabel 177"/>
    <w:qFormat/>
    <w:rsid w:val="007C25FB"/>
    <w:rPr>
      <w:rFonts w:cs="Symbol"/>
      <w:sz w:val="22"/>
      <w:szCs w:val="22"/>
    </w:rPr>
  </w:style>
  <w:style w:type="character" w:customStyle="1" w:styleId="ListLabel178">
    <w:name w:val="ListLabel 178"/>
    <w:qFormat/>
    <w:rsid w:val="007C25FB"/>
    <w:rPr>
      <w:rFonts w:cs="Symbol"/>
    </w:rPr>
  </w:style>
  <w:style w:type="character" w:customStyle="1" w:styleId="ListLabel179">
    <w:name w:val="ListLabel 179"/>
    <w:qFormat/>
    <w:rsid w:val="007C25FB"/>
    <w:rPr>
      <w:rFonts w:cs="OpenSymbol"/>
    </w:rPr>
  </w:style>
  <w:style w:type="character" w:customStyle="1" w:styleId="ListLabel180">
    <w:name w:val="ListLabel 180"/>
    <w:qFormat/>
    <w:rsid w:val="007C25FB"/>
    <w:rPr>
      <w:rFonts w:cs="Symbol"/>
      <w:color w:val="00000A"/>
    </w:rPr>
  </w:style>
  <w:style w:type="character" w:customStyle="1" w:styleId="ListLabel181">
    <w:name w:val="ListLabel 181"/>
    <w:qFormat/>
    <w:rsid w:val="007C25FB"/>
    <w:rPr>
      <w:rFonts w:cs="Courier New"/>
    </w:rPr>
  </w:style>
  <w:style w:type="character" w:customStyle="1" w:styleId="ListLabel182">
    <w:name w:val="ListLabel 182"/>
    <w:qFormat/>
    <w:rsid w:val="007C25FB"/>
    <w:rPr>
      <w:rFonts w:cs="Wingdings"/>
    </w:rPr>
  </w:style>
  <w:style w:type="character" w:customStyle="1" w:styleId="ListLabel183">
    <w:name w:val="ListLabel 183"/>
    <w:qFormat/>
    <w:rsid w:val="007C25FB"/>
    <w:rPr>
      <w:rFonts w:cs="Symbol"/>
      <w:sz w:val="22"/>
      <w:szCs w:val="22"/>
    </w:rPr>
  </w:style>
  <w:style w:type="character" w:customStyle="1" w:styleId="ListLabel184">
    <w:name w:val="ListLabel 184"/>
    <w:qFormat/>
    <w:rsid w:val="007C25FB"/>
    <w:rPr>
      <w:rFonts w:cs="Symbol"/>
    </w:rPr>
  </w:style>
  <w:style w:type="character" w:customStyle="1" w:styleId="ListLabel185">
    <w:name w:val="ListLabel 185"/>
    <w:qFormat/>
    <w:rsid w:val="007C25FB"/>
    <w:rPr>
      <w:rFonts w:cs="OpenSymbol"/>
    </w:rPr>
  </w:style>
  <w:style w:type="character" w:customStyle="1" w:styleId="TekstpodstawowyZnak">
    <w:name w:val="Tekst podstawowy Znak"/>
    <w:basedOn w:val="Domylnaczcionkaakapitu"/>
    <w:qFormat/>
    <w:rsid w:val="007C25FB"/>
  </w:style>
  <w:style w:type="character" w:customStyle="1" w:styleId="StopkaZnak">
    <w:name w:val="Stopka Znak"/>
    <w:basedOn w:val="Domylnaczcionkaakapitu"/>
    <w:qFormat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7C25FB"/>
    <w:rPr>
      <w:b/>
      <w:bCs/>
    </w:rPr>
  </w:style>
  <w:style w:type="character" w:styleId="Odwoaniedokomentarza">
    <w:name w:val="annotation reference"/>
    <w:basedOn w:val="Domylnaczcionkaakapitu"/>
    <w:qFormat/>
    <w:rsid w:val="007C25F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C25FB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C25F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C25FB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  <w:rsid w:val="007C25FB"/>
  </w:style>
  <w:style w:type="character" w:customStyle="1" w:styleId="st">
    <w:name w:val="st"/>
    <w:basedOn w:val="Domylnaczcionkaakapitu"/>
    <w:qFormat/>
    <w:rsid w:val="007C25FB"/>
  </w:style>
  <w:style w:type="character" w:customStyle="1" w:styleId="ListLabel186">
    <w:name w:val="ListLabel 186"/>
    <w:qFormat/>
    <w:rsid w:val="007C25FB"/>
    <w:rPr>
      <w:rFonts w:ascii="Arial" w:hAnsi="Arial"/>
      <w:b/>
      <w:sz w:val="22"/>
    </w:rPr>
  </w:style>
  <w:style w:type="character" w:customStyle="1" w:styleId="ListLabel187">
    <w:name w:val="ListLabel 187"/>
    <w:qFormat/>
    <w:rsid w:val="007C25FB"/>
    <w:rPr>
      <w:rFonts w:cs="Symbol"/>
      <w:color w:val="00000A"/>
      <w:sz w:val="22"/>
    </w:rPr>
  </w:style>
  <w:style w:type="character" w:customStyle="1" w:styleId="ListLabel188">
    <w:name w:val="ListLabel 188"/>
    <w:qFormat/>
    <w:rsid w:val="007C25FB"/>
    <w:rPr>
      <w:rFonts w:cs="Courier New"/>
    </w:rPr>
  </w:style>
  <w:style w:type="character" w:customStyle="1" w:styleId="ListLabel189">
    <w:name w:val="ListLabel 189"/>
    <w:qFormat/>
    <w:rsid w:val="007C25FB"/>
    <w:rPr>
      <w:rFonts w:cs="Wingdings"/>
    </w:rPr>
  </w:style>
  <w:style w:type="character" w:customStyle="1" w:styleId="ListLabel190">
    <w:name w:val="ListLabel 190"/>
    <w:qFormat/>
    <w:rsid w:val="007C25FB"/>
    <w:rPr>
      <w:rFonts w:ascii="Arial" w:hAnsi="Arial" w:cs="Symbol"/>
      <w:sz w:val="22"/>
      <w:szCs w:val="22"/>
    </w:rPr>
  </w:style>
  <w:style w:type="character" w:customStyle="1" w:styleId="ListLabel191">
    <w:name w:val="ListLabel 191"/>
    <w:qFormat/>
    <w:rsid w:val="007C25FB"/>
    <w:rPr>
      <w:rFonts w:ascii="Arial" w:hAnsi="Arial" w:cs="Symbol"/>
      <w:sz w:val="22"/>
    </w:rPr>
  </w:style>
  <w:style w:type="character" w:customStyle="1" w:styleId="ListLabel192">
    <w:name w:val="ListLabel 192"/>
    <w:qFormat/>
    <w:rsid w:val="007C25FB"/>
    <w:rPr>
      <w:rFonts w:cs="OpenSymbol"/>
    </w:rPr>
  </w:style>
  <w:style w:type="character" w:customStyle="1" w:styleId="ListLabel193">
    <w:name w:val="ListLabel 193"/>
    <w:qFormat/>
    <w:rsid w:val="007C25FB"/>
    <w:rPr>
      <w:b/>
      <w:color w:val="000000"/>
    </w:rPr>
  </w:style>
  <w:style w:type="character" w:customStyle="1" w:styleId="ListLabel194">
    <w:name w:val="ListLabel 19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195">
    <w:name w:val="ListLabel 195"/>
    <w:qFormat/>
    <w:rsid w:val="007C25FB"/>
    <w:rPr>
      <w:rFonts w:ascii="Arial" w:hAnsi="Arial"/>
    </w:rPr>
  </w:style>
  <w:style w:type="character" w:customStyle="1" w:styleId="ListLabel196">
    <w:name w:val="ListLabel 196"/>
    <w:qFormat/>
    <w:rsid w:val="007C25FB"/>
    <w:rPr>
      <w:rFonts w:ascii="Arial" w:eastAsia="Times New Roman" w:hAnsi="Arial" w:cs="Times New Roman"/>
      <w:b/>
    </w:rPr>
  </w:style>
  <w:style w:type="character" w:customStyle="1" w:styleId="Znakiwypunktowania">
    <w:name w:val="Znaki wypunktowania"/>
    <w:qFormat/>
    <w:rsid w:val="007C25F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C25FB"/>
  </w:style>
  <w:style w:type="character" w:customStyle="1" w:styleId="ListLabel197">
    <w:name w:val="ListLabel 197"/>
    <w:qFormat/>
    <w:rsid w:val="007C25FB"/>
    <w:rPr>
      <w:rFonts w:ascii="Arial" w:hAnsi="Arial"/>
      <w:b/>
      <w:sz w:val="22"/>
    </w:rPr>
  </w:style>
  <w:style w:type="character" w:customStyle="1" w:styleId="ListLabel198">
    <w:name w:val="ListLabel 198"/>
    <w:qFormat/>
    <w:rsid w:val="007C25FB"/>
    <w:rPr>
      <w:rFonts w:cs="Symbol"/>
      <w:color w:val="00000A"/>
      <w:sz w:val="22"/>
    </w:rPr>
  </w:style>
  <w:style w:type="character" w:customStyle="1" w:styleId="ListLabel199">
    <w:name w:val="ListLabel 199"/>
    <w:qFormat/>
    <w:rsid w:val="007C25FB"/>
    <w:rPr>
      <w:rFonts w:cs="Courier New"/>
    </w:rPr>
  </w:style>
  <w:style w:type="character" w:customStyle="1" w:styleId="ListLabel200">
    <w:name w:val="ListLabel 200"/>
    <w:qFormat/>
    <w:rsid w:val="007C25FB"/>
    <w:rPr>
      <w:rFonts w:cs="Wingdings"/>
    </w:rPr>
  </w:style>
  <w:style w:type="character" w:customStyle="1" w:styleId="ListLabel201">
    <w:name w:val="ListLabel 201"/>
    <w:qFormat/>
    <w:rsid w:val="007C25FB"/>
    <w:rPr>
      <w:rFonts w:ascii="Arial" w:hAnsi="Arial" w:cs="Symbol"/>
      <w:sz w:val="22"/>
      <w:szCs w:val="22"/>
    </w:rPr>
  </w:style>
  <w:style w:type="character" w:customStyle="1" w:styleId="ListLabel202">
    <w:name w:val="ListLabel 202"/>
    <w:qFormat/>
    <w:rsid w:val="007C25FB"/>
    <w:rPr>
      <w:rFonts w:ascii="Arial" w:hAnsi="Arial" w:cs="Symbol"/>
      <w:sz w:val="22"/>
    </w:rPr>
  </w:style>
  <w:style w:type="character" w:customStyle="1" w:styleId="ListLabel203">
    <w:name w:val="ListLabel 203"/>
    <w:qFormat/>
    <w:rsid w:val="007C25FB"/>
    <w:rPr>
      <w:rFonts w:ascii="Arial" w:hAnsi="Arial" w:cs="OpenSymbol"/>
      <w:sz w:val="22"/>
    </w:rPr>
  </w:style>
  <w:style w:type="character" w:customStyle="1" w:styleId="ListLabel204">
    <w:name w:val="ListLabel 204"/>
    <w:qFormat/>
    <w:rsid w:val="007C25FB"/>
    <w:rPr>
      <w:b/>
      <w:color w:val="000000"/>
    </w:rPr>
  </w:style>
  <w:style w:type="character" w:customStyle="1" w:styleId="ListLabel205">
    <w:name w:val="ListLabel 205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06">
    <w:name w:val="ListLabel 206"/>
    <w:qFormat/>
    <w:rsid w:val="007C25FB"/>
    <w:rPr>
      <w:rFonts w:ascii="Arial" w:hAnsi="Arial" w:cs="Symbol"/>
      <w:sz w:val="22"/>
    </w:rPr>
  </w:style>
  <w:style w:type="character" w:customStyle="1" w:styleId="ListLabel207">
    <w:name w:val="ListLabel 207"/>
    <w:qFormat/>
    <w:rsid w:val="007C25FB"/>
    <w:rPr>
      <w:rFonts w:cs="Times New Roman"/>
      <w:b/>
    </w:rPr>
  </w:style>
  <w:style w:type="character" w:customStyle="1" w:styleId="ListLabel208">
    <w:name w:val="ListLabel 208"/>
    <w:qFormat/>
    <w:rsid w:val="007C25FB"/>
    <w:rPr>
      <w:rFonts w:ascii="Arial" w:hAnsi="Arial"/>
      <w:b/>
      <w:sz w:val="22"/>
    </w:rPr>
  </w:style>
  <w:style w:type="character" w:customStyle="1" w:styleId="ListLabel209">
    <w:name w:val="ListLabel 209"/>
    <w:qFormat/>
    <w:rsid w:val="007C25FB"/>
    <w:rPr>
      <w:rFonts w:cs="Symbol"/>
      <w:color w:val="00000A"/>
      <w:sz w:val="22"/>
    </w:rPr>
  </w:style>
  <w:style w:type="character" w:customStyle="1" w:styleId="ListLabel210">
    <w:name w:val="ListLabel 210"/>
    <w:qFormat/>
    <w:rsid w:val="007C25FB"/>
    <w:rPr>
      <w:rFonts w:cs="Courier New"/>
    </w:rPr>
  </w:style>
  <w:style w:type="character" w:customStyle="1" w:styleId="ListLabel211">
    <w:name w:val="ListLabel 211"/>
    <w:qFormat/>
    <w:rsid w:val="007C25FB"/>
    <w:rPr>
      <w:rFonts w:cs="Wingdings"/>
    </w:rPr>
  </w:style>
  <w:style w:type="character" w:customStyle="1" w:styleId="ListLabel212">
    <w:name w:val="ListLabel 21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13">
    <w:name w:val="ListLabel 213"/>
    <w:qFormat/>
    <w:rsid w:val="007C25FB"/>
    <w:rPr>
      <w:rFonts w:ascii="Arial" w:hAnsi="Arial" w:cs="Symbol"/>
      <w:sz w:val="22"/>
    </w:rPr>
  </w:style>
  <w:style w:type="character" w:customStyle="1" w:styleId="ListLabel214">
    <w:name w:val="ListLabel 214"/>
    <w:qFormat/>
    <w:rsid w:val="007C25FB"/>
    <w:rPr>
      <w:rFonts w:ascii="Arial" w:hAnsi="Arial" w:cs="OpenSymbol"/>
      <w:sz w:val="22"/>
    </w:rPr>
  </w:style>
  <w:style w:type="character" w:customStyle="1" w:styleId="ListLabel215">
    <w:name w:val="ListLabel 215"/>
    <w:qFormat/>
    <w:rsid w:val="007C25FB"/>
    <w:rPr>
      <w:b/>
      <w:color w:val="000000"/>
    </w:rPr>
  </w:style>
  <w:style w:type="character" w:customStyle="1" w:styleId="ListLabel216">
    <w:name w:val="ListLabel 216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17">
    <w:name w:val="ListLabel 217"/>
    <w:qFormat/>
    <w:rsid w:val="007C25FB"/>
    <w:rPr>
      <w:rFonts w:cs="Times New Roman"/>
      <w:b/>
    </w:rPr>
  </w:style>
  <w:style w:type="character" w:customStyle="1" w:styleId="ListLabel218">
    <w:name w:val="ListLabel 218"/>
    <w:qFormat/>
    <w:rsid w:val="007C25FB"/>
    <w:rPr>
      <w:b/>
      <w:sz w:val="22"/>
    </w:rPr>
  </w:style>
  <w:style w:type="character" w:customStyle="1" w:styleId="ListLabel219">
    <w:name w:val="ListLabel 219"/>
    <w:qFormat/>
    <w:rsid w:val="007C25FB"/>
    <w:rPr>
      <w:rFonts w:cs="Symbol"/>
      <w:color w:val="00000A"/>
      <w:sz w:val="22"/>
    </w:rPr>
  </w:style>
  <w:style w:type="character" w:customStyle="1" w:styleId="ListLabel220">
    <w:name w:val="ListLabel 220"/>
    <w:qFormat/>
    <w:rsid w:val="007C25FB"/>
    <w:rPr>
      <w:rFonts w:cs="Courier New"/>
    </w:rPr>
  </w:style>
  <w:style w:type="character" w:customStyle="1" w:styleId="ListLabel221">
    <w:name w:val="ListLabel 221"/>
    <w:qFormat/>
    <w:rsid w:val="007C25FB"/>
    <w:rPr>
      <w:rFonts w:cs="Wingdings"/>
    </w:rPr>
  </w:style>
  <w:style w:type="character" w:customStyle="1" w:styleId="ListLabel222">
    <w:name w:val="ListLabel 22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23">
    <w:name w:val="ListLabel 223"/>
    <w:qFormat/>
    <w:rsid w:val="007C25FB"/>
    <w:rPr>
      <w:b/>
      <w:color w:val="000000"/>
    </w:rPr>
  </w:style>
  <w:style w:type="character" w:customStyle="1" w:styleId="ListLabel224">
    <w:name w:val="ListLabel 22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25">
    <w:name w:val="ListLabel 225"/>
    <w:qFormat/>
    <w:rsid w:val="007C25FB"/>
    <w:rPr>
      <w:rFonts w:ascii="Arial" w:hAnsi="Arial" w:cs="Symbol"/>
      <w:sz w:val="22"/>
    </w:rPr>
  </w:style>
  <w:style w:type="character" w:customStyle="1" w:styleId="ListLabel226">
    <w:name w:val="ListLabel 226"/>
    <w:qFormat/>
    <w:rsid w:val="007C25FB"/>
    <w:rPr>
      <w:rFonts w:cs="Times New Roman"/>
      <w:b/>
    </w:rPr>
  </w:style>
  <w:style w:type="character" w:customStyle="1" w:styleId="ListLabel227">
    <w:name w:val="ListLabel 227"/>
    <w:qFormat/>
    <w:rsid w:val="007C25FB"/>
    <w:rPr>
      <w:rFonts w:ascii="Arial" w:hAnsi="Arial" w:cs="OpenSymbol"/>
      <w:sz w:val="22"/>
    </w:rPr>
  </w:style>
  <w:style w:type="character" w:customStyle="1" w:styleId="ListLabel228">
    <w:name w:val="ListLabel 228"/>
    <w:qFormat/>
    <w:rsid w:val="007C25FB"/>
    <w:rPr>
      <w:rFonts w:cs="Symbol"/>
    </w:rPr>
  </w:style>
  <w:style w:type="character" w:customStyle="1" w:styleId="ListLabel229">
    <w:name w:val="ListLabel 229"/>
    <w:qFormat/>
    <w:rsid w:val="007C25FB"/>
    <w:rPr>
      <w:rFonts w:cs="OpenSymbol"/>
    </w:rPr>
  </w:style>
  <w:style w:type="paragraph" w:styleId="Nagwek">
    <w:name w:val="header"/>
    <w:basedOn w:val="Normalny"/>
    <w:next w:val="Tretekstu"/>
    <w:link w:val="NagwekZnak1"/>
    <w:qFormat/>
    <w:rsid w:val="007C25F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7C25FB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7C25FB"/>
    <w:pPr>
      <w:spacing w:after="120"/>
    </w:pPr>
  </w:style>
  <w:style w:type="paragraph" w:styleId="Lista">
    <w:name w:val="List"/>
    <w:basedOn w:val="Tekst"/>
    <w:rsid w:val="007C25FB"/>
    <w:rPr>
      <w:rFonts w:cs="Mangal"/>
    </w:rPr>
  </w:style>
  <w:style w:type="paragraph" w:styleId="Podpis">
    <w:name w:val="Signature"/>
    <w:basedOn w:val="Normalny"/>
    <w:link w:val="PodpisZnak"/>
    <w:rsid w:val="007C2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7C25FB"/>
    <w:rPr>
      <w:rFonts w:ascii="Calibri" w:eastAsia="Segoe UI" w:hAnsi="Calibri" w:cs="Mang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C25FB"/>
    <w:pPr>
      <w:widowControl w:val="0"/>
      <w:suppressLineNumbers/>
    </w:pPr>
    <w:rPr>
      <w:rFonts w:cs="Mangal"/>
    </w:rPr>
  </w:style>
  <w:style w:type="paragraph" w:customStyle="1" w:styleId="Gwka">
    <w:name w:val="Główka"/>
    <w:basedOn w:val="Normalny"/>
    <w:next w:val="Tekst"/>
    <w:rsid w:val="007C25FB"/>
    <w:pPr>
      <w:keepNext/>
      <w:widowControl w:val="0"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">
    <w:name w:val="Tekst"/>
    <w:basedOn w:val="Podpis"/>
    <w:qFormat/>
    <w:rsid w:val="007C25FB"/>
    <w:pPr>
      <w:widowControl w:val="0"/>
      <w:spacing w:before="0"/>
    </w:pPr>
    <w:rPr>
      <w:rFonts w:cs="Tahoma"/>
      <w:sz w:val="20"/>
      <w:szCs w:val="22"/>
    </w:rPr>
  </w:style>
  <w:style w:type="paragraph" w:customStyle="1" w:styleId="Domylnie">
    <w:name w:val="Domyślnie"/>
    <w:qFormat/>
    <w:rsid w:val="007C25FB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ygnatura">
    <w:name w:val="Sygnatura"/>
    <w:basedOn w:val="Domylnie"/>
    <w:rsid w:val="007C25FB"/>
    <w:pPr>
      <w:suppressLineNumbers/>
      <w:spacing w:before="120" w:after="120"/>
    </w:pPr>
    <w:rPr>
      <w:rFonts w:cs="Mangal"/>
      <w:i/>
      <w:iCs/>
    </w:rPr>
  </w:style>
  <w:style w:type="paragraph" w:styleId="Tekstpodstawowy2">
    <w:name w:val="Body Text 2"/>
    <w:basedOn w:val="Domylnie"/>
    <w:link w:val="Tekstpodstawowy2Znak"/>
    <w:qFormat/>
    <w:rsid w:val="007C25FB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25FB"/>
    <w:rPr>
      <w:rFonts w:ascii="Arial" w:eastAsia="Andale Sans UI" w:hAnsi="Arial" w:cs="Arial"/>
      <w:color w:val="00000A"/>
      <w:szCs w:val="24"/>
      <w:lang w:val="de-DE" w:eastAsia="ja-JP" w:bidi="fa-IR"/>
    </w:rPr>
  </w:style>
  <w:style w:type="paragraph" w:styleId="Tekstpodstawowy3">
    <w:name w:val="Body Text 3"/>
    <w:basedOn w:val="Domylnie"/>
    <w:link w:val="Tekstpodstawowy3Znak"/>
    <w:qFormat/>
    <w:rsid w:val="007C25FB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C25FB"/>
    <w:rPr>
      <w:rFonts w:ascii="Arial" w:eastAsia="Andale Sans UI" w:hAnsi="Arial" w:cs="Arial"/>
      <w:i/>
      <w:iCs/>
      <w:color w:val="00000A"/>
      <w:sz w:val="20"/>
      <w:szCs w:val="24"/>
      <w:lang w:val="de-DE" w:eastAsia="ja-JP" w:bidi="fa-IR"/>
    </w:rPr>
  </w:style>
  <w:style w:type="paragraph" w:styleId="Stopka">
    <w:name w:val="footer"/>
    <w:basedOn w:val="Domylnie"/>
    <w:link w:val="StopkaZnak1"/>
    <w:rsid w:val="007C25F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NormalnyWeb">
    <w:name w:val="Normal (Web)"/>
    <w:basedOn w:val="Domylnie"/>
    <w:uiPriority w:val="99"/>
    <w:qFormat/>
    <w:rsid w:val="007C25FB"/>
    <w:pPr>
      <w:spacing w:before="28" w:after="28"/>
    </w:pPr>
  </w:style>
  <w:style w:type="paragraph" w:styleId="Tekstprzypisukocowego">
    <w:name w:val="endnote text"/>
    <w:basedOn w:val="Domylnie"/>
    <w:link w:val="TekstprzypisukocowegoZnak1"/>
    <w:qFormat/>
    <w:rsid w:val="007C25F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C25FB"/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Akapitzlist">
    <w:name w:val="List Paragraph"/>
    <w:aliases w:val="Numerowanie,Obiekt,List Paragraph1,wypunktowanie"/>
    <w:basedOn w:val="Domylnie"/>
    <w:link w:val="AkapitzlistZnak"/>
    <w:uiPriority w:val="34"/>
    <w:qFormat/>
    <w:rsid w:val="007C25FB"/>
    <w:pPr>
      <w:ind w:left="720"/>
      <w:contextualSpacing/>
    </w:pPr>
  </w:style>
  <w:style w:type="paragraph" w:customStyle="1" w:styleId="Tekstpodstawowy31">
    <w:name w:val="Tekst podstawowy 31"/>
    <w:basedOn w:val="Domylnie"/>
    <w:qFormat/>
    <w:rsid w:val="007C25FB"/>
    <w:rPr>
      <w:rFonts w:ascii="Arial" w:hAnsi="Arial" w:cs="Arial"/>
      <w:i/>
      <w:iCs/>
      <w:sz w:val="20"/>
      <w:lang w:eastAsia="ar-SA"/>
    </w:rPr>
  </w:style>
  <w:style w:type="paragraph" w:customStyle="1" w:styleId="Akapitzlist1">
    <w:name w:val="Akapit z listą1"/>
    <w:basedOn w:val="Domylnie"/>
    <w:qFormat/>
    <w:rsid w:val="007C25FB"/>
    <w:pPr>
      <w:ind w:left="720"/>
    </w:pPr>
    <w:rPr>
      <w:lang w:eastAsia="ar-SA"/>
    </w:rPr>
  </w:style>
  <w:style w:type="paragraph" w:customStyle="1" w:styleId="Zawartotabeli">
    <w:name w:val="Zawartość tabeli"/>
    <w:basedOn w:val="Domylnie"/>
    <w:qFormat/>
    <w:rsid w:val="007C25FB"/>
    <w:pPr>
      <w:suppressLineNumbers/>
    </w:pPr>
  </w:style>
  <w:style w:type="paragraph" w:customStyle="1" w:styleId="Zawartoramki">
    <w:name w:val="Zawartość ramki"/>
    <w:basedOn w:val="Tekst"/>
    <w:qFormat/>
    <w:rsid w:val="007C25FB"/>
  </w:style>
  <w:style w:type="paragraph" w:customStyle="1" w:styleId="Nagwektabeli">
    <w:name w:val="Nagłówek tabeli"/>
    <w:basedOn w:val="Zawartotabeli"/>
    <w:qFormat/>
    <w:rsid w:val="007C25FB"/>
  </w:style>
  <w:style w:type="paragraph" w:customStyle="1" w:styleId="Standard">
    <w:name w:val="Standard"/>
    <w:qFormat/>
    <w:rsid w:val="007C25FB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efault">
    <w:name w:val="Default"/>
    <w:qFormat/>
    <w:rsid w:val="007C25FB"/>
    <w:pPr>
      <w:overflowPunct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tresc">
    <w:name w:val="tresc"/>
    <w:basedOn w:val="Normalny"/>
    <w:qFormat/>
    <w:rsid w:val="007C25FB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komentarza">
    <w:name w:val="annotation text"/>
    <w:basedOn w:val="Normalny"/>
    <w:link w:val="TekstkomentarzaZnak1"/>
    <w:qFormat/>
    <w:rsid w:val="007C2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C25FB"/>
    <w:rPr>
      <w:rFonts w:ascii="Calibri" w:eastAsia="Segoe UI" w:hAnsi="Calibri" w:cs="Tahoma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1"/>
    <w:qFormat/>
    <w:rsid w:val="007C25F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C25FB"/>
    <w:rPr>
      <w:rFonts w:ascii="Calibri" w:eastAsia="Segoe UI" w:hAnsi="Calibri" w:cs="Tahoma"/>
      <w:b/>
      <w:bCs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qFormat/>
    <w:rsid w:val="007C25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7C25FB"/>
    <w:rPr>
      <w:rFonts w:ascii="Tahoma" w:eastAsia="Segoe UI" w:hAnsi="Tahoma" w:cs="Tahoma"/>
      <w:color w:val="00000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25FB"/>
    <w:pPr>
      <w:spacing w:after="0" w:line="240" w:lineRule="auto"/>
    </w:pPr>
    <w:rPr>
      <w:rFonts w:ascii="Calibri" w:eastAsia="Segoe UI" w:hAnsi="Calibri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25FB"/>
    <w:pPr>
      <w:spacing w:after="0" w:line="240" w:lineRule="auto"/>
    </w:pPr>
    <w:rPr>
      <w:rFonts w:ascii="Calibri" w:eastAsia="Segoe UI" w:hAnsi="Calibri" w:cs="Tahoma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7C25F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C25FB"/>
    <w:pPr>
      <w:spacing w:after="0" w:line="240" w:lineRule="auto"/>
      <w:ind w:firstLine="26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b">
    <w:name w:val="a_lb"/>
    <w:basedOn w:val="Domylnaczcionkaakapitu"/>
    <w:rsid w:val="007C25FB"/>
  </w:style>
  <w:style w:type="character" w:styleId="Tekstzastpczy">
    <w:name w:val="Placeholder Text"/>
    <w:basedOn w:val="Domylnaczcionkaakapitu"/>
    <w:uiPriority w:val="99"/>
    <w:semiHidden/>
    <w:rsid w:val="007C25FB"/>
    <w:rPr>
      <w:color w:val="808080"/>
    </w:rPr>
  </w:style>
  <w:style w:type="character" w:styleId="Uwydatnienie">
    <w:name w:val="Emphasis"/>
    <w:basedOn w:val="Domylnaczcionkaakapitu"/>
    <w:uiPriority w:val="20"/>
    <w:qFormat/>
    <w:rsid w:val="007C25FB"/>
    <w:rPr>
      <w:i/>
      <w:iCs/>
    </w:rPr>
  </w:style>
  <w:style w:type="character" w:customStyle="1" w:styleId="alb-s">
    <w:name w:val="a_lb-s"/>
    <w:basedOn w:val="Domylnaczcionkaakapitu"/>
    <w:rsid w:val="007C25FB"/>
  </w:style>
  <w:style w:type="paragraph" w:styleId="Lista2">
    <w:name w:val="List 2"/>
    <w:basedOn w:val="Normalny"/>
    <w:uiPriority w:val="99"/>
    <w:unhideWhenUsed/>
    <w:rsid w:val="007C25FB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C25F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C25FB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C25FB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1"/>
    <w:uiPriority w:val="99"/>
    <w:unhideWhenUsed/>
    <w:rsid w:val="007C25F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C25F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character" w:customStyle="1" w:styleId="highlight">
    <w:name w:val="highlight"/>
    <w:basedOn w:val="Domylnaczcionkaakapitu"/>
    <w:rsid w:val="007C25FB"/>
  </w:style>
  <w:style w:type="character" w:customStyle="1" w:styleId="questionhighlight">
    <w:name w:val="question_highlight"/>
    <w:basedOn w:val="Domylnaczcionkaakapitu"/>
    <w:rsid w:val="007C25FB"/>
  </w:style>
  <w:style w:type="character" w:customStyle="1" w:styleId="dopasowaniewzorca">
    <w:name w:val="dopasowaniewzorca"/>
    <w:basedOn w:val="Domylnaczcionkaakapitu"/>
    <w:rsid w:val="007C25FB"/>
  </w:style>
  <w:style w:type="paragraph" w:customStyle="1" w:styleId="text-left">
    <w:name w:val="text-left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g-binding">
    <w:name w:val="ng-binding"/>
    <w:basedOn w:val="Domylnaczcionkaakapitu"/>
    <w:rsid w:val="007C25FB"/>
  </w:style>
  <w:style w:type="table" w:customStyle="1" w:styleId="Tabela-Siatka11">
    <w:name w:val="Tabela - Siatka11"/>
    <w:basedOn w:val="Standardowy"/>
    <w:uiPriority w:val="59"/>
    <w:rsid w:val="00A109AA"/>
    <w:pPr>
      <w:spacing w:after="0" w:line="240" w:lineRule="auto"/>
      <w:ind w:firstLine="266"/>
      <w:jc w:val="both"/>
    </w:pPr>
    <w:rPr>
      <w:rFonts w:ascii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4609DD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002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35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0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2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7797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9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39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572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91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936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1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4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4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9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71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8709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61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7864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986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796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7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630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868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537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59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66767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4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39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17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092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491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37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2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2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30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8906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37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8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28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7030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tych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1C3E-546C-4EC4-8E87-2496ED3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</TotalTime>
  <Pages>25</Pages>
  <Words>8606</Words>
  <Characters>51638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awardzinska</dc:creator>
  <cp:lastModifiedBy>Agnieszka Szymańska</cp:lastModifiedBy>
  <cp:revision>199</cp:revision>
  <cp:lastPrinted>2023-06-28T07:25:00Z</cp:lastPrinted>
  <dcterms:created xsi:type="dcterms:W3CDTF">2023-06-28T12:28:00Z</dcterms:created>
  <dcterms:modified xsi:type="dcterms:W3CDTF">2024-11-20T07:34:00Z</dcterms:modified>
</cp:coreProperties>
</file>