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D0E7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5D0E7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E648E" w:rsidRPr="005D0E7F">
        <w:rPr>
          <w:rFonts w:ascii="Arial" w:hAnsi="Arial" w:cs="Arial"/>
          <w:b w:val="0"/>
          <w:bCs w:val="0"/>
          <w:sz w:val="18"/>
          <w:szCs w:val="18"/>
        </w:rPr>
        <w:t>a</w:t>
      </w:r>
      <w:r w:rsidR="007973CE" w:rsidRPr="005D0E7F">
        <w:rPr>
          <w:rFonts w:ascii="Arial" w:hAnsi="Arial" w:cs="Arial"/>
          <w:b w:val="0"/>
          <w:bCs w:val="0"/>
          <w:sz w:val="18"/>
          <w:szCs w:val="18"/>
        </w:rPr>
        <w:t xml:space="preserve">l. </w:t>
      </w:r>
      <w:r w:rsidR="005E648E" w:rsidRPr="005D0E7F">
        <w:rPr>
          <w:rFonts w:ascii="Arial" w:hAnsi="Arial" w:cs="Arial"/>
          <w:b w:val="0"/>
          <w:bCs w:val="0"/>
          <w:sz w:val="18"/>
          <w:szCs w:val="18"/>
        </w:rPr>
        <w:t>Piłsudskiego</w:t>
      </w:r>
    </w:p>
    <w:p w:rsidR="00DA5925" w:rsidRPr="005D0E7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6A3576" w:rsidRPr="005D0E7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 w:rsidR="005E648E" w:rsidRPr="005D0E7F">
        <w:rPr>
          <w:rFonts w:ascii="Arial" w:hAnsi="Arial" w:cs="Arial"/>
          <w:b w:val="0"/>
          <w:sz w:val="18"/>
          <w:szCs w:val="18"/>
        </w:rPr>
        <w:t>1971/83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 w:rsidR="005E648E" w:rsidRPr="005D0E7F">
        <w:rPr>
          <w:rFonts w:ascii="Arial" w:hAnsi="Arial" w:cs="Arial"/>
          <w:b w:val="0"/>
          <w:sz w:val="18"/>
          <w:szCs w:val="18"/>
        </w:rPr>
        <w:t>2684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w tym: użytek </w:t>
      </w:r>
      <w:r w:rsidR="005E648E" w:rsidRPr="005D0E7F">
        <w:rPr>
          <w:rFonts w:ascii="Arial" w:hAnsi="Arial" w:cs="Arial"/>
          <w:b w:val="0"/>
          <w:sz w:val="18"/>
          <w:szCs w:val="18"/>
        </w:rPr>
        <w:t>Bi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– pow. </w:t>
      </w:r>
      <w:r w:rsidR="005E648E" w:rsidRPr="005D0E7F">
        <w:rPr>
          <w:rFonts w:ascii="Arial" w:hAnsi="Arial" w:cs="Arial"/>
          <w:b w:val="0"/>
          <w:sz w:val="18"/>
          <w:szCs w:val="18"/>
        </w:rPr>
        <w:t>2093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użytek </w:t>
      </w:r>
      <w:r w:rsidR="005E648E" w:rsidRPr="005D0E7F">
        <w:rPr>
          <w:rFonts w:ascii="Arial" w:hAnsi="Arial" w:cs="Arial"/>
          <w:b w:val="0"/>
          <w:sz w:val="18"/>
          <w:szCs w:val="18"/>
        </w:rPr>
        <w:t>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r – pow. </w:t>
      </w:r>
      <w:r w:rsidR="005E648E" w:rsidRPr="005D0E7F">
        <w:rPr>
          <w:rFonts w:ascii="Arial" w:hAnsi="Arial" w:cs="Arial"/>
          <w:b w:val="0"/>
          <w:sz w:val="18"/>
          <w:szCs w:val="18"/>
        </w:rPr>
        <w:t>591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obręb </w:t>
      </w:r>
      <w:proofErr w:type="spellStart"/>
      <w:r w:rsidR="005E648E" w:rsidRPr="005D0E7F">
        <w:rPr>
          <w:rFonts w:ascii="Arial" w:hAnsi="Arial" w:cs="Arial"/>
          <w:b w:val="0"/>
          <w:sz w:val="18"/>
          <w:szCs w:val="18"/>
        </w:rPr>
        <w:t>Paprocany</w:t>
      </w:r>
      <w:proofErr w:type="spellEnd"/>
      <w:r w:rsidR="00D61553" w:rsidRPr="005D0E7F">
        <w:rPr>
          <w:rFonts w:ascii="Arial" w:hAnsi="Arial" w:cs="Arial"/>
          <w:b w:val="0"/>
          <w:sz w:val="18"/>
          <w:szCs w:val="18"/>
        </w:rPr>
        <w:t xml:space="preserve">, k. m. </w:t>
      </w:r>
      <w:r w:rsidR="005E648E" w:rsidRPr="005D0E7F">
        <w:rPr>
          <w:rFonts w:ascii="Arial" w:hAnsi="Arial" w:cs="Arial"/>
          <w:b w:val="0"/>
          <w:sz w:val="18"/>
          <w:szCs w:val="18"/>
        </w:rPr>
        <w:t>3</w:t>
      </w:r>
      <w:r w:rsidR="003D6AC7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5E648E" w:rsidRPr="005D0E7F">
        <w:rPr>
          <w:rFonts w:ascii="Arial" w:hAnsi="Arial" w:cs="Arial"/>
          <w:b w:val="0"/>
          <w:sz w:val="18"/>
          <w:szCs w:val="18"/>
        </w:rPr>
        <w:t>nr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>247701_1.000</w:t>
      </w:r>
      <w:r w:rsidR="005E648E" w:rsidRPr="005D0E7F">
        <w:rPr>
          <w:rFonts w:ascii="Arial" w:hAnsi="Arial" w:cs="Arial"/>
          <w:b w:val="0"/>
          <w:sz w:val="18"/>
          <w:szCs w:val="18"/>
        </w:rPr>
        <w:t>6</w:t>
      </w:r>
      <w:r w:rsidR="00D61553" w:rsidRPr="005D0E7F">
        <w:rPr>
          <w:rFonts w:ascii="Arial" w:hAnsi="Arial" w:cs="Arial"/>
          <w:b w:val="0"/>
          <w:sz w:val="18"/>
          <w:szCs w:val="18"/>
        </w:rPr>
        <w:t>.AR_</w:t>
      </w:r>
      <w:r w:rsidR="005E648E" w:rsidRPr="005D0E7F">
        <w:rPr>
          <w:rFonts w:ascii="Arial" w:hAnsi="Arial" w:cs="Arial"/>
          <w:b w:val="0"/>
          <w:sz w:val="18"/>
          <w:szCs w:val="18"/>
        </w:rPr>
        <w:t>3</w:t>
      </w:r>
      <w:r w:rsidR="00D61553" w:rsidRPr="005D0E7F">
        <w:rPr>
          <w:rFonts w:ascii="Arial" w:hAnsi="Arial" w:cs="Arial"/>
          <w:b w:val="0"/>
          <w:sz w:val="18"/>
          <w:szCs w:val="18"/>
        </w:rPr>
        <w:t>.</w:t>
      </w:r>
      <w:r w:rsidR="005E648E" w:rsidRPr="005D0E7F">
        <w:rPr>
          <w:rFonts w:ascii="Arial" w:hAnsi="Arial" w:cs="Arial"/>
          <w:b w:val="0"/>
          <w:sz w:val="18"/>
          <w:szCs w:val="18"/>
        </w:rPr>
        <w:t>1971/83</w:t>
      </w:r>
      <w:r w:rsidR="00820A1E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5D0E7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z </w:t>
      </w:r>
      <w:r w:rsidR="005E648E" w:rsidRPr="005D0E7F">
        <w:rPr>
          <w:rFonts w:ascii="Arial" w:hAnsi="Arial" w:cs="Arial"/>
          <w:b w:val="0"/>
          <w:sz w:val="18"/>
          <w:szCs w:val="18"/>
        </w:rPr>
        <w:t>6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5E648E" w:rsidRPr="005D0E7F">
        <w:rPr>
          <w:rFonts w:ascii="Arial" w:hAnsi="Arial" w:cs="Arial"/>
          <w:b w:val="0"/>
          <w:sz w:val="18"/>
          <w:szCs w:val="18"/>
        </w:rPr>
        <w:t>1,5195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ha,</w:t>
      </w:r>
      <w:r w:rsidR="007A4A7E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5E648E" w:rsidRPr="005D0E7F">
        <w:rPr>
          <w:rFonts w:ascii="Arial" w:hAnsi="Arial" w:cs="Arial"/>
          <w:b w:val="0"/>
          <w:sz w:val="18"/>
          <w:szCs w:val="18"/>
        </w:rPr>
        <w:t>3</w:t>
      </w:r>
      <w:r w:rsidR="006A3576" w:rsidRPr="005D0E7F">
        <w:rPr>
          <w:rFonts w:ascii="Arial" w:hAnsi="Arial" w:cs="Arial"/>
          <w:b w:val="0"/>
          <w:sz w:val="18"/>
          <w:szCs w:val="18"/>
        </w:rPr>
        <w:t>.</w:t>
      </w:r>
    </w:p>
    <w:p w:rsidR="00CB041A" w:rsidRPr="005D0E7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bookmarkStart w:id="0" w:name="_GoBack"/>
      <w:bookmarkEnd w:id="0"/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198,30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3D6AC7" w:rsidRPr="005D0E7F" w:rsidRDefault="00977528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color w:val="000000"/>
          <w:sz w:val="18"/>
          <w:szCs w:val="18"/>
        </w:rPr>
        <w:t>Nieruchomość zabudowana jest obiektem handlowym wraz z dobudówką z elementów rozbieralnych, część zajęta pod ogródek letni i śmietnik, dojście utwardzone kostką. Nakłady na gruncie poniósł dzierżawca.</w:t>
      </w:r>
    </w:p>
    <w:p w:rsidR="00977528" w:rsidRPr="005D0E7F" w:rsidRDefault="00977528" w:rsidP="003D6AC7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2E4244" w:rsidRPr="005D0E7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5D0E7F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Wskazany grunt położony jest 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na terenie obowiązywania Uchwały nr XXXV/671/22 Rady Miasta Tychy </w:t>
      </w:r>
      <w:r w:rsidR="005D0E7F">
        <w:rPr>
          <w:rFonts w:ascii="Arial" w:hAnsi="Arial" w:cs="Arial"/>
          <w:b w:val="0"/>
          <w:sz w:val="18"/>
          <w:szCs w:val="18"/>
        </w:rPr>
        <w:br/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z dnia 27 stycznia 2022 r, w sprawie miejscowego planu zagospodarowania przestrzennego </w:t>
      </w:r>
      <w:r w:rsidR="005D0E7F" w:rsidRPr="005D0E7F">
        <w:rPr>
          <w:rFonts w:ascii="Arial" w:hAnsi="Arial" w:cs="Arial"/>
          <w:b w:val="0"/>
          <w:sz w:val="18"/>
          <w:szCs w:val="18"/>
        </w:rPr>
        <w:br/>
      </w:r>
      <w:r w:rsidR="00977528" w:rsidRPr="005D0E7F">
        <w:rPr>
          <w:rFonts w:ascii="Arial" w:hAnsi="Arial" w:cs="Arial"/>
          <w:b w:val="0"/>
          <w:sz w:val="18"/>
          <w:szCs w:val="18"/>
        </w:rPr>
        <w:t>dla obszaru położonego w rejonie osiedla O pom</w:t>
      </w:r>
      <w:r w:rsidR="005D0E7F" w:rsidRPr="005D0E7F">
        <w:rPr>
          <w:rFonts w:ascii="Arial" w:hAnsi="Arial" w:cs="Arial"/>
          <w:b w:val="0"/>
          <w:sz w:val="18"/>
          <w:szCs w:val="18"/>
        </w:rPr>
        <w:t>i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ędzy al. Piłsudskiego, ul. Armii Krajowej </w:t>
      </w:r>
      <w:r w:rsidR="005D0E7F" w:rsidRPr="005D0E7F">
        <w:rPr>
          <w:rFonts w:ascii="Arial" w:hAnsi="Arial" w:cs="Arial"/>
          <w:b w:val="0"/>
          <w:sz w:val="18"/>
          <w:szCs w:val="18"/>
        </w:rPr>
        <w:br/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i ul. Orzeszkowej w Tychach 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oznaczon</w:t>
      </w:r>
      <w:r w:rsidR="00977528" w:rsidRPr="005D0E7F">
        <w:rPr>
          <w:rFonts w:ascii="Arial" w:hAnsi="Arial" w:cs="Arial"/>
          <w:b w:val="0"/>
          <w:bCs w:val="0"/>
          <w:sz w:val="18"/>
          <w:szCs w:val="18"/>
        </w:rPr>
        <w:t>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jest symbolem: </w:t>
      </w:r>
    </w:p>
    <w:p w:rsidR="00D61553" w:rsidRPr="005D0E7F" w:rsidRDefault="005D0E7F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MWU2</w:t>
      </w:r>
      <w:r w:rsidR="00D61553" w:rsidRPr="005D0E7F">
        <w:rPr>
          <w:rFonts w:ascii="Arial" w:hAnsi="Arial" w:cs="Arial"/>
          <w:bCs w:val="0"/>
          <w:sz w:val="18"/>
          <w:szCs w:val="18"/>
        </w:rPr>
        <w:t xml:space="preserve"> –</w:t>
      </w:r>
      <w:r w:rsidR="00D61553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Pr="005D0E7F">
        <w:rPr>
          <w:rFonts w:ascii="Arial" w:hAnsi="Arial" w:cs="Arial"/>
          <w:bCs w:val="0"/>
          <w:sz w:val="18"/>
          <w:szCs w:val="18"/>
        </w:rPr>
        <w:t>teren zabudowy mieszkaniowej wielorodzinnej z usługami;</w:t>
      </w:r>
    </w:p>
    <w:p w:rsidR="005D0E7F" w:rsidRPr="005D0E7F" w:rsidRDefault="005D0E7F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MW3 -  tereny zabudowy mieszkaniowej wielorodzinnej.</w:t>
      </w:r>
    </w:p>
    <w:p w:rsidR="002E63FE" w:rsidRPr="005D0E7F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5D0E7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1420A5">
        <w:rPr>
          <w:rFonts w:ascii="Arial" w:hAnsi="Arial" w:cs="Arial"/>
          <w:b w:val="0"/>
          <w:bCs w:val="0"/>
          <w:sz w:val="18"/>
          <w:szCs w:val="18"/>
        </w:rPr>
        <w:t>: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>handlowe i usługowe</w:t>
      </w:r>
      <w:r w:rsidR="001420A5">
        <w:rPr>
          <w:rFonts w:ascii="Arial" w:hAnsi="Arial" w:cs="Arial"/>
          <w:b w:val="0"/>
          <w:bCs w:val="0"/>
          <w:sz w:val="18"/>
          <w:szCs w:val="18"/>
        </w:rPr>
        <w:t xml:space="preserve"> 96 m</w:t>
      </w:r>
      <w:r w:rsidR="001420A5" w:rsidRPr="001420A5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>, ogród</w:t>
      </w:r>
      <w:r w:rsidR="001420A5">
        <w:rPr>
          <w:rFonts w:ascii="Arial" w:hAnsi="Arial" w:cs="Arial"/>
          <w:b w:val="0"/>
          <w:bCs w:val="0"/>
          <w:sz w:val="18"/>
          <w:szCs w:val="18"/>
        </w:rPr>
        <w:t>ek letni 82,90 m</w:t>
      </w:r>
      <w:r w:rsidR="001420A5" w:rsidRPr="001420A5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1420A5">
        <w:rPr>
          <w:rFonts w:ascii="Arial" w:hAnsi="Arial" w:cs="Arial"/>
          <w:b w:val="0"/>
          <w:bCs w:val="0"/>
          <w:sz w:val="18"/>
          <w:szCs w:val="18"/>
        </w:rPr>
        <w:t>, dojście 13,15 m</w:t>
      </w:r>
      <w:r w:rsidR="001420A5" w:rsidRPr="001420A5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1420A5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>śmietnik</w:t>
      </w:r>
      <w:r w:rsidR="001420A5">
        <w:rPr>
          <w:rFonts w:ascii="Arial" w:hAnsi="Arial" w:cs="Arial"/>
          <w:b w:val="0"/>
          <w:bCs w:val="0"/>
          <w:sz w:val="18"/>
          <w:szCs w:val="18"/>
        </w:rPr>
        <w:t xml:space="preserve"> 6,25 m</w:t>
      </w:r>
      <w:r w:rsidR="001420A5" w:rsidRPr="001420A5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B46545" w:rsidRPr="005D0E7F">
        <w:rPr>
          <w:rFonts w:ascii="Arial" w:hAnsi="Arial" w:cs="Arial"/>
          <w:b w:val="0"/>
          <w:bCs w:val="0"/>
          <w:sz w:val="18"/>
          <w:szCs w:val="18"/>
        </w:rPr>
        <w:t>dotychczasowego dzierżawcy gruntu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5D0E7F">
        <w:rPr>
          <w:rFonts w:ascii="Arial" w:hAnsi="Arial" w:cs="Arial"/>
          <w:b w:val="0"/>
          <w:sz w:val="18"/>
          <w:szCs w:val="18"/>
        </w:rPr>
        <w:t xml:space="preserve"> gruntu wynosi: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- na cele handlowe, usługowe (II strefa opłat) wynosi 7,00 zł plus podatek VAT 23% w stosunku miesięcznym. Czynsz płatny jest kwartalnie z góry do dnia 20 każdego miesiąca rozpoczynającego kwartał, 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- na cele ogródka letniego (II strefa opłat) wynosi 7,50 zł plus podatek VAT 23% w stosunku miesięcznym. Czynsz płatny jest kwartalnie do 20 dnia każdego miesiąca rozpoczynającego kwartał. Czynsz naliczany </w:t>
      </w:r>
      <w:r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>jest w okresie od 15 kwietnia do 15 października każdego roku,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 xml:space="preserve">- </w:t>
      </w:r>
      <w:r w:rsidRPr="005D0E7F">
        <w:rPr>
          <w:rFonts w:ascii="Arial" w:hAnsi="Arial" w:cs="Arial"/>
          <w:b w:val="0"/>
          <w:sz w:val="18"/>
          <w:szCs w:val="18"/>
        </w:rPr>
        <w:t xml:space="preserve">na cele dojścia wynosi 3,00 zł plus podatek VAT 23% w stosunku rocznym. Czynsz płatny do 30 kwietnia każdego roku, </w:t>
      </w:r>
    </w:p>
    <w:p w:rsidR="005D0E7F" w:rsidRPr="005D0E7F" w:rsidRDefault="005D0E7F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- na cele śmietnika wynosi 2,90 zł plus podatek VAT 23% w stosunku rocznym. Czynsz płatny do 30 kwietnia każdego roku,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5D0E7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W przypadku, gdy łączna kwota czynszu dzierżawnego w skali roku nie przekracza 100,00 zł  czynsz płatny</w:t>
      </w:r>
      <w:r w:rsidR="005D0E7F"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5D0E7F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5D0E7F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5D0E7F">
        <w:rPr>
          <w:rFonts w:ascii="Arial" w:hAnsi="Arial" w:cs="Arial"/>
          <w:sz w:val="18"/>
          <w:szCs w:val="18"/>
        </w:rPr>
        <w:t xml:space="preserve"> / użytkowanie wieczyste</w:t>
      </w:r>
      <w:r w:rsidRPr="005D0E7F">
        <w:rPr>
          <w:rFonts w:ascii="Arial" w:hAnsi="Arial" w:cs="Arial"/>
          <w:sz w:val="18"/>
          <w:szCs w:val="18"/>
        </w:rPr>
        <w:t xml:space="preserve"> Gminy Miasta </w:t>
      </w:r>
      <w:r w:rsidR="007E5CE4" w:rsidRPr="005D0E7F">
        <w:rPr>
          <w:rFonts w:ascii="Arial" w:hAnsi="Arial" w:cs="Arial"/>
          <w:sz w:val="18"/>
          <w:szCs w:val="18"/>
        </w:rPr>
        <w:t xml:space="preserve">Tychy oraz opłat za korzystanie </w:t>
      </w:r>
      <w:r w:rsidR="005D0E7F">
        <w:rPr>
          <w:rFonts w:ascii="Arial" w:hAnsi="Arial" w:cs="Arial"/>
          <w:sz w:val="18"/>
          <w:szCs w:val="18"/>
        </w:rPr>
        <w:br/>
      </w:r>
      <w:r w:rsidRPr="005D0E7F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5D0E7F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5D0E7F">
        <w:rPr>
          <w:rFonts w:ascii="Arial" w:hAnsi="Arial" w:cs="Arial"/>
          <w:bCs/>
          <w:sz w:val="18"/>
          <w:szCs w:val="18"/>
        </w:rPr>
        <w:t xml:space="preserve"> </w:t>
      </w:r>
      <w:r w:rsidRPr="005D0E7F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Pr="005D0E7F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5D0E7F">
        <w:rPr>
          <w:rFonts w:ascii="Arial" w:hAnsi="Arial" w:cs="Arial"/>
          <w:bCs/>
          <w:sz w:val="18"/>
          <w:szCs w:val="18"/>
        </w:rPr>
        <w:t>. zm.).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726A62">
        <w:rPr>
          <w:rFonts w:ascii="Arial" w:hAnsi="Arial" w:cs="Arial"/>
          <w:b/>
          <w:color w:val="000000"/>
          <w:sz w:val="14"/>
          <w:szCs w:val="14"/>
        </w:rPr>
        <w:t>PODSTAWA PRAWNA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(Dz. U. z 2023, poz. 344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 zm.)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726A62">
        <w:rPr>
          <w:rFonts w:ascii="Arial" w:hAnsi="Arial" w:cs="Arial"/>
          <w:i/>
          <w:sz w:val="14"/>
          <w:szCs w:val="14"/>
        </w:rPr>
        <w:t>Właściwy organ sporządza i podaje do publicznej wiadomości wykaz nieruchomości przeznaczonych do zbycia 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46545" w:rsidRPr="00B976BE" w:rsidRDefault="00B46545" w:rsidP="00B46545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46545" w:rsidRPr="00B976BE" w:rsidRDefault="00B46545" w:rsidP="00B46545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B46545" w:rsidRDefault="00B46545" w:rsidP="00B46545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1B2B40" w:rsidRDefault="001B2B40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.Rzemińska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 </w:t>
      </w:r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EAE6F-223F-480E-AA1C-A976E9141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636</Words>
  <Characters>4040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27</cp:revision>
  <cp:lastPrinted>2024-05-27T08:23:00Z</cp:lastPrinted>
  <dcterms:created xsi:type="dcterms:W3CDTF">2024-01-23T10:39:00Z</dcterms:created>
  <dcterms:modified xsi:type="dcterms:W3CDTF">2024-06-14T10:03:00Z</dcterms:modified>
</cp:coreProperties>
</file>