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0A4E1B" w:rsidRDefault="00D633F1" w:rsidP="00E147CF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A4E1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WPISANIE OBYWATELA POLSKIEGO </w:t>
            </w:r>
            <w:r w:rsidR="00F650AF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DO </w:t>
            </w:r>
            <w:r w:rsidR="00D15DCC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CENTRALNEGO  </w:t>
            </w:r>
            <w:r w:rsidRPr="000A4E1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REJESTRU </w:t>
            </w:r>
            <w:r w:rsidR="00D15DCC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Pr="000A4E1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WYBORCÓW</w:t>
            </w:r>
            <w:r w:rsidR="00DF4BB8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– UJĘCIE W STAŁYM OBWODZIE GŁOSOWANIA 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0A4E1B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A4E1B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0A4E1B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0A4E1B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0A4E1B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0A4E1B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0A4E1B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0A4E1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A4E1B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0A4E1B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0A4E1B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0A4E1B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0A4E1B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0A4E1B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0A4E1B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0A4E1B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OGÓLNY OPIS</w:t>
            </w:r>
            <w:bookmarkStart w:id="0" w:name="_GoBack"/>
            <w:bookmarkEnd w:id="0"/>
          </w:p>
        </w:tc>
        <w:tc>
          <w:tcPr>
            <w:tcW w:w="6964" w:type="dxa"/>
            <w:vAlign w:val="center"/>
          </w:tcPr>
          <w:p w:rsidR="006C1155" w:rsidRPr="006C1155" w:rsidRDefault="00D15DCC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Centralny Rejestr Wyborców</w:t>
            </w:r>
            <w:r w:rsidR="00871F3F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służy do sporządzania spisów wyborców dla wyboru </w:t>
            </w:r>
            <w:r w:rsidR="00871F3F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871F3F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rezydenta </w:t>
            </w:r>
            <w:r w:rsidR="00871F3F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871F3F" w:rsidRPr="006C1155">
              <w:rPr>
                <w:rFonts w:ascii="Arial" w:eastAsia="Times New Roman" w:hAnsi="Arial" w:cs="Arial"/>
                <w:sz w:val="18"/>
                <w:szCs w:val="18"/>
              </w:rPr>
              <w:t>zeczypospolitej, dla wyborów do sejmu i do senatu, dla wyboru posłów do parlamentu europejskiego, dla wyborów do rad gmin, rad powiatów i sejmików województw, dla wyboru wójta, burmistrza, prezydenta miasta oraz do sporządzania spisów osób uprawnionych do udziału w referendum ogólnokrajo</w:t>
            </w:r>
            <w:r w:rsidR="00871F3F">
              <w:rPr>
                <w:rFonts w:ascii="Arial" w:eastAsia="Times New Roman" w:hAnsi="Arial" w:cs="Arial"/>
                <w:sz w:val="18"/>
                <w:szCs w:val="18"/>
              </w:rPr>
              <w:t>wym oraz w referendum lokalnym</w:t>
            </w:r>
          </w:p>
          <w:p w:rsidR="006C1155" w:rsidRPr="006C1155" w:rsidRDefault="00871F3F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r w:rsidR="00D15DCC">
              <w:rPr>
                <w:rFonts w:ascii="Arial" w:eastAsia="Times New Roman" w:hAnsi="Arial" w:cs="Arial"/>
                <w:sz w:val="18"/>
                <w:szCs w:val="18"/>
              </w:rPr>
              <w:t>Centralnego Rejestru Wyborców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z urzędu wpisani są wyborcy będący obywatelami polskimi, którzy są zameldowani na obszarz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gminy (miasta) na pobyt stały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C1155" w:rsidRPr="006C1155" w:rsidRDefault="00871F3F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r w:rsidR="00D15DCC">
              <w:rPr>
                <w:rFonts w:ascii="Arial" w:eastAsia="Times New Roman" w:hAnsi="Arial" w:cs="Arial"/>
                <w:sz w:val="18"/>
                <w:szCs w:val="18"/>
              </w:rPr>
              <w:t>Centralnego R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ejestru </w:t>
            </w:r>
            <w:r w:rsidR="00D15DCC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yborców na terenie danej gminy (miasta) mogą być także wpisani - na podstawie decyzji właściwego wójta, burmistrza, prezydenta miasta - inni obywatele polscy, o 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 spełniają określone warunki</w:t>
            </w:r>
          </w:p>
          <w:p w:rsidR="006C1155" w:rsidRPr="006C1155" w:rsidRDefault="00871F3F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do rejestru mogą zostać wpisani obywatele polscy, którzy: </w:t>
            </w:r>
          </w:p>
          <w:p w:rsidR="006C1155" w:rsidRPr="006C1155" w:rsidRDefault="00871F3F" w:rsidP="00871F3F">
            <w:pPr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stale zamieszkują na obszarze danej gminy (miasta) bez zameldowania 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pobyt stały</w:t>
            </w:r>
          </w:p>
          <w:p w:rsidR="006C1155" w:rsidRPr="006C1155" w:rsidRDefault="00871F3F" w:rsidP="00871F3F">
            <w:pPr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stale zamieszkują na obszarze danej gminy (miasta) pod innym adresem niż ich ad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res zameldowania na pobyt stały</w:t>
            </w:r>
          </w:p>
          <w:p w:rsidR="006C1155" w:rsidRPr="006C1155" w:rsidRDefault="00871F3F" w:rsidP="00871F3F">
            <w:pPr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są osobami nigdzie niezamieszkałymi, stale przebywającymi 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obszarze danej gminy (miasta)</w:t>
            </w:r>
          </w:p>
          <w:p w:rsidR="006C1155" w:rsidRPr="006C1155" w:rsidRDefault="00871F3F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obywatel zainteresowany wpisaniem do </w:t>
            </w:r>
            <w:r w:rsidR="00D15DCC">
              <w:rPr>
                <w:rFonts w:ascii="Arial" w:eastAsia="Times New Roman" w:hAnsi="Arial" w:cs="Arial"/>
                <w:sz w:val="18"/>
                <w:szCs w:val="18"/>
              </w:rPr>
              <w:t>Centralnego R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ejestru </w:t>
            </w:r>
            <w:r w:rsidR="00D15DCC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yborców składa </w:t>
            </w:r>
            <w:r w:rsidRPr="00F650A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wniosek o</w:t>
            </w:r>
            <w:r w:rsidR="001F76A8" w:rsidRPr="00F650A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 </w:t>
            </w:r>
            <w:r w:rsidRPr="00F650A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wpisanie do rejestru wyborców w części a</w:t>
            </w:r>
            <w:r w:rsidRPr="006C11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do urzędu gminy (miasta) właściwego ze względu na miejsc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swojego stałego zamieszkania</w:t>
            </w:r>
          </w:p>
          <w:p w:rsidR="006C1155" w:rsidRPr="006C1155" w:rsidRDefault="00871F3F" w:rsidP="00871F3F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wnioski o wpisanie do rejestru wyborców w części a (przeznaczonej dla obywateli polskich) mo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gą być składane przez cały rok</w:t>
            </w:r>
          </w:p>
          <w:p w:rsidR="00871F3F" w:rsidRPr="00871F3F" w:rsidRDefault="00871F3F" w:rsidP="00871F3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decyzję o wpisaniu lub o odmowie </w:t>
            </w:r>
            <w:r w:rsidR="00D15DCC">
              <w:rPr>
                <w:rFonts w:ascii="Arial" w:eastAsia="Times New Roman" w:hAnsi="Arial" w:cs="Arial"/>
                <w:iCs/>
                <w:sz w:val="18"/>
                <w:szCs w:val="18"/>
              </w:rPr>
              <w:t>ujęcia w stałym obwodzie głosowania</w:t>
            </w: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, wydaje Prezydent Miasta, w terminie </w:t>
            </w:r>
            <w:r w:rsidR="00D15DCC">
              <w:rPr>
                <w:rFonts w:ascii="Arial" w:eastAsia="Times New Roman" w:hAnsi="Arial" w:cs="Arial"/>
                <w:iCs/>
                <w:sz w:val="18"/>
                <w:szCs w:val="18"/>
              </w:rPr>
              <w:t>5</w:t>
            </w: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dni od dnia </w:t>
            </w:r>
            <w:r w:rsidR="00D15DC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złożenia </w:t>
            </w: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wniosku. Decyzję o odmowie </w:t>
            </w:r>
            <w:r w:rsidR="00D15DCC">
              <w:rPr>
                <w:rFonts w:ascii="Arial" w:eastAsia="Times New Roman" w:hAnsi="Arial" w:cs="Arial"/>
                <w:iCs/>
                <w:sz w:val="18"/>
                <w:szCs w:val="18"/>
              </w:rPr>
              <w:t>ujęcia w stałym obwodzie głosowania</w:t>
            </w: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>, wraz z uzasadnieniem, niezwłocznie doręcza się wnioskodawcy</w:t>
            </w:r>
          </w:p>
          <w:p w:rsidR="006C1155" w:rsidRPr="00871F3F" w:rsidRDefault="00871F3F" w:rsidP="00871F3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Prezydent Miasta przed wydaniem decyzji jest obowiązany sprawdzić, czy osoba wnosząca wniosek o </w:t>
            </w:r>
            <w:r w:rsidR="00D15DC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ujęcie w stałym obwodzie głosowania </w:t>
            </w:r>
            <w:r w:rsidRPr="00871F3F">
              <w:rPr>
                <w:rFonts w:ascii="Arial" w:eastAsia="Times New Roman" w:hAnsi="Arial" w:cs="Arial"/>
                <w:iCs/>
                <w:sz w:val="18"/>
                <w:szCs w:val="18"/>
              </w:rPr>
              <w:t>spełnia warunki stałego zamie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szkania na obszarze danej gminy</w:t>
            </w:r>
          </w:p>
          <w:p w:rsidR="00794BE8" w:rsidRPr="00871F3F" w:rsidRDefault="00A82909" w:rsidP="00D15DCC">
            <w:pPr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 Centralnym Rejestrze Wyborców można być ujętym tylko w jednym stałym obwodzie głosowania</w:t>
            </w:r>
            <w:r w:rsidR="00871F3F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A0253E">
        <w:trPr>
          <w:trHeight w:val="93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6C1155" w:rsidRPr="006C1155" w:rsidRDefault="00871F3F" w:rsidP="00871F3F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wypełniony formularz wniosku</w:t>
            </w:r>
          </w:p>
          <w:p w:rsidR="00F650AF" w:rsidRPr="006C1155" w:rsidRDefault="00F650AF" w:rsidP="00871F3F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kopie dokumentów, które potwierdzają fakt zamieszkiwania na danym adresie np. umowa najmu mieszkania, umowy lub rachunki za media, za Internet, umowy o pracę z adresem zamieszkania, pierwsza strona rozliczenia podatkowego z adresem,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D15DCC">
        <w:trPr>
          <w:trHeight w:val="197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6C1155" w:rsidRPr="006C1155" w:rsidRDefault="00871F3F" w:rsidP="00871F3F">
            <w:pPr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formularz elektroniczny wniosku jest dostępny w dolnej części ekranu, po wybraniu urzędu właściwego do załatwienia sprawy. </w:t>
            </w:r>
          </w:p>
          <w:p w:rsidR="006C1155" w:rsidRPr="006C1155" w:rsidRDefault="00871F3F" w:rsidP="00871F3F">
            <w:pPr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wymagane dokumenty należy dostarczyć do urzędu na jeden z poniższych sposobów: </w:t>
            </w:r>
          </w:p>
          <w:p w:rsidR="006C1155" w:rsidRPr="006C1155" w:rsidRDefault="00871F3F" w:rsidP="00871F3F">
            <w:pPr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przesłać pocztą tradycyjną (dla celów dowodowych zaleca 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ię przesłanie listem poleconym)</w:t>
            </w:r>
          </w:p>
          <w:p w:rsidR="000B7760" w:rsidRPr="00871F3F" w:rsidRDefault="00871F3F" w:rsidP="00871F3F">
            <w:pPr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złożyć bezpośrednio w urzędzie w godzinach jego pracy</w:t>
            </w:r>
          </w:p>
        </w:tc>
      </w:tr>
    </w:tbl>
    <w:p w:rsidR="000C379E" w:rsidRPr="000C379E" w:rsidRDefault="000C379E" w:rsidP="000C379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C379E" w:rsidRPr="000C379E" w:rsidTr="00871F3F">
        <w:trPr>
          <w:trHeight w:val="34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C379E" w:rsidRPr="000C379E" w:rsidRDefault="000C379E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0C379E" w:rsidRPr="00871F3F" w:rsidRDefault="00871F3F" w:rsidP="0001460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871F3F">
              <w:rPr>
                <w:rFonts w:ascii="Arial" w:hAnsi="Arial" w:cs="Arial"/>
                <w:sz w:val="18"/>
              </w:rPr>
              <w:t>niosek jest wolny od opłat.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6C1155" w:rsidRPr="00801B16" w:rsidRDefault="00801B16" w:rsidP="00871F3F">
            <w:pPr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d</w:t>
            </w:r>
            <w:r w:rsidR="006C1155" w:rsidRPr="00801B1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ecyzja o </w:t>
            </w:r>
            <w:r w:rsidR="00F21158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ujęciu w stałym obwodzie głosownia</w:t>
            </w:r>
            <w:r w:rsidR="006C1155" w:rsidRPr="00801B16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C1155" w:rsidRPr="00801B16">
              <w:rPr>
                <w:rFonts w:ascii="Arial" w:eastAsia="Times New Roman" w:hAnsi="Arial" w:cs="Arial"/>
                <w:sz w:val="18"/>
                <w:szCs w:val="18"/>
              </w:rPr>
              <w:t xml:space="preserve">lub </w:t>
            </w:r>
            <w:r w:rsidR="00F650AF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6C1155" w:rsidRPr="00801B1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ecyzja o odmowie </w:t>
            </w:r>
            <w:r w:rsidR="00F21158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ujęcia w stałym obwodzie głosowania</w:t>
            </w:r>
            <w:r w:rsidR="006C1155" w:rsidRPr="00801B16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C1155" w:rsidRPr="00801B16">
              <w:rPr>
                <w:rFonts w:ascii="Arial" w:eastAsia="Times New Roman" w:hAnsi="Arial" w:cs="Arial"/>
                <w:sz w:val="18"/>
                <w:szCs w:val="18"/>
              </w:rPr>
              <w:t>wydawana jest w 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iągu 5 dni od złożenia wniosku</w:t>
            </w:r>
          </w:p>
          <w:p w:rsidR="006C1155" w:rsidRPr="006C1155" w:rsidRDefault="00801B16" w:rsidP="00871F3F">
            <w:pPr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Prezydent Miasta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przed wydaniem decyzji, jest obowiązany sprawdzić, czy osoba wnosząca wniosek o </w:t>
            </w:r>
            <w:r w:rsidR="00F21158">
              <w:rPr>
                <w:rFonts w:ascii="Arial" w:eastAsia="Times New Roman" w:hAnsi="Arial" w:cs="Arial"/>
                <w:sz w:val="18"/>
                <w:szCs w:val="18"/>
              </w:rPr>
              <w:t>ujęcie w stałym obwodzie głosowania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spełnia warunki stałego zamieszkania 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obszarze danej gminy (miasta)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C1155" w:rsidRPr="006C1155" w:rsidRDefault="00801B16" w:rsidP="00871F3F">
            <w:pPr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owodem odmowy </w:t>
            </w:r>
            <w:r w:rsidR="00F21158">
              <w:rPr>
                <w:rFonts w:ascii="Arial" w:eastAsia="Times New Roman" w:hAnsi="Arial" w:cs="Arial"/>
                <w:sz w:val="18"/>
                <w:szCs w:val="18"/>
              </w:rPr>
              <w:t>ujęcia w stałym obwodzie głosowania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 może być ustalenie, iż osoba faktycznie stale nie zamieszkuje (przebywa) na obszarze danej gminy. 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Stałe zamieszkanie oceniane jest w świetle art. 25 Kodeksu cywilnego, który stanowi, że „miejscem zamieszkania osoby fizycznej jest miejscowość, w której osoba ta przebywa z zamiarem stałego pobytu”. Ocena ta jest zatem oceną faktu zamieszkania i okoliczności sprawy świadczących, że w miejscu pobytu koncentrują się ważne interesy życiowe, majątkowe i inne danej osoby. </w:t>
            </w:r>
          </w:p>
          <w:p w:rsidR="006C1155" w:rsidRPr="006C1155" w:rsidRDefault="00801B16" w:rsidP="00871F3F">
            <w:pPr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6C1155"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okument może być odebrany przez Wnioskodawcę: </w:t>
            </w:r>
          </w:p>
          <w:p w:rsidR="006C1155" w:rsidRPr="006C1155" w:rsidRDefault="00801B16" w:rsidP="00801B16">
            <w:pPr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poprzez pocztę tradycyjną</w:t>
            </w:r>
          </w:p>
          <w:p w:rsidR="006C1155" w:rsidRPr="006C1155" w:rsidRDefault="00801B16" w:rsidP="00801B16">
            <w:pPr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osobiście w siedzibie urzędu</w:t>
            </w:r>
          </w:p>
          <w:p w:rsidR="000B7760" w:rsidRPr="00801B16" w:rsidRDefault="000B7760" w:rsidP="00DF4BB8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Default="0043436E" w:rsidP="000F53A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F53A1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Pr="001F76A8" w:rsidRDefault="000F53A1" w:rsidP="000C379E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1F76A8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(32) 776 – 35 – </w:t>
            </w:r>
            <w:r w:rsidR="00014601" w:rsidRPr="001F76A8">
              <w:rPr>
                <w:rFonts w:ascii="Arial" w:eastAsia="Times New Roman" w:hAnsi="Arial" w:cs="Arial"/>
                <w:iCs/>
                <w:sz w:val="18"/>
                <w:szCs w:val="18"/>
              </w:rPr>
              <w:t>0</w:t>
            </w:r>
            <w:r w:rsidR="006C1155" w:rsidRPr="001F76A8">
              <w:rPr>
                <w:rFonts w:ascii="Arial" w:eastAsia="Times New Roman" w:hAnsi="Arial" w:cs="Arial"/>
                <w:iCs/>
                <w:sz w:val="18"/>
                <w:szCs w:val="18"/>
              </w:rPr>
              <w:t>4</w:t>
            </w:r>
          </w:p>
          <w:p w:rsidR="00F079F5" w:rsidRPr="00801B16" w:rsidRDefault="00F079F5" w:rsidP="000C379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801B16">
              <w:rPr>
                <w:rFonts w:ascii="Arial" w:eastAsia="Times New Roman" w:hAnsi="Arial" w:cs="Arial"/>
                <w:sz w:val="18"/>
                <w:szCs w:val="18"/>
              </w:rPr>
              <w:t xml:space="preserve">kontaktując się z </w:t>
            </w:r>
            <w:r w:rsidR="006817C1" w:rsidRPr="00801B16">
              <w:rPr>
                <w:rFonts w:ascii="Arial" w:eastAsia="Times New Roman" w:hAnsi="Arial" w:cs="Arial"/>
                <w:sz w:val="18"/>
                <w:szCs w:val="18"/>
              </w:rPr>
              <w:t xml:space="preserve">Wydziałem Spraw Obywatelskich </w:t>
            </w:r>
            <w:r w:rsidRPr="00801B16">
              <w:rPr>
                <w:rFonts w:ascii="Arial" w:eastAsia="Times New Roman" w:hAnsi="Arial" w:cs="Arial"/>
                <w:sz w:val="18"/>
                <w:szCs w:val="18"/>
              </w:rPr>
              <w:t>osobiście</w:t>
            </w:r>
          </w:p>
          <w:p w:rsidR="00F079F5" w:rsidRPr="00801B16" w:rsidRDefault="00F079F5" w:rsidP="00F079F5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01B1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F079F5" w:rsidRPr="00801B16" w:rsidRDefault="00F079F5" w:rsidP="00F079F5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01B1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6817C1" w:rsidRPr="00B55CDB" w:rsidRDefault="00B55CDB" w:rsidP="00014601">
            <w:pPr>
              <w:pStyle w:val="Akapitzlist"/>
              <w:ind w:left="36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01B1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pokój </w:t>
            </w:r>
            <w:r w:rsidR="006C1155" w:rsidRPr="00801B16">
              <w:rPr>
                <w:rFonts w:ascii="Arial" w:eastAsia="Times New Roman" w:hAnsi="Arial" w:cs="Arial"/>
                <w:iCs/>
                <w:sz w:val="18"/>
                <w:szCs w:val="18"/>
              </w:rPr>
              <w:t>504</w:t>
            </w:r>
          </w:p>
        </w:tc>
      </w:tr>
    </w:tbl>
    <w:p w:rsidR="000B7760" w:rsidRPr="00D56915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6C1155" w:rsidRPr="006C1155" w:rsidRDefault="00801B16" w:rsidP="00801B16">
            <w:pPr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skargę na decyzję </w:t>
            </w:r>
            <w:r w:rsidR="00CE1983">
              <w:rPr>
                <w:rFonts w:ascii="Arial" w:eastAsia="Times New Roman" w:hAnsi="Arial" w:cs="Arial"/>
                <w:sz w:val="18"/>
                <w:szCs w:val="18"/>
              </w:rPr>
              <w:t xml:space="preserve">o odmowie </w:t>
            </w:r>
            <w:r w:rsidR="00F21158">
              <w:rPr>
                <w:rFonts w:ascii="Arial" w:eastAsia="Times New Roman" w:hAnsi="Arial" w:cs="Arial"/>
                <w:sz w:val="18"/>
                <w:szCs w:val="18"/>
              </w:rPr>
              <w:t>ujęcia w stałym obwodzie głosowania</w:t>
            </w:r>
            <w:r w:rsidR="00CE19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wnosi się do właściwego miejscowo sądu rejonowego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terminie 3 dni od dnia otrzymania rozstrzygnięcia, za pośrednictwem organu do którego został złożony wniosek (wójta / burmistrza / prezydenta).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kargę należy złożyć na jeden z poniższych sposobów: </w:t>
            </w:r>
          </w:p>
          <w:p w:rsidR="006C1155" w:rsidRPr="006C1155" w:rsidRDefault="00801B16" w:rsidP="00801B16">
            <w:pPr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>pisemnie pocztą tradycyjną (dla celów dowodowych zaleca 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ię przesłanie listem poleconym)</w:t>
            </w:r>
          </w:p>
          <w:p w:rsidR="006C1155" w:rsidRPr="006C1155" w:rsidRDefault="00801B16" w:rsidP="00801B16">
            <w:pPr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bezpośrednio w siedzibie urzędu</w:t>
            </w:r>
          </w:p>
          <w:p w:rsidR="006C1155" w:rsidRPr="006C1155" w:rsidRDefault="00801B16" w:rsidP="00801B16">
            <w:pPr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organ (wójt, burmistrz, prezydent miasta) może też niezwłocznie zmienić lub uchylić swoją decyzję, jeżeli uzna skargę w całości za zasadną. </w:t>
            </w:r>
          </w:p>
          <w:p w:rsidR="006C1155" w:rsidRPr="006C1155" w:rsidRDefault="00801B16" w:rsidP="00801B16">
            <w:pPr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o zachowaniu terminu decyduje data nadania skargi. </w:t>
            </w:r>
          </w:p>
          <w:p w:rsidR="000B7760" w:rsidRPr="00801B16" w:rsidRDefault="00801B16" w:rsidP="00801B16">
            <w:pPr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C1155">
              <w:rPr>
                <w:rFonts w:ascii="Arial" w:eastAsia="Times New Roman" w:hAnsi="Arial" w:cs="Arial"/>
                <w:sz w:val="18"/>
                <w:szCs w:val="18"/>
              </w:rPr>
              <w:t xml:space="preserve">wniesienie skargi jest wolne od opłat. </w:t>
            </w:r>
          </w:p>
        </w:tc>
      </w:tr>
    </w:tbl>
    <w:p w:rsidR="000B7760" w:rsidRPr="002A7147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6817C1">
        <w:trPr>
          <w:trHeight w:val="83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6C1155" w:rsidRPr="006C1155" w:rsidRDefault="006C1155" w:rsidP="00801B1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Ustawa z dnia 5 stycznia 2011 r. - Kodeks wyborczy </w:t>
            </w:r>
            <w:r w:rsidR="00DF4BB8">
              <w:rPr>
                <w:rFonts w:ascii="Arial" w:hAnsi="Arial" w:cs="Arial"/>
                <w:color w:val="000000" w:themeColor="text1"/>
                <w:sz w:val="18"/>
                <w:szCs w:val="18"/>
              </w:rPr>
              <w:t>(Dz. U. z 2023 roku, poz. 2408)</w:t>
            </w:r>
          </w:p>
          <w:p w:rsidR="00C04638" w:rsidRPr="00014601" w:rsidRDefault="00C04638" w:rsidP="00DF4BB8">
            <w:pPr>
              <w:pStyle w:val="Akapitzlist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1F76A8" w:rsidRPr="001F76A8" w:rsidRDefault="001F76A8" w:rsidP="001F76A8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1F76A8" w:rsidRPr="00D56915" w:rsidTr="006817C1">
        <w:trPr>
          <w:trHeight w:val="83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1F76A8" w:rsidRPr="00D56915" w:rsidRDefault="001F76A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1F76A8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DANYCH</w:t>
            </w:r>
          </w:p>
          <w:p w:rsidR="001F76A8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INSPEKTOR OCHRONY DANYCH</w:t>
            </w:r>
          </w:p>
          <w:p w:rsidR="001F76A8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1F76A8" w:rsidRPr="001F76A8" w:rsidRDefault="001F76A8" w:rsidP="001F76A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1F76A8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1F76A8" w:rsidRPr="001F76A8" w:rsidRDefault="001F76A8" w:rsidP="001F76A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</w:tc>
      </w:tr>
    </w:tbl>
    <w:p w:rsidR="00801B16" w:rsidRPr="00801B16" w:rsidRDefault="00801B16" w:rsidP="00801B16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801B16" w:rsidRPr="00D56915" w:rsidTr="006817C1">
        <w:trPr>
          <w:trHeight w:val="83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801B16" w:rsidRPr="00D56915" w:rsidRDefault="00801B16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77" w:type="dxa"/>
            <w:vAlign w:val="center"/>
          </w:tcPr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1F76A8" w:rsidRPr="001F76A8" w:rsidRDefault="001F76A8" w:rsidP="001F76A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</w:p>
          <w:p w:rsidR="001F76A8" w:rsidRPr="001F76A8" w:rsidRDefault="001F76A8" w:rsidP="001F76A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może być również niezbędne w celu wykonania umowy, której pan/pani jest stroną lub do podjęcia działań, na pani/pana żądanie, przed zawarciem umowy.</w:t>
            </w:r>
          </w:p>
          <w:p w:rsidR="001F76A8" w:rsidRPr="001F76A8" w:rsidRDefault="001F76A8" w:rsidP="001F76A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 przypadki, w których zostanie pan/pani poproszony/a o wyrażenie zgody na przetwarzanie danych osobowych w określonym celu i zakresie.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ODBIORCY DANYCH OSOBOWYCH</w:t>
            </w:r>
          </w:p>
          <w:p w:rsidR="001F76A8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1F76A8" w:rsidRPr="001F76A8" w:rsidRDefault="001F76A8" w:rsidP="001F76A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1F76A8" w:rsidRPr="001F76A8" w:rsidRDefault="001F76A8" w:rsidP="001F76A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PRAWA OSÓB, KTÓRYCH DANE DOTYCZĄ, W TYM DOSTĘPU DO DANYCH OSOBOWYCH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na zasadach określonych przepisami RODO, posiada Pani/Pan prawo do żądania od Administratora: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dostępu do treści swoich danych osobowych;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sprostowania (poprawiania) swoich danych osobowych;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usunięcia swoich danych osobowych;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ograniczenia przetwarzania swoich danych osobowych;</w:t>
            </w:r>
          </w:p>
          <w:p w:rsidR="001F76A8" w:rsidRPr="001F76A8" w:rsidRDefault="001F76A8" w:rsidP="001F76A8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</w:t>
            </w:r>
          </w:p>
          <w:p w:rsidR="001F76A8" w:rsidRPr="001F76A8" w:rsidRDefault="001F76A8" w:rsidP="001F76A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1F76A8" w:rsidRPr="001F76A8" w:rsidRDefault="001F76A8" w:rsidP="001F76A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wycofanie zgody nie ma wpływu na przetwarzanie pani/pana danych do momentu jej wycofania.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WNIESIENIA SKARGI DO ORGANU NADZORCZEGO</w:t>
            </w:r>
          </w:p>
          <w:p w:rsidR="001F76A8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1F76A8" w:rsidRPr="001F76A8" w:rsidRDefault="001F76A8" w:rsidP="001F76A8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przez Panią/Pana danych osobowych może być wymogiem: ustawowym, umownym, lub warunkiem zawarcia umowy, do których podania będzie pani/pan zobowiązana/y.</w:t>
            </w:r>
          </w:p>
          <w:p w:rsidR="001F76A8" w:rsidRPr="001F76A8" w:rsidRDefault="001F76A8" w:rsidP="001F76A8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będzie istniał obowiązek ustawowy, a nie poda pani/pan swoich danych, nie będziemy mogli zrealizować zadania ustawowego, co może skutkować konsekwencjami przewidzianymi przepisami prawa.</w:t>
            </w:r>
          </w:p>
          <w:p w:rsidR="001F76A8" w:rsidRPr="001F76A8" w:rsidRDefault="001F76A8" w:rsidP="001F76A8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kiedy podanie danych będzie warunkiem zawarcia umowy lub gdy będzie istniał wymóg umowny, a nie poda pani/pan swoich danych, nie będziemy mogli zawrzeć lub wykonać takiej umowy.</w:t>
            </w:r>
          </w:p>
          <w:p w:rsidR="001F76A8" w:rsidRPr="001F76A8" w:rsidRDefault="001F76A8" w:rsidP="001F76A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ZAUTOMATYZOWANE PODEJMOWANIE DECYZJI, PROFILOWANIE</w:t>
            </w:r>
          </w:p>
          <w:p w:rsidR="00801B16" w:rsidRPr="001F76A8" w:rsidRDefault="001F76A8" w:rsidP="001F76A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76A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przetwarzane w sposób zautomatyzowany i nie będą profilowane</w:t>
            </w:r>
          </w:p>
        </w:tc>
      </w:tr>
    </w:tbl>
    <w:p w:rsidR="00C04638" w:rsidRPr="002A7147" w:rsidRDefault="00C04638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p w:rsidR="002A7147" w:rsidRPr="002A7147" w:rsidRDefault="002A7147" w:rsidP="002A7147">
      <w:pPr>
        <w:spacing w:after="0" w:line="240" w:lineRule="auto"/>
        <w:rPr>
          <w:sz w:val="16"/>
        </w:rPr>
      </w:pPr>
    </w:p>
    <w:p w:rsidR="00C04638" w:rsidRPr="00D56915" w:rsidRDefault="00C04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C04638" w:rsidRPr="00D56915" w:rsidSect="00F650AF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CC" w:rsidRDefault="00D15DCC" w:rsidP="00041990">
      <w:pPr>
        <w:spacing w:after="0" w:line="240" w:lineRule="auto"/>
      </w:pPr>
      <w:r>
        <w:separator/>
      </w:r>
    </w:p>
  </w:endnote>
  <w:endnote w:type="continuationSeparator" w:id="0">
    <w:p w:rsidR="00D15DCC" w:rsidRDefault="00D15DCC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D15DCC" w:rsidRDefault="00D15DCC">
        <w:pPr>
          <w:pStyle w:val="Stopka"/>
        </w:pPr>
        <w:r>
          <w:t>[Wpisz tekst]</w:t>
        </w:r>
      </w:p>
    </w:sdtContent>
  </w:sdt>
  <w:p w:rsidR="00D15DCC" w:rsidRDefault="00D15DCC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CC" w:rsidRDefault="00D15DCC" w:rsidP="00041990">
      <w:pPr>
        <w:spacing w:after="0" w:line="240" w:lineRule="auto"/>
      </w:pPr>
      <w:r>
        <w:separator/>
      </w:r>
    </w:p>
  </w:footnote>
  <w:footnote w:type="continuationSeparator" w:id="0">
    <w:p w:rsidR="00D15DCC" w:rsidRDefault="00D15DCC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CC" w:rsidRPr="00510CC0" w:rsidRDefault="00D15DCC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D15DCC" w:rsidRDefault="00D15D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B0"/>
    <w:multiLevelType w:val="hybridMultilevel"/>
    <w:tmpl w:val="F2C4F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C029C"/>
    <w:multiLevelType w:val="hybridMultilevel"/>
    <w:tmpl w:val="34AC0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A01BD"/>
    <w:multiLevelType w:val="hybridMultilevel"/>
    <w:tmpl w:val="A600E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96E5A"/>
    <w:multiLevelType w:val="hybridMultilevel"/>
    <w:tmpl w:val="A27AD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F12FA"/>
    <w:multiLevelType w:val="hybridMultilevel"/>
    <w:tmpl w:val="557E144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>
    <w:nsid w:val="221957D3"/>
    <w:multiLevelType w:val="multilevel"/>
    <w:tmpl w:val="1090D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EF49A1"/>
    <w:multiLevelType w:val="hybridMultilevel"/>
    <w:tmpl w:val="E29C0F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565691"/>
    <w:multiLevelType w:val="multilevel"/>
    <w:tmpl w:val="7C30B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B8F3D58"/>
    <w:multiLevelType w:val="hybridMultilevel"/>
    <w:tmpl w:val="104A2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65A2E"/>
    <w:multiLevelType w:val="hybridMultilevel"/>
    <w:tmpl w:val="A364D626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4D63A9"/>
    <w:multiLevelType w:val="hybridMultilevel"/>
    <w:tmpl w:val="2B0CD2AA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>
    <w:nsid w:val="3AF33D38"/>
    <w:multiLevelType w:val="multilevel"/>
    <w:tmpl w:val="A5E6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C60C2"/>
    <w:multiLevelType w:val="multilevel"/>
    <w:tmpl w:val="8B70F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9971E7"/>
    <w:multiLevelType w:val="hybridMultilevel"/>
    <w:tmpl w:val="E7A8C33A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630C5"/>
    <w:multiLevelType w:val="multilevel"/>
    <w:tmpl w:val="6C4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0210E"/>
    <w:multiLevelType w:val="hybridMultilevel"/>
    <w:tmpl w:val="C228FE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8A4CBD"/>
    <w:multiLevelType w:val="hybridMultilevel"/>
    <w:tmpl w:val="61F6A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D5EAF"/>
    <w:multiLevelType w:val="hybridMultilevel"/>
    <w:tmpl w:val="56B6F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B9347F"/>
    <w:multiLevelType w:val="multilevel"/>
    <w:tmpl w:val="3D8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4765D"/>
    <w:multiLevelType w:val="hybridMultilevel"/>
    <w:tmpl w:val="560439C4"/>
    <w:lvl w:ilvl="0" w:tplc="A9D83428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971F7"/>
    <w:multiLevelType w:val="hybridMultilevel"/>
    <w:tmpl w:val="BD96A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974813"/>
    <w:multiLevelType w:val="hybridMultilevel"/>
    <w:tmpl w:val="AE16FBD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D357A"/>
    <w:multiLevelType w:val="hybridMultilevel"/>
    <w:tmpl w:val="9D5EA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F17BBA"/>
    <w:multiLevelType w:val="multilevel"/>
    <w:tmpl w:val="B5C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974F2"/>
    <w:multiLevelType w:val="hybridMultilevel"/>
    <w:tmpl w:val="699020D4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F55FED"/>
    <w:multiLevelType w:val="hybridMultilevel"/>
    <w:tmpl w:val="B406B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B404DF"/>
    <w:multiLevelType w:val="multilevel"/>
    <w:tmpl w:val="0650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80521A3"/>
    <w:multiLevelType w:val="hybridMultilevel"/>
    <w:tmpl w:val="42760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571CAB"/>
    <w:multiLevelType w:val="hybridMultilevel"/>
    <w:tmpl w:val="1C7AF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F60C2"/>
    <w:multiLevelType w:val="hybridMultilevel"/>
    <w:tmpl w:val="7AAA2B3E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17"/>
  </w:num>
  <w:num w:numId="5">
    <w:abstractNumId w:val="0"/>
  </w:num>
  <w:num w:numId="6">
    <w:abstractNumId w:val="27"/>
  </w:num>
  <w:num w:numId="7">
    <w:abstractNumId w:val="29"/>
  </w:num>
  <w:num w:numId="8">
    <w:abstractNumId w:val="13"/>
  </w:num>
  <w:num w:numId="9">
    <w:abstractNumId w:val="38"/>
  </w:num>
  <w:num w:numId="10">
    <w:abstractNumId w:val="30"/>
  </w:num>
  <w:num w:numId="11">
    <w:abstractNumId w:val="25"/>
  </w:num>
  <w:num w:numId="12">
    <w:abstractNumId w:val="37"/>
  </w:num>
  <w:num w:numId="13">
    <w:abstractNumId w:val="35"/>
  </w:num>
  <w:num w:numId="14">
    <w:abstractNumId w:val="21"/>
  </w:num>
  <w:num w:numId="15">
    <w:abstractNumId w:val="16"/>
  </w:num>
  <w:num w:numId="16">
    <w:abstractNumId w:val="9"/>
  </w:num>
  <w:num w:numId="17">
    <w:abstractNumId w:val="31"/>
  </w:num>
  <w:num w:numId="18">
    <w:abstractNumId w:val="26"/>
  </w:num>
  <w:num w:numId="19">
    <w:abstractNumId w:val="28"/>
  </w:num>
  <w:num w:numId="20">
    <w:abstractNumId w:val="4"/>
  </w:num>
  <w:num w:numId="21">
    <w:abstractNumId w:val="20"/>
  </w:num>
  <w:num w:numId="22">
    <w:abstractNumId w:val="18"/>
  </w:num>
  <w:num w:numId="23">
    <w:abstractNumId w:val="8"/>
  </w:num>
  <w:num w:numId="24">
    <w:abstractNumId w:val="36"/>
  </w:num>
  <w:num w:numId="25">
    <w:abstractNumId w:val="32"/>
  </w:num>
  <w:num w:numId="26">
    <w:abstractNumId w:val="2"/>
  </w:num>
  <w:num w:numId="27">
    <w:abstractNumId w:val="22"/>
  </w:num>
  <w:num w:numId="28">
    <w:abstractNumId w:val="5"/>
  </w:num>
  <w:num w:numId="29">
    <w:abstractNumId w:val="10"/>
  </w:num>
  <w:num w:numId="30">
    <w:abstractNumId w:val="24"/>
  </w:num>
  <w:num w:numId="31">
    <w:abstractNumId w:val="11"/>
  </w:num>
  <w:num w:numId="32">
    <w:abstractNumId w:val="7"/>
  </w:num>
  <w:num w:numId="33">
    <w:abstractNumId w:val="15"/>
  </w:num>
  <w:num w:numId="34">
    <w:abstractNumId w:val="33"/>
  </w:num>
  <w:num w:numId="35">
    <w:abstractNumId w:val="3"/>
  </w:num>
  <w:num w:numId="36">
    <w:abstractNumId w:val="34"/>
  </w:num>
  <w:num w:numId="37">
    <w:abstractNumId w:val="12"/>
  </w:num>
  <w:num w:numId="38">
    <w:abstractNumId w:val="14"/>
  </w:num>
  <w:num w:numId="3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4601"/>
    <w:rsid w:val="00016442"/>
    <w:rsid w:val="00041990"/>
    <w:rsid w:val="00083F2D"/>
    <w:rsid w:val="000A4E1B"/>
    <w:rsid w:val="000B7760"/>
    <w:rsid w:val="000C379E"/>
    <w:rsid w:val="000D3687"/>
    <w:rsid w:val="000F00B2"/>
    <w:rsid w:val="000F53A1"/>
    <w:rsid w:val="00110073"/>
    <w:rsid w:val="00124368"/>
    <w:rsid w:val="00145DFA"/>
    <w:rsid w:val="001F76A8"/>
    <w:rsid w:val="0020233F"/>
    <w:rsid w:val="002105BC"/>
    <w:rsid w:val="00220063"/>
    <w:rsid w:val="00220C9C"/>
    <w:rsid w:val="00293F3C"/>
    <w:rsid w:val="002A7147"/>
    <w:rsid w:val="00302FF5"/>
    <w:rsid w:val="0035728B"/>
    <w:rsid w:val="003A4C7A"/>
    <w:rsid w:val="003D6FED"/>
    <w:rsid w:val="003D78E1"/>
    <w:rsid w:val="004047FB"/>
    <w:rsid w:val="0043436E"/>
    <w:rsid w:val="004739AE"/>
    <w:rsid w:val="004975BB"/>
    <w:rsid w:val="004A2ADA"/>
    <w:rsid w:val="004B6C81"/>
    <w:rsid w:val="004E6BA2"/>
    <w:rsid w:val="00506AA9"/>
    <w:rsid w:val="00510CC0"/>
    <w:rsid w:val="0055683E"/>
    <w:rsid w:val="005C2509"/>
    <w:rsid w:val="005C395C"/>
    <w:rsid w:val="005D4525"/>
    <w:rsid w:val="005F3A56"/>
    <w:rsid w:val="00633686"/>
    <w:rsid w:val="006512D1"/>
    <w:rsid w:val="0067509C"/>
    <w:rsid w:val="00675DD7"/>
    <w:rsid w:val="006817C1"/>
    <w:rsid w:val="006C1155"/>
    <w:rsid w:val="006F039B"/>
    <w:rsid w:val="00723025"/>
    <w:rsid w:val="00726D43"/>
    <w:rsid w:val="00781E62"/>
    <w:rsid w:val="00792B0C"/>
    <w:rsid w:val="00793A3D"/>
    <w:rsid w:val="00794BE8"/>
    <w:rsid w:val="007B05AD"/>
    <w:rsid w:val="007D688B"/>
    <w:rsid w:val="007F3C5D"/>
    <w:rsid w:val="00801B16"/>
    <w:rsid w:val="00871F3F"/>
    <w:rsid w:val="00894BE0"/>
    <w:rsid w:val="008B0D38"/>
    <w:rsid w:val="00943158"/>
    <w:rsid w:val="00997B31"/>
    <w:rsid w:val="009E2663"/>
    <w:rsid w:val="009E376F"/>
    <w:rsid w:val="009E7F52"/>
    <w:rsid w:val="00A0253E"/>
    <w:rsid w:val="00A04A1F"/>
    <w:rsid w:val="00A20100"/>
    <w:rsid w:val="00A26E53"/>
    <w:rsid w:val="00A3785D"/>
    <w:rsid w:val="00A47522"/>
    <w:rsid w:val="00A5339F"/>
    <w:rsid w:val="00A82909"/>
    <w:rsid w:val="00AB5219"/>
    <w:rsid w:val="00AB79D3"/>
    <w:rsid w:val="00AF625B"/>
    <w:rsid w:val="00B262A3"/>
    <w:rsid w:val="00B458FD"/>
    <w:rsid w:val="00B55CDB"/>
    <w:rsid w:val="00BD0CA6"/>
    <w:rsid w:val="00BF5FCD"/>
    <w:rsid w:val="00C04638"/>
    <w:rsid w:val="00C04DD0"/>
    <w:rsid w:val="00C05C98"/>
    <w:rsid w:val="00C62DFF"/>
    <w:rsid w:val="00CA495E"/>
    <w:rsid w:val="00CD7892"/>
    <w:rsid w:val="00CE1983"/>
    <w:rsid w:val="00CF0E44"/>
    <w:rsid w:val="00D15DCC"/>
    <w:rsid w:val="00D247EF"/>
    <w:rsid w:val="00D32059"/>
    <w:rsid w:val="00D35B03"/>
    <w:rsid w:val="00D35F8D"/>
    <w:rsid w:val="00D415F3"/>
    <w:rsid w:val="00D460F2"/>
    <w:rsid w:val="00D56915"/>
    <w:rsid w:val="00D633F1"/>
    <w:rsid w:val="00D77155"/>
    <w:rsid w:val="00DB0E32"/>
    <w:rsid w:val="00DF4BB8"/>
    <w:rsid w:val="00E147CF"/>
    <w:rsid w:val="00E63079"/>
    <w:rsid w:val="00E93F95"/>
    <w:rsid w:val="00EA2B01"/>
    <w:rsid w:val="00EC607F"/>
    <w:rsid w:val="00EE41E5"/>
    <w:rsid w:val="00F079F5"/>
    <w:rsid w:val="00F21158"/>
    <w:rsid w:val="00F523D6"/>
    <w:rsid w:val="00F650AF"/>
    <w:rsid w:val="00F85D8E"/>
    <w:rsid w:val="00FC5904"/>
    <w:rsid w:val="00FE1932"/>
    <w:rsid w:val="00FE1E3B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D0"/>
  </w:style>
  <w:style w:type="paragraph" w:styleId="Nagwek3">
    <w:name w:val="heading 3"/>
    <w:basedOn w:val="Normalny"/>
    <w:link w:val="Nagwek3Znak"/>
    <w:uiPriority w:val="9"/>
    <w:qFormat/>
    <w:rsid w:val="00DF4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F4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18038B"/>
    <w:rsid w:val="00366196"/>
    <w:rsid w:val="00585B26"/>
    <w:rsid w:val="005F1DCE"/>
    <w:rsid w:val="00752E13"/>
    <w:rsid w:val="00766BA2"/>
    <w:rsid w:val="007B1CC6"/>
    <w:rsid w:val="008352A3"/>
    <w:rsid w:val="008D7ED7"/>
    <w:rsid w:val="00973D78"/>
    <w:rsid w:val="00C169A9"/>
    <w:rsid w:val="00D15F19"/>
    <w:rsid w:val="00E065F9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F326-3FAB-40FE-B90E-2A73E80A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bwojdan</cp:lastModifiedBy>
  <cp:revision>11</cp:revision>
  <cp:lastPrinted>2021-05-10T11:19:00Z</cp:lastPrinted>
  <dcterms:created xsi:type="dcterms:W3CDTF">2021-05-14T06:39:00Z</dcterms:created>
  <dcterms:modified xsi:type="dcterms:W3CDTF">2024-01-02T08:45:00Z</dcterms:modified>
</cp:coreProperties>
</file>