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77" w:rsidRPr="008D62DE" w:rsidRDefault="00D67E77" w:rsidP="00D67E77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Cs w:val="20"/>
        </w:rPr>
      </w:pPr>
      <w:bookmarkStart w:id="0" w:name="_GoBack"/>
      <w:r w:rsidRPr="008D62DE">
        <w:rPr>
          <w:rFonts w:ascii="Arial" w:hAnsi="Arial" w:cs="Arial"/>
          <w:color w:val="000000" w:themeColor="text1"/>
          <w:szCs w:val="20"/>
        </w:rPr>
        <w:t xml:space="preserve">Załącznik nr 1 do </w:t>
      </w:r>
      <w:r w:rsidRPr="008D62DE">
        <w:rPr>
          <w:rFonts w:ascii="Arial" w:hAnsi="Arial" w:cs="Arial"/>
          <w:bCs/>
          <w:color w:val="000000" w:themeColor="text1"/>
          <w:szCs w:val="20"/>
        </w:rPr>
        <w:t>Zarządzenia nr 0050/</w:t>
      </w:r>
      <w:r w:rsidR="008D62DE" w:rsidRPr="008D62DE">
        <w:rPr>
          <w:rFonts w:ascii="Arial" w:hAnsi="Arial" w:cs="Arial"/>
          <w:bCs/>
          <w:color w:val="000000" w:themeColor="text1"/>
          <w:szCs w:val="20"/>
        </w:rPr>
        <w:t>265</w:t>
      </w:r>
      <w:r w:rsidRPr="008D62DE">
        <w:rPr>
          <w:rFonts w:ascii="Arial" w:hAnsi="Arial" w:cs="Arial"/>
          <w:bCs/>
          <w:color w:val="000000" w:themeColor="text1"/>
          <w:szCs w:val="20"/>
        </w:rPr>
        <w:t>/2</w:t>
      </w:r>
      <w:r w:rsidR="006B75AC" w:rsidRPr="008D62DE">
        <w:rPr>
          <w:rFonts w:ascii="Arial" w:hAnsi="Arial" w:cs="Arial"/>
          <w:bCs/>
          <w:color w:val="000000" w:themeColor="text1"/>
          <w:szCs w:val="20"/>
        </w:rPr>
        <w:t>3</w:t>
      </w:r>
    </w:p>
    <w:p w:rsidR="00D67E77" w:rsidRPr="008D62DE" w:rsidRDefault="00D67E77" w:rsidP="00D67E77">
      <w:pPr>
        <w:pStyle w:val="Tytu"/>
        <w:jc w:val="right"/>
        <w:rPr>
          <w:b w:val="0"/>
          <w:color w:val="000000" w:themeColor="text1"/>
          <w:sz w:val="20"/>
          <w:szCs w:val="20"/>
        </w:rPr>
      </w:pPr>
      <w:r w:rsidRPr="008D62DE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Prezydenta Miasta Tychy z dnia </w:t>
      </w:r>
      <w:r w:rsidR="008D62DE" w:rsidRPr="008D62DE">
        <w:rPr>
          <w:rFonts w:ascii="Arial" w:hAnsi="Arial" w:cs="Arial"/>
          <w:b w:val="0"/>
          <w:bCs/>
          <w:color w:val="000000" w:themeColor="text1"/>
          <w:sz w:val="20"/>
          <w:szCs w:val="20"/>
        </w:rPr>
        <w:t>3</w:t>
      </w:r>
      <w:r w:rsidRPr="008D62DE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 sierpnia 202</w:t>
      </w:r>
      <w:r w:rsidR="006B75AC" w:rsidRPr="008D62DE">
        <w:rPr>
          <w:rFonts w:ascii="Arial" w:hAnsi="Arial" w:cs="Arial"/>
          <w:b w:val="0"/>
          <w:bCs/>
          <w:color w:val="000000" w:themeColor="text1"/>
          <w:sz w:val="20"/>
          <w:szCs w:val="20"/>
        </w:rPr>
        <w:t>3</w:t>
      </w:r>
      <w:r w:rsidRPr="008D62DE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 r.</w:t>
      </w:r>
    </w:p>
    <w:p w:rsidR="001B1ACD" w:rsidRPr="008D62DE" w:rsidRDefault="003A3C67">
      <w:pPr>
        <w:pStyle w:val="Tytu"/>
        <w:rPr>
          <w:color w:val="000000" w:themeColor="text1"/>
        </w:rPr>
      </w:pPr>
      <w:r w:rsidRPr="008D62DE">
        <w:rPr>
          <w:color w:val="000000" w:themeColor="text1"/>
        </w:rPr>
        <w:t xml:space="preserve">Regulamin realizacji projektu grantowego </w:t>
      </w:r>
    </w:p>
    <w:p w:rsidR="001B1ACD" w:rsidRPr="008D62DE" w:rsidRDefault="003A3C67">
      <w:pPr>
        <w:pStyle w:val="Tytu"/>
        <w:rPr>
          <w:color w:val="000000" w:themeColor="text1"/>
        </w:rPr>
      </w:pPr>
      <w:r w:rsidRPr="008D62DE">
        <w:rPr>
          <w:color w:val="000000" w:themeColor="text1"/>
        </w:rPr>
        <w:t>pn. Wymiana węglowych źródeł ciepła szans</w:t>
      </w:r>
      <w:r w:rsidR="00437C28" w:rsidRPr="008D62DE">
        <w:rPr>
          <w:color w:val="000000" w:themeColor="text1"/>
        </w:rPr>
        <w:t>ą na poprawę powietrza w Tychach – etap II</w:t>
      </w:r>
    </w:p>
    <w:p w:rsidR="001B1ACD" w:rsidRPr="008D62DE" w:rsidRDefault="003A3C67">
      <w:pPr>
        <w:pStyle w:val="Podtytu"/>
        <w:rPr>
          <w:color w:val="000000" w:themeColor="text1"/>
        </w:rPr>
      </w:pPr>
      <w:r w:rsidRPr="008D62DE">
        <w:rPr>
          <w:color w:val="000000" w:themeColor="text1"/>
        </w:rPr>
        <w:t>Spis treści</w:t>
      </w:r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r w:rsidRPr="008D62DE">
        <w:rPr>
          <w:color w:val="000000" w:themeColor="text1"/>
        </w:rPr>
        <w:fldChar w:fldCharType="begin"/>
      </w:r>
      <w:r w:rsidR="003A3C67" w:rsidRPr="008D62DE">
        <w:rPr>
          <w:rStyle w:val="czeindeksu"/>
          <w:webHidden/>
          <w:color w:val="000000" w:themeColor="text1"/>
        </w:rPr>
        <w:instrText>TOC \z \o "1-3" \u \h</w:instrText>
      </w:r>
      <w:r w:rsidRPr="00E31DF3">
        <w:rPr>
          <w:rStyle w:val="czeindeksu"/>
        </w:rPr>
        <w:fldChar w:fldCharType="separate"/>
      </w:r>
      <w:hyperlink w:anchor="_Toc69286717" w:history="1">
        <w:r w:rsidR="00D630C5" w:rsidRPr="008D62DE">
          <w:rPr>
            <w:rStyle w:val="Hipercze"/>
            <w:noProof/>
            <w:color w:val="000000" w:themeColor="text1"/>
          </w:rPr>
          <w:t>Rodział I. Słownik pojęć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_Toc69286717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2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18" w:history="1">
        <w:r w:rsidR="00D630C5" w:rsidRPr="008D62DE">
          <w:rPr>
            <w:rStyle w:val="Hipercze"/>
            <w:noProof/>
            <w:color w:val="000000" w:themeColor="text1"/>
          </w:rPr>
          <w:t>Rodział II. Cel projektu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_Toc69286718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4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19" w:history="1">
        <w:r w:rsidR="00D630C5" w:rsidRPr="008D62DE">
          <w:rPr>
            <w:rStyle w:val="Hipercze"/>
            <w:noProof/>
            <w:color w:val="000000" w:themeColor="text1"/>
          </w:rPr>
          <w:t>Rodział III. Kryteria wyboru Grantobiorców i tryb aplikowania o granty, organizacja naboru wniosków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_Toc69286719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4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0" w:history="1">
        <w:r w:rsidR="00D630C5" w:rsidRPr="008D62DE">
          <w:rPr>
            <w:rStyle w:val="Hipercze"/>
            <w:noProof/>
            <w:color w:val="000000" w:themeColor="text1"/>
          </w:rPr>
          <w:t>Rodział IV. Przeznaczenie grantów, koszty kwalifikowane i niekwalifikowane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_Toc69286720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7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1" w:history="1">
        <w:r w:rsidR="00D630C5" w:rsidRPr="008D62DE">
          <w:rPr>
            <w:rStyle w:val="Hipercze"/>
            <w:noProof/>
            <w:color w:val="000000" w:themeColor="text1"/>
          </w:rPr>
          <w:t>Rodział V. Warunki przystąpienia Grantobiorcy do realizacji projektu i procedura podpisania umowy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_Toc69286721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10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2" w:history="1">
        <w:r w:rsidR="00D630C5" w:rsidRPr="008D62DE">
          <w:rPr>
            <w:rStyle w:val="Hipercze"/>
            <w:noProof/>
            <w:color w:val="000000" w:themeColor="text1"/>
            <w:highlight w:val="white"/>
          </w:rPr>
          <w:t>Rodział VI. Tryb postępowania w sprawie rozliczania i wypłacania grantu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_Toc69286722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12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3" w:history="1">
        <w:r w:rsidR="00D630C5" w:rsidRPr="008D62DE">
          <w:rPr>
            <w:rStyle w:val="Hipercze"/>
            <w:noProof/>
            <w:color w:val="000000" w:themeColor="text1"/>
          </w:rPr>
          <w:t>Rodział VII. Nabór i weryfikacja Wykonawców w ramach projektu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_Toc69286723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13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4" w:history="1">
        <w:r w:rsidR="00D630C5" w:rsidRPr="008D62DE">
          <w:rPr>
            <w:rStyle w:val="Hipercze"/>
            <w:noProof/>
            <w:color w:val="000000" w:themeColor="text1"/>
          </w:rPr>
          <w:t>Rodział VIII. Minimalne wymogi techniczne urządzeń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_Toc69286724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14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5" w:history="1">
        <w:r w:rsidR="00D630C5" w:rsidRPr="008D62DE">
          <w:rPr>
            <w:rStyle w:val="Hipercze"/>
            <w:noProof/>
            <w:color w:val="000000" w:themeColor="text1"/>
          </w:rPr>
          <w:t>Rodział IX. Zasady dotyczące odzyskiwania grantów w przypadku ich wykorzystania niezgodnie z celami projektu grantowego, naruszenia trwałości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_Toc69286725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15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6" w:history="1">
        <w:r w:rsidR="00D630C5" w:rsidRPr="008D62DE">
          <w:rPr>
            <w:rStyle w:val="Hipercze"/>
            <w:noProof/>
            <w:color w:val="000000" w:themeColor="text1"/>
          </w:rPr>
          <w:t>Rodział X. Zasady dotyczące systemu monitorowania i kontroli Grantobiorców (w tym w okresie realizacji i trwałości)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_Toc69286726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16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7" w:history="1">
        <w:r w:rsidR="00D630C5" w:rsidRPr="008D62DE">
          <w:rPr>
            <w:rStyle w:val="Hipercze"/>
            <w:noProof/>
            <w:color w:val="000000" w:themeColor="text1"/>
          </w:rPr>
          <w:t>Rodział XI. Zasady dot. informacji i promocji - informowania opinii publicznej, uczestników i odbiorców projektów, o tym, że dane przedsięwzięcie było możliwe dzięki unijnej pomocy finansowej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_Toc69286727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17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8" w:history="1">
        <w:r w:rsidR="00D630C5" w:rsidRPr="008D62DE">
          <w:rPr>
            <w:rStyle w:val="Hipercze"/>
            <w:noProof/>
            <w:color w:val="000000" w:themeColor="text1"/>
          </w:rPr>
          <w:t>Rodział XII. Wskaźniki realizacji projektu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_Toc69286728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17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29" w:history="1">
        <w:r w:rsidR="00D630C5" w:rsidRPr="008D62DE">
          <w:rPr>
            <w:rStyle w:val="Hipercze"/>
            <w:noProof/>
            <w:color w:val="000000" w:themeColor="text1"/>
          </w:rPr>
          <w:t>Rodział XIII. Przetwarzanie danych osobowych w ramach projektu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_Toc69286729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17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30" w:history="1">
        <w:r w:rsidR="00D630C5" w:rsidRPr="008D62DE">
          <w:rPr>
            <w:rStyle w:val="Hipercze"/>
            <w:noProof/>
            <w:color w:val="000000" w:themeColor="text1"/>
          </w:rPr>
          <w:t>Rodział XIV. Zasady sprawozdawania pomocy publicznej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_Toc69286730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19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31" w:history="1">
        <w:r w:rsidR="00D630C5" w:rsidRPr="008D62DE">
          <w:rPr>
            <w:rStyle w:val="Hipercze"/>
            <w:noProof/>
            <w:color w:val="000000" w:themeColor="text1"/>
          </w:rPr>
          <w:t>Rodział XV. Sposób weryfikowania kwalifikowalności podatku VAT Grantobiorców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_Toc69286731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19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D630C5" w:rsidRPr="008D62DE" w:rsidRDefault="00E31DF3">
      <w:pPr>
        <w:pStyle w:val="Spistreci1"/>
        <w:rPr>
          <w:rFonts w:asciiTheme="minorHAnsi" w:hAnsiTheme="minorHAnsi"/>
          <w:noProof/>
          <w:color w:val="000000" w:themeColor="text1"/>
          <w:sz w:val="22"/>
          <w:lang w:eastAsia="pl-PL"/>
        </w:rPr>
      </w:pPr>
      <w:hyperlink w:anchor="_Toc69286732" w:history="1">
        <w:r w:rsidR="00D630C5" w:rsidRPr="008D62DE">
          <w:rPr>
            <w:rStyle w:val="Hipercze"/>
            <w:noProof/>
            <w:color w:val="000000" w:themeColor="text1"/>
          </w:rPr>
          <w:t>Rodział XVI. Postanowienia końcowe</w:t>
        </w:r>
        <w:r w:rsidR="00D630C5" w:rsidRPr="008D62DE">
          <w:rPr>
            <w:noProof/>
            <w:webHidden/>
            <w:color w:val="000000" w:themeColor="text1"/>
          </w:rPr>
          <w:tab/>
        </w:r>
        <w:r w:rsidRPr="008D62DE">
          <w:rPr>
            <w:noProof/>
            <w:webHidden/>
            <w:color w:val="000000" w:themeColor="text1"/>
          </w:rPr>
          <w:fldChar w:fldCharType="begin"/>
        </w:r>
        <w:r w:rsidR="00D630C5" w:rsidRPr="008D62DE">
          <w:rPr>
            <w:noProof/>
            <w:webHidden/>
            <w:color w:val="000000" w:themeColor="text1"/>
          </w:rPr>
          <w:instrText xml:space="preserve"> PAGEREF _Toc69286732 \h </w:instrText>
        </w:r>
        <w:r w:rsidRPr="008D62DE">
          <w:rPr>
            <w:noProof/>
            <w:webHidden/>
            <w:color w:val="000000" w:themeColor="text1"/>
          </w:rPr>
        </w:r>
        <w:r w:rsidRPr="008D62DE">
          <w:rPr>
            <w:noProof/>
            <w:webHidden/>
            <w:color w:val="000000" w:themeColor="text1"/>
          </w:rPr>
          <w:fldChar w:fldCharType="separate"/>
        </w:r>
        <w:r w:rsidR="0061439F" w:rsidRPr="008D62DE">
          <w:rPr>
            <w:noProof/>
            <w:webHidden/>
            <w:color w:val="000000" w:themeColor="text1"/>
          </w:rPr>
          <w:t>19</w:t>
        </w:r>
        <w:r w:rsidRPr="008D62DE">
          <w:rPr>
            <w:noProof/>
            <w:webHidden/>
            <w:color w:val="000000" w:themeColor="text1"/>
          </w:rPr>
          <w:fldChar w:fldCharType="end"/>
        </w:r>
      </w:hyperlink>
    </w:p>
    <w:p w:rsidR="001B1ACD" w:rsidRPr="008D62DE" w:rsidRDefault="00E31DF3">
      <w:pPr>
        <w:rPr>
          <w:color w:val="000000" w:themeColor="text1"/>
        </w:rPr>
      </w:pPr>
      <w:r w:rsidRPr="008D62DE">
        <w:rPr>
          <w:color w:val="000000" w:themeColor="text1"/>
        </w:rPr>
        <w:fldChar w:fldCharType="end"/>
      </w:r>
    </w:p>
    <w:p w:rsidR="001B1ACD" w:rsidRPr="008D62DE" w:rsidRDefault="003A3C67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8D62DE">
        <w:rPr>
          <w:color w:val="000000" w:themeColor="text1"/>
        </w:rPr>
        <w:br w:type="page"/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1" w:name="_Toc69286717"/>
      <w:r w:rsidRPr="008D62DE">
        <w:rPr>
          <w:color w:val="000000" w:themeColor="text1"/>
        </w:rPr>
        <w:lastRenderedPageBreak/>
        <w:t>Słownik pojęć</w:t>
      </w:r>
      <w:bookmarkEnd w:id="1"/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Budynek mieszkalny</w:t>
      </w:r>
      <w:r w:rsidRPr="008D62DE">
        <w:rPr>
          <w:color w:val="000000" w:themeColor="text1"/>
        </w:rPr>
        <w:t xml:space="preserve"> – to budynek mieszkalny jednorodzinny zgodny z definicją wskazaną w Ustawie z dnia 7 lipca 1994 roku Prawo budowlane (Dz.U. 2020 poz. 1333), </w:t>
      </w:r>
      <w:r w:rsidR="00F97045" w:rsidRPr="008D62DE">
        <w:rPr>
          <w:color w:val="000000" w:themeColor="text1"/>
        </w:rPr>
        <w:t>art. 3 ust. 2a</w:t>
      </w:r>
      <w:r w:rsidRPr="008D62DE">
        <w:rPr>
          <w:color w:val="000000" w:themeColor="text1"/>
        </w:rPr>
        <w:t xml:space="preserve"> zgodnie z którym „</w:t>
      </w:r>
      <w:r w:rsidRPr="008D62DE">
        <w:rPr>
          <w:i/>
          <w:color w:val="000000" w:themeColor="text1"/>
        </w:rPr>
        <w:t>należy przez to rozumieć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budynku;</w:t>
      </w:r>
      <w:r w:rsidRPr="008D62DE">
        <w:rPr>
          <w:color w:val="000000" w:themeColor="text1"/>
        </w:rPr>
        <w:t>”.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 xml:space="preserve">Biuro Obsługi Klienta (BOK) </w:t>
      </w:r>
      <w:r w:rsidRPr="008D62DE">
        <w:rPr>
          <w:color w:val="000000" w:themeColor="text1"/>
        </w:rPr>
        <w:t xml:space="preserve">– punkt informacyjny zlokalizowany na parterze w budynku Urzędu Miasta Tychy (al. Niepodległości 49) lub inne miejsce wskazane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Grant</w:t>
      </w:r>
      <w:r w:rsidRPr="008D62DE">
        <w:rPr>
          <w:color w:val="000000" w:themeColor="text1"/>
        </w:rPr>
        <w:t xml:space="preserve"> – środki wypłacane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 na podstawie umowy zawartej </w:t>
      </w:r>
      <w:r w:rsidR="00D30261" w:rsidRPr="008D62DE">
        <w:rPr>
          <w:color w:val="000000" w:themeColor="text1"/>
        </w:rPr>
        <w:br/>
      </w:r>
      <w:r w:rsidRPr="008D62DE">
        <w:rPr>
          <w:color w:val="000000" w:themeColor="text1"/>
        </w:rPr>
        <w:t xml:space="preserve">z </w:t>
      </w:r>
      <w:proofErr w:type="spellStart"/>
      <w:r w:rsidRPr="008D62DE">
        <w:rPr>
          <w:color w:val="000000" w:themeColor="text1"/>
        </w:rPr>
        <w:t>Grantobiorcą</w:t>
      </w:r>
      <w:proofErr w:type="spellEnd"/>
      <w:r w:rsidRPr="008D62DE">
        <w:rPr>
          <w:color w:val="000000" w:themeColor="text1"/>
        </w:rPr>
        <w:t xml:space="preserve">, przeznaczone na częściowe pokrycie kosztów związanych z wymianą źródeł ciepła w </w:t>
      </w:r>
      <w:r w:rsidR="00F97045" w:rsidRPr="008D62DE">
        <w:rPr>
          <w:color w:val="000000" w:themeColor="text1"/>
        </w:rPr>
        <w:t>jednorodzinnym budynku mieszkalnym</w:t>
      </w:r>
      <w:r w:rsidR="00437C28" w:rsidRPr="008D62DE">
        <w:rPr>
          <w:color w:val="000000" w:themeColor="text1"/>
        </w:rPr>
        <w:t>, pochodzące z </w:t>
      </w:r>
      <w:r w:rsidRPr="008D62DE">
        <w:rPr>
          <w:color w:val="000000" w:themeColor="text1"/>
        </w:rPr>
        <w:t>Europejskiego Funduszu Rozwoju Regionalnego w ramach Regionalnego Programu Operacyjnego Województwa Śląskiego na lata 2014-2020 oraz ze środków własnych gminy.</w:t>
      </w:r>
      <w:r w:rsidR="00DB2368" w:rsidRPr="008D62DE">
        <w:rPr>
          <w:color w:val="000000" w:themeColor="text1"/>
        </w:rPr>
        <w:t xml:space="preserve"> Grant wypłacany jest w formule dotacji celowe</w:t>
      </w:r>
      <w:r w:rsidR="00923EAE" w:rsidRPr="008D62DE">
        <w:rPr>
          <w:color w:val="000000" w:themeColor="text1"/>
        </w:rPr>
        <w:t>j zgodnie z definicją zawartą w </w:t>
      </w:r>
      <w:r w:rsidR="00DB2368" w:rsidRPr="008D62DE">
        <w:rPr>
          <w:color w:val="000000" w:themeColor="text1"/>
        </w:rPr>
        <w:t>art. 127 Ustawy z dnia 27 sierpnia 2009 roku o finansach publicznych (tj. Dz.U. 2021 poz. 305).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proofErr w:type="spellStart"/>
      <w:r w:rsidRPr="008D62DE">
        <w:rPr>
          <w:b/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> – wnioskodawca, osoba fizyczna będąca</w:t>
      </w:r>
      <w:r w:rsidR="00D30261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właścicielem/</w:t>
      </w:r>
      <w:r w:rsidR="006B75AC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współwłaścicielem/użytkownikiem wieczystym nieruchomości położonej na terenie Gminy Miasta Tychy, na której zrealizowana zostanie inwestycja związana z wymianą kotła węglowego na nowe nisko</w:t>
      </w:r>
      <w:r w:rsidR="00C40884" w:rsidRPr="008D62DE">
        <w:rPr>
          <w:color w:val="000000" w:themeColor="text1"/>
        </w:rPr>
        <w:t>emisyjne źródło ciepła zgodne z </w:t>
      </w:r>
      <w:r w:rsidRPr="008D62DE">
        <w:rPr>
          <w:color w:val="000000" w:themeColor="text1"/>
        </w:rPr>
        <w:t xml:space="preserve">wymaganiami projektu. </w:t>
      </w:r>
      <w:proofErr w:type="spellStart"/>
      <w:r w:rsidRPr="008D62DE">
        <w:rPr>
          <w:b/>
          <w:color w:val="000000" w:themeColor="text1"/>
        </w:rPr>
        <w:t>Grantobiorc</w:t>
      </w:r>
      <w:r w:rsidR="001B64A7" w:rsidRPr="008D62DE">
        <w:rPr>
          <w:b/>
          <w:color w:val="000000" w:themeColor="text1"/>
        </w:rPr>
        <w:t>a</w:t>
      </w:r>
      <w:proofErr w:type="spellEnd"/>
      <w:r w:rsidRPr="008D62DE">
        <w:rPr>
          <w:color w:val="000000" w:themeColor="text1"/>
        </w:rPr>
        <w:t xml:space="preserve"> to Wnioskodawca zakwalifikowany na listę podstawową projektu.</w:t>
      </w:r>
    </w:p>
    <w:p w:rsidR="001B1ACD" w:rsidRPr="008D62DE" w:rsidRDefault="003A3C67">
      <w:pPr>
        <w:pStyle w:val="Akapitzlist"/>
        <w:numPr>
          <w:ilvl w:val="0"/>
          <w:numId w:val="3"/>
        </w:numPr>
        <w:spacing w:after="0"/>
        <w:ind w:left="426" w:hanging="426"/>
        <w:rPr>
          <w:color w:val="000000" w:themeColor="text1"/>
        </w:rPr>
      </w:pPr>
      <w:proofErr w:type="spellStart"/>
      <w:r w:rsidRPr="008D62DE">
        <w:rPr>
          <w:b/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– Gmina Miasta Tychy.</w:t>
      </w:r>
    </w:p>
    <w:p w:rsidR="001B1ACD" w:rsidRPr="008D62DE" w:rsidRDefault="003A3C67">
      <w:pPr>
        <w:pStyle w:val="Akapitzlist"/>
        <w:numPr>
          <w:ilvl w:val="0"/>
          <w:numId w:val="3"/>
        </w:numPr>
        <w:spacing w:after="0"/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IZ RPO WSL</w:t>
      </w:r>
      <w:r w:rsidRPr="008D62DE">
        <w:rPr>
          <w:color w:val="000000" w:themeColor="text1"/>
        </w:rPr>
        <w:t xml:space="preserve"> – Instytucja Zarządzająca Regionalnym Programem Operacyjnym Województwa Śląskiego na lata 2014-2020.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Koszty (wydatki) kwalifikowane</w:t>
      </w:r>
      <w:r w:rsidRPr="008D62DE">
        <w:rPr>
          <w:color w:val="000000" w:themeColor="text1"/>
        </w:rPr>
        <w:t xml:space="preserve"> – koszty lub wydatki poniesione w związku z realizacją projektu, które spełniają kryteria refundacji zgodnie z umową o powierzenie grantu, o których mowa w rozdziale IV pkt. </w:t>
      </w:r>
      <w:r w:rsidR="006F2A95" w:rsidRPr="008D62DE">
        <w:rPr>
          <w:color w:val="000000" w:themeColor="text1"/>
        </w:rPr>
        <w:t>7</w:t>
      </w:r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Koszty (wydatki) niekwalifikowane</w:t>
      </w:r>
      <w:r w:rsidRPr="008D62DE">
        <w:rPr>
          <w:color w:val="000000" w:themeColor="text1"/>
        </w:rPr>
        <w:t xml:space="preserve"> - koszty lub wydatki, który nie są wydatkami kwalifikowanymi, stanowiące środki własne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, o których mowa</w:t>
      </w:r>
      <w:r w:rsidR="00C40884" w:rsidRPr="008D62DE">
        <w:rPr>
          <w:color w:val="000000" w:themeColor="text1"/>
        </w:rPr>
        <w:t xml:space="preserve"> w </w:t>
      </w:r>
      <w:r w:rsidRPr="008D62DE">
        <w:rPr>
          <w:color w:val="000000" w:themeColor="text1"/>
        </w:rPr>
        <w:t xml:space="preserve">rozdziale IV pkt. </w:t>
      </w:r>
      <w:r w:rsidR="006F2A95" w:rsidRPr="008D62DE">
        <w:rPr>
          <w:color w:val="000000" w:themeColor="text1"/>
        </w:rPr>
        <w:t>8</w:t>
      </w:r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 xml:space="preserve">Lista podstawowa - </w:t>
      </w:r>
      <w:r w:rsidRPr="008D62DE">
        <w:rPr>
          <w:bCs/>
          <w:color w:val="000000" w:themeColor="text1"/>
        </w:rPr>
        <w:t xml:space="preserve">lista </w:t>
      </w:r>
      <w:bookmarkStart w:id="2" w:name="_Hlk65781876"/>
      <w:proofErr w:type="spellStart"/>
      <w:r w:rsidRPr="008D62DE">
        <w:rPr>
          <w:bCs/>
          <w:color w:val="000000" w:themeColor="text1"/>
        </w:rPr>
        <w:t>Grantobiorców</w:t>
      </w:r>
      <w:proofErr w:type="spellEnd"/>
      <w:r w:rsidRPr="008D62DE">
        <w:rPr>
          <w:bCs/>
          <w:color w:val="000000" w:themeColor="text1"/>
        </w:rPr>
        <w:t xml:space="preserve"> </w:t>
      </w:r>
      <w:bookmarkEnd w:id="2"/>
      <w:r w:rsidRPr="008D62DE">
        <w:rPr>
          <w:bCs/>
          <w:color w:val="000000" w:themeColor="text1"/>
        </w:rPr>
        <w:t>po pozytywnej weryfikacji, mieszcząca się w limicie środków przewidzianych na realizację projektu.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 xml:space="preserve">Lista rezerwowa - </w:t>
      </w:r>
      <w:r w:rsidRPr="008D62DE">
        <w:rPr>
          <w:bCs/>
          <w:color w:val="000000" w:themeColor="text1"/>
        </w:rPr>
        <w:t xml:space="preserve">lista </w:t>
      </w:r>
      <w:proofErr w:type="spellStart"/>
      <w:r w:rsidRPr="008D62DE">
        <w:rPr>
          <w:bCs/>
          <w:color w:val="000000" w:themeColor="text1"/>
        </w:rPr>
        <w:t>Grantobiorców</w:t>
      </w:r>
      <w:proofErr w:type="spellEnd"/>
      <w:r w:rsidRPr="008D62DE">
        <w:rPr>
          <w:bCs/>
          <w:color w:val="000000" w:themeColor="text1"/>
        </w:rPr>
        <w:t xml:space="preserve"> po pozytywnej weryfikacji, niemieszcząca się w limicie środków przewidzianych na realizację projektu.</w:t>
      </w:r>
    </w:p>
    <w:p w:rsidR="00086B70" w:rsidRPr="008D62DE" w:rsidRDefault="003A3C67" w:rsidP="00086B70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Minimalny standard efektywności energetycznej budynku</w:t>
      </w:r>
      <w:r w:rsidRPr="008D62DE">
        <w:rPr>
          <w:color w:val="000000" w:themeColor="text1"/>
        </w:rPr>
        <w:t xml:space="preserve"> – </w:t>
      </w:r>
      <w:r w:rsidR="00086B70" w:rsidRPr="008D62DE">
        <w:rPr>
          <w:color w:val="000000" w:themeColor="text1"/>
        </w:rPr>
        <w:t>za budynki spełniające minimalny standard efektywności energetycznej uznaje się spełnienie przez budynek warunku wskazanego w pkt I lub II:</w:t>
      </w:r>
    </w:p>
    <w:p w:rsidR="00086B70" w:rsidRPr="008D62DE" w:rsidRDefault="00086B70" w:rsidP="00086B70">
      <w:pPr>
        <w:pStyle w:val="Akapitzlist"/>
        <w:ind w:left="426"/>
        <w:rPr>
          <w:color w:val="000000" w:themeColor="text1"/>
        </w:rPr>
      </w:pPr>
      <w:r w:rsidRPr="008D62DE">
        <w:rPr>
          <w:b/>
          <w:color w:val="000000" w:themeColor="text1"/>
        </w:rPr>
        <w:t>I.</w:t>
      </w:r>
      <w:r w:rsidRPr="008D62DE">
        <w:rPr>
          <w:color w:val="000000" w:themeColor="text1"/>
        </w:rPr>
        <w:t xml:space="preserve"> budynek, w którym wykonano, po 15 grudnia 2002 r., przynajmniej jeden rodzaj niżej wymienionych prac/przedsięwzięć termomodernizacyjnych w odniesieniu do pomieszczeń mieszkalnych budynku (ocieplenie/modernizacja powinny uwzględniać wpływ na zmniejszenie strat energetycznych budynku – zgodnie ze sztuką przeprowadzania termomodernizacji), tj.: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docieplenie ścian zewnętrznych, lub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lastRenderedPageBreak/>
        <w:t>docieplenie stropów, lub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docieplenie podłóg na gruncie, lub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docieplenie fundamentów, lub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docieplenie stropodachów, lub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docieplenie dachów, lub </w:t>
      </w:r>
    </w:p>
    <w:p w:rsidR="00086B70" w:rsidRPr="008D62DE" w:rsidRDefault="00086B70" w:rsidP="008D64E9">
      <w:pPr>
        <w:pStyle w:val="Akapitzlist"/>
        <w:numPr>
          <w:ilvl w:val="0"/>
          <w:numId w:val="25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wymiana stolarki okiennej i drzwiowej w przegrodach zewnętrznych budynków;</w:t>
      </w:r>
    </w:p>
    <w:p w:rsidR="001B1ACD" w:rsidRPr="008D62DE" w:rsidRDefault="003A3C67" w:rsidP="008D64E9">
      <w:pPr>
        <w:pStyle w:val="Akapitzlist"/>
        <w:ind w:left="709" w:hanging="283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lub</w:t>
      </w:r>
    </w:p>
    <w:p w:rsidR="001B1ACD" w:rsidRPr="008D62DE" w:rsidRDefault="003A3C67">
      <w:pPr>
        <w:pStyle w:val="Akapitzlist"/>
        <w:ind w:left="426"/>
        <w:rPr>
          <w:color w:val="000000" w:themeColor="text1"/>
        </w:rPr>
      </w:pPr>
      <w:r w:rsidRPr="008D62DE">
        <w:rPr>
          <w:b/>
          <w:color w:val="000000" w:themeColor="text1"/>
        </w:rPr>
        <w:t>II.</w:t>
      </w:r>
      <w:r w:rsidRPr="008D62DE">
        <w:rPr>
          <w:color w:val="000000" w:themeColor="text1"/>
        </w:rPr>
        <w:t xml:space="preserve"> </w:t>
      </w:r>
      <w:r w:rsidR="00086B70" w:rsidRPr="008D62DE">
        <w:rPr>
          <w:color w:val="000000" w:themeColor="text1"/>
        </w:rPr>
        <w:t>budynek, dla którego uzyskano pozwolenie na budowę po 15 grudnia 2002 r.</w:t>
      </w:r>
    </w:p>
    <w:p w:rsidR="001B64A7" w:rsidRPr="008D62DE" w:rsidRDefault="001B64A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Niezbędna armatura</w:t>
      </w:r>
      <w:r w:rsidRPr="008D62DE">
        <w:rPr>
          <w:color w:val="000000" w:themeColor="text1"/>
        </w:rPr>
        <w:t xml:space="preserve"> - czopuch, pompa obiegowa, zawory przelotowe i zwrotne, zawór trój-/czwór-drogowy, siłownik, niezbędny osprzęt do zainstalowania nowego źródła ciepła, zespół rurowy, izolacja rurociągów, naczynie wzbiorcze lub przeponowe.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Nowe źródło ciepła</w:t>
      </w:r>
      <w:r w:rsidRPr="008D62DE">
        <w:rPr>
          <w:color w:val="000000" w:themeColor="text1"/>
        </w:rPr>
        <w:t> - ekologiczne i wysokosprawne urządzenie grzewcze:</w:t>
      </w:r>
    </w:p>
    <w:p w:rsidR="001B1ACD" w:rsidRPr="008D62DE" w:rsidRDefault="003A3C67" w:rsidP="008D64E9">
      <w:pPr>
        <w:pStyle w:val="Akapitzlist"/>
        <w:numPr>
          <w:ilvl w:val="1"/>
          <w:numId w:val="3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>węzeł cieplny wykorzystujący czynnik grzewczy z sieci ciepłowniczej,</w:t>
      </w:r>
    </w:p>
    <w:p w:rsidR="001B1ACD" w:rsidRPr="008D62DE" w:rsidRDefault="003A3C67" w:rsidP="008D64E9">
      <w:pPr>
        <w:pStyle w:val="Akapitzlist"/>
        <w:numPr>
          <w:ilvl w:val="1"/>
          <w:numId w:val="3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>kocioł gazowy kondensacyjny, spełniający w odniesieniu do ogrzewania pomieszczeń, wymagania klasy efektywności energetycznej minimum A, określone w Rozporządzeniu delegow</w:t>
      </w:r>
      <w:r w:rsidR="00C40884" w:rsidRPr="008D62DE">
        <w:rPr>
          <w:color w:val="000000" w:themeColor="text1"/>
        </w:rPr>
        <w:t>anym Komisji (UE) NR 811/2013 z </w:t>
      </w:r>
      <w:r w:rsidRPr="008D62DE">
        <w:rPr>
          <w:color w:val="000000" w:themeColor="text1"/>
        </w:rPr>
        <w:t>dnia 18 lutego 2013 r., oraz w Rozporządzeniu Parlamentu Europejskiego                            i Rady (UE) 2017/1369 z dnia 4 lipca 2017 r. ustanawiającym ramy etykietowania energetycznego i uchylającym dyrektywę 2010/30/UE,</w:t>
      </w:r>
    </w:p>
    <w:p w:rsidR="001B1ACD" w:rsidRPr="008D62DE" w:rsidRDefault="003A3C67" w:rsidP="008D64E9">
      <w:pPr>
        <w:pStyle w:val="Akapitzlist"/>
        <w:numPr>
          <w:ilvl w:val="1"/>
          <w:numId w:val="3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 xml:space="preserve">kocioł na biomasę wyposażony w automatyczny podajnik paliwa, spełniający wymagania: </w:t>
      </w:r>
    </w:p>
    <w:p w:rsidR="001B1ACD" w:rsidRPr="008D62DE" w:rsidRDefault="003A3C67" w:rsidP="008D64E9">
      <w:pPr>
        <w:pStyle w:val="Akapitzlist"/>
        <w:numPr>
          <w:ilvl w:val="2"/>
          <w:numId w:val="3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>minimum klasy 5 w zakresie emisji i sprawności cieplnej wg normy PN-EN 303-5:2012 lub równoważnej, wydanej przez właściwą jednostkę certyfikującą</w:t>
      </w:r>
      <w:r w:rsidR="006F2A95"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2"/>
          <w:numId w:val="3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>wynikające z przepisów określonych w środkach wykonawczych do Dyrektywy 2009/125/WE z dnia 21 października 2009 r. (</w:t>
      </w:r>
      <w:proofErr w:type="spellStart"/>
      <w:r w:rsidRPr="008D62DE">
        <w:rPr>
          <w:color w:val="000000" w:themeColor="text1"/>
        </w:rPr>
        <w:t>ekoprojektu</w:t>
      </w:r>
      <w:proofErr w:type="spellEnd"/>
      <w:r w:rsidRPr="008D62DE">
        <w:rPr>
          <w:color w:val="000000" w:themeColor="text1"/>
        </w:rPr>
        <w:t xml:space="preserve">) w szczególności w Rozporządzeniu Komisji (UE) 2015/1189 z dnia 28 kwietnia 2015 r. w sprawie wykonania dyrektywy Parlamentu Europejskiego i Rady 2009/125/WE </w:t>
      </w:r>
      <w:r w:rsidR="0082511F" w:rsidRPr="008D62DE">
        <w:rPr>
          <w:color w:val="000000" w:themeColor="text1"/>
        </w:rPr>
        <w:br/>
      </w:r>
      <w:r w:rsidRPr="008D62DE">
        <w:rPr>
          <w:color w:val="000000" w:themeColor="text1"/>
        </w:rPr>
        <w:t xml:space="preserve">w odniesieniu do wymogów dotyczących </w:t>
      </w:r>
      <w:proofErr w:type="spellStart"/>
      <w:r w:rsidRPr="008D62DE">
        <w:rPr>
          <w:color w:val="000000" w:themeColor="text1"/>
        </w:rPr>
        <w:t>ekoprojektu</w:t>
      </w:r>
      <w:proofErr w:type="spellEnd"/>
      <w:r w:rsidRPr="008D62DE">
        <w:rPr>
          <w:color w:val="000000" w:themeColor="text1"/>
        </w:rPr>
        <w:t xml:space="preserve"> dla kotłów na paliwo stałe</w:t>
      </w:r>
      <w:r w:rsidR="006F2A95"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2"/>
          <w:numId w:val="3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 xml:space="preserve">określone w załączniku do Rozporządzenia Ministra Rozwoju </w:t>
      </w:r>
      <w:r w:rsidR="0082511F" w:rsidRPr="008D62DE">
        <w:rPr>
          <w:color w:val="000000" w:themeColor="text1"/>
        </w:rPr>
        <w:br/>
      </w:r>
      <w:r w:rsidRPr="008D62DE">
        <w:rPr>
          <w:color w:val="000000" w:themeColor="text1"/>
        </w:rPr>
        <w:t>i Finansów z dnia 1 sierpnia 2017 r. w sprawie wymagań dla kotłów na paliwa stałe (Dz.U. z 2017 r. poz. 1690)</w:t>
      </w:r>
      <w:r w:rsidR="006F2A95" w:rsidRPr="008D62DE">
        <w:rPr>
          <w:color w:val="000000" w:themeColor="text1"/>
        </w:rPr>
        <w:t>,</w:t>
      </w:r>
    </w:p>
    <w:p w:rsidR="001B1ACD" w:rsidRPr="008D62DE" w:rsidRDefault="006F2A95" w:rsidP="008D64E9">
      <w:pPr>
        <w:pStyle w:val="Akapitzlist"/>
        <w:numPr>
          <w:ilvl w:val="2"/>
          <w:numId w:val="3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>braku</w:t>
      </w:r>
      <w:r w:rsidR="003A3C67" w:rsidRPr="008D62DE">
        <w:rPr>
          <w:color w:val="000000" w:themeColor="text1"/>
        </w:rPr>
        <w:t xml:space="preserve"> rusztu awaryjnego</w:t>
      </w:r>
      <w:r w:rsidRPr="008D62DE">
        <w:rPr>
          <w:color w:val="000000" w:themeColor="text1"/>
        </w:rPr>
        <w:t xml:space="preserve"> i </w:t>
      </w:r>
      <w:r w:rsidR="003A3C67" w:rsidRPr="008D62DE">
        <w:rPr>
          <w:color w:val="000000" w:themeColor="text1"/>
        </w:rPr>
        <w:t>elementów</w:t>
      </w:r>
      <w:r w:rsidRPr="008D62DE">
        <w:rPr>
          <w:color w:val="000000" w:themeColor="text1"/>
        </w:rPr>
        <w:t>,</w:t>
      </w:r>
      <w:r w:rsidR="003A3C67" w:rsidRPr="008D62DE">
        <w:rPr>
          <w:color w:val="000000" w:themeColor="text1"/>
        </w:rPr>
        <w:t xml:space="preserve"> umożliwiających jego zamontowanie.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Okres trwałości projektu</w:t>
      </w:r>
      <w:r w:rsidRPr="008D62DE">
        <w:rPr>
          <w:color w:val="000000" w:themeColor="text1"/>
        </w:rPr>
        <w:t xml:space="preserve"> – czas, podczas którego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jest zobowiązany do utrzymania instalacji wykonanej w ramach projektu w niezmienionym stanie technicznym, co oznacza brak możliwości zmiany miejsca lokalizacji inwestycji i jej przeznaczenia przez okres 5 lat od dnia zakończenia finansowej realizacji projektu, tj. daty wypłaty ostatniej transzy środków w ramach projektu na rzecz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Pr="008D62DE">
        <w:rPr>
          <w:color w:val="000000" w:themeColor="text1"/>
        </w:rPr>
        <w:t xml:space="preserve"> przez Instytucję Zarządzającą.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zostanie poinformowany o dacie rozpoczęcia i zakończenia okresu trwałości projektu.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Operator</w:t>
      </w:r>
      <w:r w:rsidRPr="008D62DE">
        <w:rPr>
          <w:color w:val="000000" w:themeColor="text1"/>
        </w:rPr>
        <w:t xml:space="preserve"> - wybrany przez Gminę podmiot koordynujący i nadzorujący prace związane z naborem wniosków i przeprowadzaniem wymiany źródła ciepła, posiadający stosowne upoważnienia Gminy do realizacji projektu.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dopuszcza możliwość zmiany Operatora na każdym z etapów projektu. Aktualne dane Operatora (rejestrowe i kontaktowe) zostaną opublikowane na stronie internetowej Urzędu Miasta Tychy i Operatora.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lastRenderedPageBreak/>
        <w:t>Projekt</w:t>
      </w:r>
      <w:r w:rsidRPr="008D62DE">
        <w:rPr>
          <w:color w:val="000000" w:themeColor="text1"/>
        </w:rPr>
        <w:t xml:space="preserve"> -  przedsięwzięcie pn.” </w:t>
      </w:r>
      <w:r w:rsidRPr="008D62DE">
        <w:rPr>
          <w:bCs/>
          <w:i/>
          <w:iCs/>
          <w:color w:val="000000" w:themeColor="text1"/>
        </w:rPr>
        <w:t>Wymiana węglowych źródeł ciepła szansą na poprawę powietrza w Tychach</w:t>
      </w:r>
      <w:r w:rsidR="00881A4B" w:rsidRPr="008D62DE">
        <w:rPr>
          <w:bCs/>
          <w:i/>
          <w:iCs/>
          <w:color w:val="000000" w:themeColor="text1"/>
        </w:rPr>
        <w:t xml:space="preserve"> – etap II</w:t>
      </w:r>
      <w:r w:rsidRPr="008D62DE">
        <w:rPr>
          <w:bCs/>
          <w:i/>
          <w:iCs/>
          <w:color w:val="000000" w:themeColor="text1"/>
        </w:rPr>
        <w:t>”</w:t>
      </w:r>
      <w:r w:rsidRPr="008D62DE">
        <w:rPr>
          <w:color w:val="000000" w:themeColor="text1"/>
        </w:rPr>
        <w:t xml:space="preserve"> planowane do realizacji w ramach Poddziałania 4.6.1. „Czyste powietrze - konkurs” w ramach Regionalnego Programu Operacyjnego Województwa Śląskiego na lata 2014-2020.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>Regulamin</w:t>
      </w:r>
      <w:r w:rsidRPr="008D62DE">
        <w:rPr>
          <w:color w:val="000000" w:themeColor="text1"/>
        </w:rPr>
        <w:t xml:space="preserve"> – procedura naboru wniosków mieszkańców i realizacji projektu grantowego, określająca zasady uczestnictwa </w:t>
      </w:r>
      <w:proofErr w:type="spellStart"/>
      <w:r w:rsidRPr="008D62DE">
        <w:rPr>
          <w:bCs/>
          <w:color w:val="000000" w:themeColor="text1"/>
        </w:rPr>
        <w:t>Grantobiorców</w:t>
      </w:r>
      <w:proofErr w:type="spellEnd"/>
      <w:r w:rsidRPr="008D62DE">
        <w:rPr>
          <w:b/>
          <w:color w:val="000000" w:themeColor="text1"/>
        </w:rPr>
        <w:t xml:space="preserve"> </w:t>
      </w:r>
      <w:r w:rsidRPr="008D62DE">
        <w:rPr>
          <w:color w:val="000000" w:themeColor="text1"/>
        </w:rPr>
        <w:t>w projekcie i</w:t>
      </w:r>
      <w:r w:rsidRPr="008D62DE">
        <w:rPr>
          <w:b/>
          <w:color w:val="000000" w:themeColor="text1"/>
        </w:rPr>
        <w:t xml:space="preserve"> </w:t>
      </w:r>
      <w:r w:rsidRPr="008D62DE">
        <w:rPr>
          <w:color w:val="000000" w:themeColor="text1"/>
        </w:rPr>
        <w:t>ich kwalifikacji na listę</w:t>
      </w:r>
      <w:r w:rsidRPr="008D62DE">
        <w:rPr>
          <w:b/>
          <w:color w:val="000000" w:themeColor="text1"/>
        </w:rPr>
        <w:t xml:space="preserve"> </w:t>
      </w:r>
      <w:r w:rsidRPr="008D62DE">
        <w:rPr>
          <w:color w:val="000000" w:themeColor="text1"/>
        </w:rPr>
        <w:t>podstawową lub rezerwową.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RPO WSL 2014-2020</w:t>
      </w:r>
      <w:r w:rsidRPr="008D62DE">
        <w:rPr>
          <w:color w:val="000000" w:themeColor="text1"/>
        </w:rPr>
        <w:t xml:space="preserve"> – Regionalny Program Operacyjny Województwa Śląskiego na lata 2014-2020;</w:t>
      </w:r>
    </w:p>
    <w:p w:rsidR="001B1ACD" w:rsidRPr="008D62DE" w:rsidRDefault="003A3C67" w:rsidP="00086B70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8D62DE">
        <w:rPr>
          <w:b/>
          <w:color w:val="000000" w:themeColor="text1"/>
        </w:rPr>
        <w:t xml:space="preserve">Stare źródło ciepła - </w:t>
      </w:r>
      <w:r w:rsidR="00086B70" w:rsidRPr="008D62DE">
        <w:rPr>
          <w:color w:val="000000" w:themeColor="text1"/>
        </w:rPr>
        <w:t>źródło ciepła na paliwo stałe klasy 4 według normy PN-EN 303- 5:2012 lub klasy 3 według normy PN-EN 303- 5:2012 lub urządzenie bezklasowe.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360"/>
        <w:rPr>
          <w:b/>
          <w:color w:val="000000" w:themeColor="text1"/>
        </w:rPr>
      </w:pPr>
      <w:r w:rsidRPr="008D62DE">
        <w:rPr>
          <w:b/>
          <w:color w:val="000000" w:themeColor="text1"/>
        </w:rPr>
        <w:t>Weryfikacja</w:t>
      </w:r>
      <w:r w:rsidRPr="008D62DE">
        <w:rPr>
          <w:rFonts w:ascii="Arial" w:hAnsi="Arial" w:cs="Arial"/>
          <w:color w:val="000000" w:themeColor="text1"/>
          <w:szCs w:val="20"/>
        </w:rPr>
        <w:t xml:space="preserve"> </w:t>
      </w:r>
      <w:r w:rsidRPr="008D62DE">
        <w:rPr>
          <w:color w:val="000000" w:themeColor="text1"/>
        </w:rPr>
        <w:t xml:space="preserve">- dokonanie oceny zgodności budynku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ze stanem faktycznym zadeklarowanym w złożonym wniosku.</w:t>
      </w:r>
    </w:p>
    <w:p w:rsidR="001B1ACD" w:rsidRPr="008D62DE" w:rsidRDefault="003A3C67">
      <w:pPr>
        <w:pStyle w:val="Akapitzlist"/>
        <w:numPr>
          <w:ilvl w:val="0"/>
          <w:numId w:val="3"/>
        </w:numPr>
        <w:ind w:left="360"/>
        <w:rPr>
          <w:b/>
          <w:color w:val="000000" w:themeColor="text1"/>
        </w:rPr>
      </w:pPr>
      <w:r w:rsidRPr="008D62DE">
        <w:rPr>
          <w:b/>
          <w:color w:val="000000" w:themeColor="text1"/>
        </w:rPr>
        <w:t>Wniosek</w:t>
      </w:r>
      <w:r w:rsidRPr="008D62DE">
        <w:rPr>
          <w:color w:val="000000" w:themeColor="text1"/>
        </w:rPr>
        <w:t> – </w:t>
      </w:r>
      <w:r w:rsidRPr="008D62DE">
        <w:rPr>
          <w:rFonts w:cs="Arial"/>
          <w:color w:val="000000" w:themeColor="text1"/>
          <w:szCs w:val="20"/>
        </w:rPr>
        <w:t>pisemna deklaracja mieszkańca o przystąpieniu do udziału w projekcie</w:t>
      </w:r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3" w:name="_Toc66287503"/>
      <w:bookmarkStart w:id="4" w:name="_Toc66288159"/>
      <w:bookmarkStart w:id="5" w:name="_Toc66287504"/>
      <w:bookmarkStart w:id="6" w:name="_Toc66288160"/>
      <w:bookmarkStart w:id="7" w:name="_Toc69286718"/>
      <w:bookmarkEnd w:id="3"/>
      <w:bookmarkEnd w:id="4"/>
      <w:bookmarkEnd w:id="5"/>
      <w:bookmarkEnd w:id="6"/>
      <w:r w:rsidRPr="008D62DE">
        <w:rPr>
          <w:color w:val="000000" w:themeColor="text1"/>
        </w:rPr>
        <w:t>Cel projektu</w:t>
      </w:r>
      <w:bookmarkEnd w:id="7"/>
    </w:p>
    <w:p w:rsidR="001B1ACD" w:rsidRPr="008D62DE" w:rsidRDefault="003A3C67">
      <w:pPr>
        <w:pStyle w:val="Standard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8D62DE">
        <w:rPr>
          <w:rFonts w:ascii="Verdana" w:hAnsi="Verdana"/>
          <w:color w:val="000000" w:themeColor="text1"/>
          <w:sz w:val="20"/>
          <w:szCs w:val="20"/>
        </w:rPr>
        <w:t xml:space="preserve">Poprawa jakości powietrza w Gminie Miasta Tychy poprzez </w:t>
      </w:r>
      <w:r w:rsidR="00881A4B" w:rsidRPr="008D62DE">
        <w:rPr>
          <w:rFonts w:ascii="Verdana" w:hAnsi="Verdana"/>
          <w:color w:val="000000" w:themeColor="text1"/>
          <w:sz w:val="20"/>
          <w:szCs w:val="20"/>
        </w:rPr>
        <w:t>wymianę węglowych źródeł ciepła</w:t>
      </w:r>
      <w:r w:rsidRPr="008D62DE">
        <w:rPr>
          <w:rFonts w:ascii="Verdana" w:hAnsi="Verdana"/>
          <w:color w:val="000000" w:themeColor="text1"/>
          <w:sz w:val="20"/>
          <w:szCs w:val="20"/>
        </w:rPr>
        <w:t xml:space="preserve"> klasy 3</w:t>
      </w:r>
      <w:r w:rsidR="00881A4B" w:rsidRPr="008D62DE">
        <w:rPr>
          <w:rFonts w:ascii="Verdana" w:hAnsi="Verdana"/>
          <w:color w:val="000000" w:themeColor="text1"/>
          <w:sz w:val="20"/>
          <w:szCs w:val="20"/>
        </w:rPr>
        <w:t xml:space="preserve"> lub 4</w:t>
      </w:r>
      <w:r w:rsidRPr="008D62DE">
        <w:rPr>
          <w:rFonts w:ascii="Verdana" w:hAnsi="Verdana"/>
          <w:color w:val="000000" w:themeColor="text1"/>
          <w:sz w:val="20"/>
          <w:szCs w:val="20"/>
        </w:rPr>
        <w:t xml:space="preserve"> według normy PN-EN 303- 5:2012 lub bezklasowych na ekologiczne indywidualne źródła ciepła</w:t>
      </w:r>
      <w:r w:rsidR="00E62715" w:rsidRPr="008D62DE">
        <w:rPr>
          <w:rFonts w:ascii="Verdana" w:hAnsi="Verdana"/>
          <w:color w:val="000000" w:themeColor="text1"/>
          <w:sz w:val="20"/>
          <w:szCs w:val="20"/>
        </w:rPr>
        <w:t>.</w:t>
      </w:r>
    </w:p>
    <w:p w:rsidR="001B1ACD" w:rsidRPr="008D62DE" w:rsidRDefault="003A3C67">
      <w:pPr>
        <w:pStyle w:val="Standard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D62DE">
        <w:rPr>
          <w:rFonts w:ascii="Verdana" w:hAnsi="Verdana"/>
          <w:color w:val="000000" w:themeColor="text1"/>
          <w:sz w:val="20"/>
          <w:szCs w:val="20"/>
        </w:rPr>
        <w:t xml:space="preserve">Realizacja projektu jest zgodna z wytycznymi </w:t>
      </w:r>
      <w:r w:rsidRPr="008D62DE">
        <w:rPr>
          <w:rFonts w:ascii="Verdana" w:hAnsi="Verdana" w:cstheme="minorHAnsi"/>
          <w:color w:val="000000" w:themeColor="text1"/>
          <w:sz w:val="20"/>
          <w:szCs w:val="20"/>
        </w:rPr>
        <w:t xml:space="preserve">RPO WSL 2014 – 2020, oś priorytetowa </w:t>
      </w:r>
      <w:r w:rsidRPr="008D62DE">
        <w:rPr>
          <w:rFonts w:ascii="Verdana" w:hAnsi="Verdana"/>
          <w:color w:val="000000" w:themeColor="text1"/>
          <w:sz w:val="20"/>
          <w:szCs w:val="20"/>
        </w:rPr>
        <w:t>IV Efektywność energetyczna, Odnawialne Źródła Energii i Gospodarka Niskoemisyjna, działanie 4.6 Czyste powietrze, poddziałanie 4.6.1 Czyste powietrze – konkurs nr RPSL.04.06.01–IZ.01–24–40</w:t>
      </w:r>
      <w:r w:rsidR="00881A4B" w:rsidRPr="008D62DE">
        <w:rPr>
          <w:rFonts w:ascii="Verdana" w:hAnsi="Verdana"/>
          <w:color w:val="000000" w:themeColor="text1"/>
          <w:sz w:val="20"/>
          <w:szCs w:val="20"/>
        </w:rPr>
        <w:t>5</w:t>
      </w:r>
      <w:r w:rsidRPr="008D62DE">
        <w:rPr>
          <w:rFonts w:ascii="Verdana" w:hAnsi="Verdana"/>
          <w:color w:val="000000" w:themeColor="text1"/>
          <w:sz w:val="20"/>
          <w:szCs w:val="20"/>
        </w:rPr>
        <w:t>/21 (formuła grantowa).</w:t>
      </w:r>
    </w:p>
    <w:p w:rsidR="00AB4688" w:rsidRPr="008D62DE" w:rsidRDefault="00AB4688">
      <w:pPr>
        <w:pStyle w:val="Standard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D62DE">
        <w:rPr>
          <w:rFonts w:ascii="Verdana" w:hAnsi="Verdana"/>
          <w:color w:val="000000" w:themeColor="text1"/>
          <w:sz w:val="20"/>
          <w:szCs w:val="20"/>
        </w:rPr>
        <w:t xml:space="preserve">Projekt pn: „Wymiana węglowych źródeł ciepła szansą na poprawę powietrza                  w Tychach” – ETAP II jest współfinansowany ze środków Unii Europejskiej                      </w:t>
      </w:r>
      <w:r w:rsidR="006B75AC" w:rsidRPr="008D62DE">
        <w:rPr>
          <w:rFonts w:ascii="Verdana" w:hAnsi="Verdana"/>
          <w:color w:val="000000" w:themeColor="text1"/>
          <w:sz w:val="20"/>
          <w:szCs w:val="20"/>
        </w:rPr>
        <w:t xml:space="preserve">z Europejskiego Funduszu Rozwoju Regionalnego </w:t>
      </w:r>
      <w:r w:rsidRPr="008D62DE">
        <w:rPr>
          <w:rFonts w:ascii="Verdana" w:hAnsi="Verdana"/>
          <w:color w:val="000000" w:themeColor="text1"/>
          <w:sz w:val="20"/>
          <w:szCs w:val="20"/>
        </w:rPr>
        <w:t xml:space="preserve">w ramach Regionalnego Programu Operacyjnego Województwa Śląskiego na lata 2014-2020, Osi Priorytetowej IV. Efektywność energetyczna, odnawialne źródła energii </w:t>
      </w:r>
      <w:r w:rsidR="006B75AC" w:rsidRPr="008D62DE">
        <w:rPr>
          <w:rFonts w:ascii="Verdana" w:hAnsi="Verdana"/>
          <w:color w:val="000000" w:themeColor="text1"/>
          <w:sz w:val="20"/>
          <w:szCs w:val="20"/>
        </w:rPr>
        <w:t xml:space="preserve">                         </w:t>
      </w:r>
      <w:r w:rsidRPr="008D62DE">
        <w:rPr>
          <w:rFonts w:ascii="Verdana" w:hAnsi="Verdana"/>
          <w:color w:val="000000" w:themeColor="text1"/>
          <w:sz w:val="20"/>
          <w:szCs w:val="20"/>
        </w:rPr>
        <w:t>i gospodarka niskoemisyjna, Działanie 4.6.Czyste Powietrze, Poddziałanie 4.6.1 Czyste powietrze – konkurs</w:t>
      </w:r>
    </w:p>
    <w:p w:rsidR="001B1ACD" w:rsidRPr="008D62DE" w:rsidRDefault="003A3C67">
      <w:pPr>
        <w:pStyle w:val="Standard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D62DE">
        <w:rPr>
          <w:rFonts w:ascii="Verdana" w:hAnsi="Verdana"/>
          <w:color w:val="000000" w:themeColor="text1"/>
          <w:sz w:val="20"/>
          <w:szCs w:val="20"/>
        </w:rPr>
        <w:t>Realizacja projektu jest zgodna z uchwałą nr V/36/1/2017 SEJMIKU  WOJEWÓDZTWA ŚLĄSKIEGO z dnia 7 kwietnia 2017 r. w sprawie wprowadzenia na obszarze województwa śląskiego ograniczeń w zakresie eksploatacji instalacji, w których następuje spalanie paliw (Uchwałą antysmogową).</w:t>
      </w:r>
    </w:p>
    <w:p w:rsidR="001B1ACD" w:rsidRPr="008D62DE" w:rsidRDefault="001B1ACD">
      <w:pPr>
        <w:rPr>
          <w:color w:val="000000" w:themeColor="text1"/>
        </w:rPr>
      </w:pP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8" w:name="_Toc69286719"/>
      <w:r w:rsidRPr="008D62DE">
        <w:rPr>
          <w:color w:val="000000" w:themeColor="text1"/>
        </w:rPr>
        <w:t xml:space="preserve">Kryteria wyboru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i tryb aplikowania o granty, organizacja naboru wniosków</w:t>
      </w:r>
      <w:bookmarkEnd w:id="8"/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oświadcza, że sposób aplikowania o granty został przygotowany z zagwarantowaniem zasady otwartego naboru (w tym w zakresie informowania i konsultacji społecznych dotyczących terminu i sposobu aplikowania o granty). </w:t>
      </w:r>
      <w:r w:rsidRPr="008D62DE">
        <w:rPr>
          <w:color w:val="000000" w:themeColor="text1"/>
        </w:rPr>
        <w:br/>
        <w:t xml:space="preserve">W tym celu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przeprowadzi</w:t>
      </w:r>
      <w:r w:rsidR="001866CB" w:rsidRPr="008D62DE">
        <w:rPr>
          <w:color w:val="000000" w:themeColor="text1"/>
        </w:rPr>
        <w:t>ł</w:t>
      </w:r>
      <w:r w:rsidRPr="008D62DE">
        <w:rPr>
          <w:color w:val="000000" w:themeColor="text1"/>
        </w:rPr>
        <w:t xml:space="preserve"> konsultacje społeczne.</w:t>
      </w:r>
    </w:p>
    <w:p w:rsidR="00AB3759" w:rsidRPr="008D62DE" w:rsidRDefault="003A3C67" w:rsidP="00AB3759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Nabór wniosków o przyznanie grantu w projekcie odbywać się będzie w trybie konkursowym. </w:t>
      </w:r>
      <w:r w:rsidR="000F4426" w:rsidRPr="008D62DE">
        <w:rPr>
          <w:color w:val="000000" w:themeColor="text1"/>
        </w:rPr>
        <w:t xml:space="preserve">Preferowana będzie wymiana kotłów bezklasowych oraz klasy 3, a w dalszej kolejności klasy 4. O przyznaniu dofinasowania </w:t>
      </w:r>
      <w:r w:rsidRPr="008D62DE">
        <w:rPr>
          <w:b/>
          <w:bCs/>
          <w:color w:val="000000" w:themeColor="text1"/>
        </w:rPr>
        <w:t>decydująca będzie kolejność zgłoszeń</w:t>
      </w:r>
      <w:r w:rsidR="000F4426" w:rsidRPr="008D62DE">
        <w:rPr>
          <w:b/>
          <w:bCs/>
          <w:color w:val="000000" w:themeColor="text1"/>
        </w:rPr>
        <w:t xml:space="preserve"> najpierw kotłów bezklasowych i klasy 3</w:t>
      </w:r>
      <w:r w:rsidRPr="008D62DE">
        <w:rPr>
          <w:color w:val="000000" w:themeColor="text1"/>
        </w:rPr>
        <w:t>,</w:t>
      </w:r>
      <w:r w:rsidR="000F4426" w:rsidRPr="008D62DE">
        <w:rPr>
          <w:color w:val="000000" w:themeColor="text1"/>
        </w:rPr>
        <w:t xml:space="preserve"> </w:t>
      </w:r>
      <w:r w:rsidR="000F4426" w:rsidRPr="008D62DE">
        <w:rPr>
          <w:b/>
          <w:color w:val="000000" w:themeColor="text1"/>
        </w:rPr>
        <w:t xml:space="preserve">a następnie </w:t>
      </w:r>
      <w:r w:rsidR="000F4426" w:rsidRPr="008D62DE">
        <w:rPr>
          <w:b/>
          <w:color w:val="000000" w:themeColor="text1"/>
        </w:rPr>
        <w:lastRenderedPageBreak/>
        <w:t>kotłów klasy 4</w:t>
      </w:r>
      <w:r w:rsidR="000F4426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aż do wyczerpania alokacji przeznaczonej na ten cel. Wysokość alokacji wynosi</w:t>
      </w:r>
      <w:r w:rsidR="00881A4B" w:rsidRPr="008D62DE">
        <w:rPr>
          <w:color w:val="000000" w:themeColor="text1"/>
        </w:rPr>
        <w:t xml:space="preserve"> około</w:t>
      </w:r>
      <w:r w:rsidRPr="008D62DE">
        <w:rPr>
          <w:color w:val="000000" w:themeColor="text1"/>
        </w:rPr>
        <w:t xml:space="preserve">: </w:t>
      </w:r>
      <w:r w:rsidR="00881A4B" w:rsidRPr="008D62DE">
        <w:rPr>
          <w:rFonts w:cs="Arial"/>
          <w:color w:val="000000" w:themeColor="text1"/>
          <w:shd w:val="clear" w:color="auto" w:fill="FFFFFF"/>
        </w:rPr>
        <w:t>4</w:t>
      </w:r>
      <w:r w:rsidRPr="008D62DE">
        <w:rPr>
          <w:rFonts w:cs="Arial"/>
          <w:color w:val="000000" w:themeColor="text1"/>
          <w:shd w:val="clear" w:color="auto" w:fill="FFFFFF"/>
        </w:rPr>
        <w:t xml:space="preserve"> </w:t>
      </w:r>
      <w:r w:rsidR="00881A4B" w:rsidRPr="008D62DE">
        <w:rPr>
          <w:rFonts w:cs="Arial"/>
          <w:color w:val="000000" w:themeColor="text1"/>
          <w:shd w:val="clear" w:color="auto" w:fill="FFFFFF"/>
        </w:rPr>
        <w:t>400</w:t>
      </w:r>
      <w:r w:rsidRPr="008D62DE">
        <w:rPr>
          <w:rFonts w:cs="Arial"/>
          <w:color w:val="000000" w:themeColor="text1"/>
          <w:shd w:val="clear" w:color="auto" w:fill="FFFFFF"/>
        </w:rPr>
        <w:t> 000,00 zł</w:t>
      </w:r>
      <w:r w:rsidRPr="008D62DE">
        <w:rPr>
          <w:color w:val="000000" w:themeColor="text1"/>
        </w:rPr>
        <w:t>.</w:t>
      </w:r>
    </w:p>
    <w:p w:rsidR="008F258A" w:rsidRPr="008D62DE" w:rsidRDefault="008F258A" w:rsidP="008F258A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Realizacja projektu planowana jest w okresie od 31.08.2021 r. do 30.0</w:t>
      </w:r>
      <w:r w:rsidR="006B75AC" w:rsidRPr="008D62DE">
        <w:rPr>
          <w:color w:val="000000" w:themeColor="text1"/>
        </w:rPr>
        <w:t>9</w:t>
      </w:r>
      <w:r w:rsidRPr="008D62DE">
        <w:rPr>
          <w:color w:val="000000" w:themeColor="text1"/>
        </w:rPr>
        <w:t xml:space="preserve">.2023 r., z zastrzeżeniem że złożenie wniosku, nie gwarantuje otrzymania dofinansowania, tym samym </w:t>
      </w:r>
      <w:proofErr w:type="spellStart"/>
      <w:r w:rsidRPr="008D62DE">
        <w:rPr>
          <w:b/>
          <w:color w:val="000000" w:themeColor="text1"/>
          <w:u w:val="single"/>
        </w:rPr>
        <w:t>Grantobiorca</w:t>
      </w:r>
      <w:proofErr w:type="spellEnd"/>
      <w:r w:rsidRPr="008D62DE">
        <w:rPr>
          <w:b/>
          <w:color w:val="000000" w:themeColor="text1"/>
          <w:u w:val="single"/>
        </w:rPr>
        <w:t xml:space="preserve"> na własną odpowiedzialność i na własne ryzyko podejmuje się realizacji inwestycji przed podpisaniem umowy o powierzenie grantu</w:t>
      </w:r>
      <w:r w:rsidRPr="008D62DE">
        <w:rPr>
          <w:color w:val="000000" w:themeColor="text1"/>
          <w:u w:val="single"/>
        </w:rPr>
        <w:t xml:space="preserve">. </w:t>
      </w:r>
      <w:r w:rsidRPr="008D62DE">
        <w:rPr>
          <w:b/>
          <w:color w:val="000000" w:themeColor="text1"/>
          <w:u w:val="single"/>
        </w:rPr>
        <w:t>Warunkiem kwalifikowania wydatków jest poniesienie ich  najwcześniej w dniu złożenia wniosku o przyznanie grantu.</w:t>
      </w:r>
    </w:p>
    <w:p w:rsidR="008F258A" w:rsidRPr="008D62DE" w:rsidRDefault="008F258A" w:rsidP="008F258A">
      <w:pPr>
        <w:pStyle w:val="Akapitzlist"/>
        <w:tabs>
          <w:tab w:val="left" w:pos="454"/>
        </w:tabs>
        <w:ind w:left="397"/>
        <w:rPr>
          <w:color w:val="000000" w:themeColor="text1"/>
        </w:rPr>
      </w:pPr>
      <w:r w:rsidRPr="008D62DE">
        <w:rPr>
          <w:color w:val="000000" w:themeColor="text1"/>
        </w:rPr>
        <w:t>Umowy o powierzenie grantu będą zawierane po otrzymaniu przez miasto dofinansowania ze środków zewnętrznych.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Ogłoszenie o naborze zostanie opublikowane nie później niż 7 dni przed rozpoczęciem naboru wniosków o przyznanie grantu co najmniej poprzez zamieszczenie informacji: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na stronie internetowej Urzędu Miasta Tychy, tj. www.umtychy.pl 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na stronie BIP Gminy Miasta Tychy, tj. www.bip.umtychy.pl,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na stronie Operatora projektu,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na tablicy ogłoszeń w Urzędzie Miasta Tychy. 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Ogłoszenie o naborze będzie zawierało </w:t>
      </w:r>
      <w:r w:rsidR="008A5EE6" w:rsidRPr="008D62DE">
        <w:rPr>
          <w:color w:val="000000" w:themeColor="text1"/>
        </w:rPr>
        <w:t xml:space="preserve">co najmniej </w:t>
      </w:r>
      <w:r w:rsidRPr="008D62DE">
        <w:rPr>
          <w:color w:val="000000" w:themeColor="text1"/>
        </w:rPr>
        <w:t>następujące informacje: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datę i godzinę rozpoczęcia naboru,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datę i godzinę zakończenia naboru,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harmonogram funkcjonowania BOK w celu złożenia wniosku o przyznanie grantu,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sposób złożenia wniosku o przyznanie grantu (w formie elektronicznej i papierowej),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sposób potwierdzenia złożenia wniosku o przyznanie grantu,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zasady dotyczące zachowania bezpieczeństwa podczas naboru,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kwotę środków przeznaczonych na dofinansowanie zadań,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wymagane terminy realizacji zadań,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zakres naboru,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wymagane dokumenty,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warunki udziału w projekcie.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Warunkiem ubiegania się o grant na wymianę źródła ciepła jest złożenie przez potencjalnego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pisemnej i</w:t>
      </w:r>
      <w:r w:rsidR="001B64A7" w:rsidRPr="008D62DE">
        <w:rPr>
          <w:color w:val="000000" w:themeColor="text1"/>
        </w:rPr>
        <w:t>/lub</w:t>
      </w:r>
      <w:r w:rsidRPr="008D62DE">
        <w:rPr>
          <w:color w:val="000000" w:themeColor="text1"/>
        </w:rPr>
        <w:t xml:space="preserve"> elektronicznej deklaracji uczestnictwa w projekcie – wniosku wraz z załącznikami, wymienionymi w pkt. 1</w:t>
      </w:r>
      <w:r w:rsidR="006F2A95" w:rsidRPr="008D62DE">
        <w:rPr>
          <w:color w:val="000000" w:themeColor="text1"/>
        </w:rPr>
        <w:t>8</w:t>
      </w:r>
      <w:r w:rsidRPr="008D62DE">
        <w:rPr>
          <w:color w:val="000000" w:themeColor="text1"/>
        </w:rPr>
        <w:t xml:space="preserve"> niniejszego rozdziału.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Wnioski o przyznanie grantu przyjmowane będą w następującej formie: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w wersji elektronicznej, za pomocą specjalnie udostępnionego </w:t>
      </w:r>
      <w:r w:rsidR="00513CC2" w:rsidRPr="008D62DE">
        <w:rPr>
          <w:color w:val="000000" w:themeColor="text1"/>
        </w:rPr>
        <w:t>wzoru</w:t>
      </w:r>
      <w:r w:rsidRPr="008D62DE">
        <w:rPr>
          <w:color w:val="000000" w:themeColor="text1"/>
        </w:rPr>
        <w:t xml:space="preserve"> </w:t>
      </w:r>
      <w:r w:rsidR="00513CC2" w:rsidRPr="008D62DE">
        <w:rPr>
          <w:color w:val="000000" w:themeColor="text1"/>
        </w:rPr>
        <w:t xml:space="preserve">wniosku </w:t>
      </w:r>
      <w:r w:rsidRPr="008D62DE">
        <w:rPr>
          <w:color w:val="000000" w:themeColor="text1"/>
        </w:rPr>
        <w:t xml:space="preserve">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>, w te</w:t>
      </w:r>
      <w:r w:rsidR="00C40884" w:rsidRPr="008D62DE">
        <w:rPr>
          <w:color w:val="000000" w:themeColor="text1"/>
        </w:rPr>
        <w:t>rminie wskazanym w ogłoszeniu o </w:t>
      </w:r>
      <w:r w:rsidRPr="008D62DE">
        <w:rPr>
          <w:color w:val="000000" w:themeColor="text1"/>
        </w:rPr>
        <w:t>naborze. Data wpływu rejestrowana b</w:t>
      </w:r>
      <w:r w:rsidR="0082511F" w:rsidRPr="008D62DE">
        <w:rPr>
          <w:color w:val="000000" w:themeColor="text1"/>
        </w:rPr>
        <w:t>ę</w:t>
      </w:r>
      <w:r w:rsidRPr="008D62DE">
        <w:rPr>
          <w:color w:val="000000" w:themeColor="text1"/>
        </w:rPr>
        <w:t xml:space="preserve">dzie w momencie przesłania </w:t>
      </w:r>
      <w:r w:rsidR="00513CC2" w:rsidRPr="008D62DE">
        <w:rPr>
          <w:color w:val="000000" w:themeColor="text1"/>
        </w:rPr>
        <w:t xml:space="preserve">wniosku </w:t>
      </w:r>
      <w:r w:rsidRPr="008D62DE">
        <w:rPr>
          <w:color w:val="000000" w:themeColor="text1"/>
        </w:rPr>
        <w:t xml:space="preserve">online. </w:t>
      </w:r>
      <w:r w:rsidRPr="008D62DE">
        <w:rPr>
          <w:b/>
          <w:bCs/>
          <w:color w:val="000000" w:themeColor="text1"/>
        </w:rPr>
        <w:t xml:space="preserve">Po złożeniu </w:t>
      </w:r>
      <w:r w:rsidR="00513CC2" w:rsidRPr="008D62DE">
        <w:rPr>
          <w:b/>
          <w:bCs/>
          <w:color w:val="000000" w:themeColor="text1"/>
        </w:rPr>
        <w:t>wniosku</w:t>
      </w:r>
      <w:r w:rsidRPr="008D62DE">
        <w:rPr>
          <w:b/>
          <w:bCs/>
          <w:color w:val="000000" w:themeColor="text1"/>
        </w:rPr>
        <w:t xml:space="preserve"> </w:t>
      </w:r>
      <w:proofErr w:type="spellStart"/>
      <w:r w:rsidRPr="008D62DE">
        <w:rPr>
          <w:b/>
          <w:bCs/>
          <w:color w:val="000000" w:themeColor="text1"/>
        </w:rPr>
        <w:t>online</w:t>
      </w:r>
      <w:proofErr w:type="spellEnd"/>
      <w:r w:rsidRPr="008D62DE">
        <w:rPr>
          <w:color w:val="000000" w:themeColor="text1"/>
        </w:rPr>
        <w:t xml:space="preserve"> </w:t>
      </w:r>
      <w:proofErr w:type="spellStart"/>
      <w:r w:rsidRPr="008D62DE">
        <w:rPr>
          <w:b/>
          <w:bCs/>
          <w:color w:val="000000" w:themeColor="text1"/>
        </w:rPr>
        <w:t>Grantobiorca</w:t>
      </w:r>
      <w:proofErr w:type="spellEnd"/>
      <w:r w:rsidRPr="008D62DE">
        <w:rPr>
          <w:b/>
          <w:bCs/>
          <w:color w:val="000000" w:themeColor="text1"/>
        </w:rPr>
        <w:t xml:space="preserve"> będzie dodatkowo zobowiązany</w:t>
      </w:r>
      <w:r w:rsidRPr="008D62DE">
        <w:rPr>
          <w:color w:val="000000" w:themeColor="text1"/>
        </w:rPr>
        <w:t xml:space="preserve"> </w:t>
      </w:r>
      <w:r w:rsidRPr="008D62DE">
        <w:rPr>
          <w:b/>
          <w:bCs/>
          <w:color w:val="000000" w:themeColor="text1"/>
        </w:rPr>
        <w:t xml:space="preserve">do dostarczenia podpisanej papierowej wersji wniosku </w:t>
      </w:r>
      <w:r w:rsidR="003966C0" w:rsidRPr="008D62DE">
        <w:rPr>
          <w:color w:val="000000" w:themeColor="text1"/>
        </w:rPr>
        <w:t xml:space="preserve">za pośrednictwem operatora </w:t>
      </w:r>
      <w:r w:rsidR="008A5EE6" w:rsidRPr="008D62DE">
        <w:rPr>
          <w:color w:val="000000" w:themeColor="text1"/>
        </w:rPr>
        <w:t>poczt</w:t>
      </w:r>
      <w:r w:rsidR="003966C0" w:rsidRPr="008D62DE">
        <w:rPr>
          <w:color w:val="000000" w:themeColor="text1"/>
        </w:rPr>
        <w:t>owego</w:t>
      </w:r>
      <w:r w:rsidRPr="008D62DE">
        <w:rPr>
          <w:color w:val="000000" w:themeColor="text1"/>
        </w:rPr>
        <w:t xml:space="preserve"> lub za pomocą platformy </w:t>
      </w:r>
      <w:proofErr w:type="spellStart"/>
      <w:r w:rsidRPr="008D62DE">
        <w:rPr>
          <w:color w:val="000000" w:themeColor="text1"/>
        </w:rPr>
        <w:t>ePUAP</w:t>
      </w:r>
      <w:proofErr w:type="spellEnd"/>
      <w:r w:rsidRPr="008D62DE">
        <w:rPr>
          <w:color w:val="000000" w:themeColor="text1"/>
        </w:rPr>
        <w:t xml:space="preserve"> na adres Operatora</w:t>
      </w:r>
      <w:r w:rsidR="003966C0" w:rsidRPr="008D62DE">
        <w:rPr>
          <w:color w:val="000000" w:themeColor="text1"/>
        </w:rPr>
        <w:t xml:space="preserve"> projektu</w:t>
      </w:r>
      <w:r w:rsidRPr="008D62DE">
        <w:rPr>
          <w:color w:val="000000" w:themeColor="text1"/>
        </w:rPr>
        <w:t>;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 wersji papierowej, w BOK,</w:t>
      </w:r>
      <w:r w:rsidR="0082511F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 xml:space="preserve">w terminie wskazanym w ogłoszeniu </w:t>
      </w:r>
      <w:r w:rsidR="00FD0710" w:rsidRPr="008D62DE">
        <w:rPr>
          <w:color w:val="000000" w:themeColor="text1"/>
        </w:rPr>
        <w:br/>
      </w:r>
      <w:r w:rsidRPr="008D62DE">
        <w:rPr>
          <w:color w:val="000000" w:themeColor="text1"/>
        </w:rPr>
        <w:t xml:space="preserve">o naborze. Data wpływu rejestrowana będzie w momencie złożenia </w:t>
      </w:r>
      <w:r w:rsidR="00513CC2" w:rsidRPr="008D62DE">
        <w:rPr>
          <w:color w:val="000000" w:themeColor="text1"/>
        </w:rPr>
        <w:t xml:space="preserve">wniosku </w:t>
      </w:r>
      <w:r w:rsidR="00AB4688" w:rsidRPr="008D62DE">
        <w:rPr>
          <w:color w:val="000000" w:themeColor="text1"/>
        </w:rPr>
        <w:t xml:space="preserve">                 </w:t>
      </w:r>
      <w:r w:rsidRPr="008D62DE">
        <w:rPr>
          <w:color w:val="000000" w:themeColor="text1"/>
        </w:rPr>
        <w:t>w BOK;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proofErr w:type="spellStart"/>
      <w:r w:rsidRPr="008D62DE">
        <w:rPr>
          <w:b/>
          <w:color w:val="000000" w:themeColor="text1"/>
        </w:rPr>
        <w:t>Grantodawca</w:t>
      </w:r>
      <w:proofErr w:type="spellEnd"/>
      <w:r w:rsidRPr="008D62DE">
        <w:rPr>
          <w:b/>
          <w:color w:val="000000" w:themeColor="text1"/>
        </w:rPr>
        <w:t xml:space="preserve"> nie dopuszcza możliwości złożenia wniosku za pośrednictwem </w:t>
      </w:r>
      <w:r w:rsidR="003966C0" w:rsidRPr="008D62DE">
        <w:rPr>
          <w:b/>
          <w:color w:val="000000" w:themeColor="text1"/>
        </w:rPr>
        <w:t>o</w:t>
      </w:r>
      <w:r w:rsidRPr="008D62DE">
        <w:rPr>
          <w:b/>
          <w:color w:val="000000" w:themeColor="text1"/>
        </w:rPr>
        <w:t>peratora pocztowego</w:t>
      </w:r>
      <w:r w:rsidR="00353001" w:rsidRPr="008D62DE">
        <w:rPr>
          <w:b/>
          <w:color w:val="000000" w:themeColor="text1"/>
        </w:rPr>
        <w:t xml:space="preserve"> z zastrzeżeniem </w:t>
      </w:r>
      <w:r w:rsidR="008D64E9" w:rsidRPr="008D62DE">
        <w:rPr>
          <w:b/>
          <w:color w:val="000000" w:themeColor="text1"/>
        </w:rPr>
        <w:t xml:space="preserve">warunku </w:t>
      </w:r>
      <w:r w:rsidRPr="008D62DE">
        <w:rPr>
          <w:b/>
          <w:color w:val="000000" w:themeColor="text1"/>
        </w:rPr>
        <w:t>określonego w pkt</w:t>
      </w:r>
      <w:r w:rsidR="00513CC2" w:rsidRPr="008D62DE">
        <w:rPr>
          <w:b/>
          <w:color w:val="000000" w:themeColor="text1"/>
        </w:rPr>
        <w:t>.</w:t>
      </w:r>
      <w:r w:rsidRPr="008D62DE">
        <w:rPr>
          <w:b/>
          <w:color w:val="000000" w:themeColor="text1"/>
        </w:rPr>
        <w:t xml:space="preserve"> 7 </w:t>
      </w:r>
      <w:proofErr w:type="spellStart"/>
      <w:r w:rsidRPr="008D62DE">
        <w:rPr>
          <w:b/>
          <w:color w:val="000000" w:themeColor="text1"/>
        </w:rPr>
        <w:t>ppkt</w:t>
      </w:r>
      <w:proofErr w:type="spellEnd"/>
      <w:r w:rsidRPr="008D62DE">
        <w:rPr>
          <w:b/>
          <w:color w:val="000000" w:themeColor="text1"/>
        </w:rPr>
        <w:t xml:space="preserve">. a. 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lastRenderedPageBreak/>
        <w:t>Wnioski rozpatrywane będą w kolejności ich wpływu i realizowane do wyczerpania wysokości grantu przyznanego Gminie Miasta Tychy przez Instytucję Zarządzającą</w:t>
      </w:r>
      <w:r w:rsidR="00705BC7" w:rsidRPr="008D62DE">
        <w:rPr>
          <w:color w:val="000000" w:themeColor="text1"/>
        </w:rPr>
        <w:t xml:space="preserve">, z zastrzeżeniem iż preferowana będzie wymiana kotłów bezklasowych oraz klasy 3, a w dalszej kolejności klasy 4. 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Wzór wniosku</w:t>
      </w:r>
      <w:r w:rsidRPr="008D62DE">
        <w:rPr>
          <w:color w:val="000000" w:themeColor="text1"/>
        </w:rPr>
        <w:t xml:space="preserve"> </w:t>
      </w:r>
      <w:r w:rsidRPr="008D62DE">
        <w:rPr>
          <w:b/>
          <w:bCs/>
          <w:color w:val="000000" w:themeColor="text1"/>
        </w:rPr>
        <w:t>o przyznanie grantu</w:t>
      </w:r>
      <w:r w:rsidRPr="008D62DE">
        <w:rPr>
          <w:color w:val="000000" w:themeColor="text1"/>
        </w:rPr>
        <w:t xml:space="preserve"> stanowi </w:t>
      </w:r>
      <w:r w:rsidR="008035A6" w:rsidRPr="008D62DE">
        <w:rPr>
          <w:b/>
          <w:bCs/>
          <w:color w:val="000000" w:themeColor="text1"/>
        </w:rPr>
        <w:t>z</w:t>
      </w:r>
      <w:r w:rsidRPr="008D62DE">
        <w:rPr>
          <w:b/>
          <w:bCs/>
          <w:color w:val="000000" w:themeColor="text1"/>
        </w:rPr>
        <w:t>ałącznik nr 1 do Regulaminu</w:t>
      </w:r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Rozpatrzeniu podlegać będą wyłącznie kompletne wnioski złożone we wskazanym terminie, zawierające wszystkie załączniki określone w Regulaminie. </w:t>
      </w:r>
      <w:proofErr w:type="spellStart"/>
      <w:r w:rsidR="008A5EE6"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zastrzega, że jeżeli w wyniku przeprowadzonego naboru łączna wartość złożonych wniosków nie przekroczy puli dostępnych środków, możliwe będzie przedłużenie naboru wniosków do projektu.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będzie przyjmował wnioski o przyznanie grantu w terminie co najmniej 30 dni od daty rozpoczęcia naboru.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Wzór wniosku wraz z załącznikami będą dostępne na stronach internetowych Urzędu Miasta Tychy oraz Operatora, a także w wersji papierowej w siedzibie Urzędu Miasta Tychy, na parterze w BOK. 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Wniosek o przyznanie grantu </w:t>
      </w:r>
      <w:r w:rsidR="00513CC2" w:rsidRPr="008D62DE">
        <w:rPr>
          <w:color w:val="000000" w:themeColor="text1"/>
        </w:rPr>
        <w:t>powinien</w:t>
      </w:r>
      <w:r w:rsidRPr="008D62DE">
        <w:rPr>
          <w:color w:val="000000" w:themeColor="text1"/>
        </w:rPr>
        <w:t xml:space="preserve"> spełniać następujące kryteria formalne:</w:t>
      </w:r>
    </w:p>
    <w:p w:rsidR="001B1ACD" w:rsidRPr="008D62DE" w:rsidRDefault="00F35C1E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zawierać </w:t>
      </w:r>
      <w:r w:rsidR="003A3C67" w:rsidRPr="008D62DE">
        <w:rPr>
          <w:color w:val="000000" w:themeColor="text1"/>
        </w:rPr>
        <w:t xml:space="preserve">wszystkie </w:t>
      </w:r>
      <w:r w:rsidRPr="008D62DE">
        <w:rPr>
          <w:color w:val="000000" w:themeColor="text1"/>
        </w:rPr>
        <w:t xml:space="preserve">czytelnie wypełnione </w:t>
      </w:r>
      <w:r w:rsidR="003A3C67" w:rsidRPr="008D62DE">
        <w:rPr>
          <w:color w:val="000000" w:themeColor="text1"/>
        </w:rPr>
        <w:t>pola,</w:t>
      </w:r>
    </w:p>
    <w:p w:rsidR="001B1ACD" w:rsidRPr="008D62DE" w:rsidRDefault="00513CC2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być</w:t>
      </w:r>
      <w:r w:rsidR="003A3C67" w:rsidRPr="008D62DE">
        <w:rPr>
          <w:color w:val="000000" w:themeColor="text1"/>
        </w:rPr>
        <w:t xml:space="preserve"> podpisany przez potencjalnego </w:t>
      </w:r>
      <w:proofErr w:type="spellStart"/>
      <w:r w:rsidR="003A3C67" w:rsidRPr="008D62DE">
        <w:rPr>
          <w:color w:val="000000" w:themeColor="text1"/>
        </w:rPr>
        <w:t>Grantobiorcę</w:t>
      </w:r>
      <w:proofErr w:type="spellEnd"/>
      <w:r w:rsidR="003A3C67" w:rsidRPr="008D62DE">
        <w:rPr>
          <w:color w:val="000000" w:themeColor="text1"/>
        </w:rPr>
        <w:t xml:space="preserve"> lub osobę upoważnioną; </w:t>
      </w:r>
      <w:proofErr w:type="spellStart"/>
      <w:r w:rsidR="003A3C67" w:rsidRPr="008D62DE">
        <w:rPr>
          <w:color w:val="000000" w:themeColor="text1"/>
        </w:rPr>
        <w:t>Grantodawca</w:t>
      </w:r>
      <w:proofErr w:type="spellEnd"/>
      <w:r w:rsidR="003A3C67" w:rsidRPr="008D62DE">
        <w:rPr>
          <w:color w:val="000000" w:themeColor="text1"/>
        </w:rPr>
        <w:t xml:space="preserve"> dopuszcza podpisanie dokumentów podpisem osobistym, kwalifikowanym lub profilem zaufanym,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zawierać wszystkie wymagane załączniki</w:t>
      </w:r>
      <w:r w:rsidR="005F4878"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przypadku montażu kotła gazowego, ocena braku technicznego i/lub ekonomicznego uzasadnienia podłączenia budynku do sieci ciepłowniczej, na etapie oceny formalnej, odbywać się będzie w oparciu o oświadczenie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przypadku montażu kotła na biomasę ocena braku technicznego i/lub ekonomicznego uzasadnienia podłączenia budynku do sieci ciepłowniczej i gazowej na etapie oceny formalnej odbywać się będzie w oparciu o oświadczenie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. 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, składający oświadczenie, o którym mowa w pkt</w:t>
      </w:r>
      <w:r w:rsidR="003966C0" w:rsidRPr="008D62DE">
        <w:rPr>
          <w:color w:val="000000" w:themeColor="text1"/>
        </w:rPr>
        <w:t>.</w:t>
      </w:r>
      <w:r w:rsidRPr="008D62DE">
        <w:rPr>
          <w:color w:val="000000" w:themeColor="text1"/>
        </w:rPr>
        <w:t xml:space="preserve"> 1</w:t>
      </w:r>
      <w:r w:rsidR="00C930A2" w:rsidRPr="008D62DE">
        <w:rPr>
          <w:color w:val="000000" w:themeColor="text1"/>
        </w:rPr>
        <w:t>3</w:t>
      </w:r>
      <w:r w:rsidRPr="008D62DE">
        <w:rPr>
          <w:color w:val="000000" w:themeColor="text1"/>
        </w:rPr>
        <w:t xml:space="preserve">, zostaną zweryfikowani przed podpisaniem umowy o powierzenie grantu, za pośrednictwem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Pr="008D62DE">
        <w:rPr>
          <w:color w:val="000000" w:themeColor="text1"/>
        </w:rPr>
        <w:t xml:space="preserve">, przez Przedsiębiorstwo Energetyki Cieplnej sp. z o.o. 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, składający oświadczenie, o którym mowa w pkt</w:t>
      </w:r>
      <w:r w:rsidR="003966C0" w:rsidRPr="008D62DE">
        <w:rPr>
          <w:color w:val="000000" w:themeColor="text1"/>
        </w:rPr>
        <w:t>.</w:t>
      </w:r>
      <w:r w:rsidRPr="008D62DE">
        <w:rPr>
          <w:color w:val="000000" w:themeColor="text1"/>
        </w:rPr>
        <w:t xml:space="preserve"> 1</w:t>
      </w:r>
      <w:r w:rsidR="00C930A2" w:rsidRPr="008D62DE">
        <w:rPr>
          <w:color w:val="000000" w:themeColor="text1"/>
        </w:rPr>
        <w:t>4</w:t>
      </w:r>
      <w:r w:rsidRPr="008D62DE">
        <w:rPr>
          <w:color w:val="000000" w:themeColor="text1"/>
        </w:rPr>
        <w:t>, są zobowiązani przed podpisaniem umowy o powierzenie grantu o dostarczenie decyzji/pisma wydanego przez dystrybutora paliwa gazowego o braku możliwości podłączenia nieruchomości do tej sieci</w:t>
      </w:r>
      <w:r w:rsidR="00C930A2"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Do wniosku o przyznanie grantu należy załączyć: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 xml:space="preserve">zbiór oświadczeń niezbędnych do oceny wniosku </w:t>
      </w:r>
      <w:r w:rsidRPr="008D62DE">
        <w:rPr>
          <w:b/>
          <w:bCs/>
          <w:color w:val="000000" w:themeColor="text1"/>
        </w:rPr>
        <w:t>(</w:t>
      </w:r>
      <w:r w:rsidRPr="008D62DE">
        <w:rPr>
          <w:b/>
          <w:color w:val="000000" w:themeColor="text1"/>
        </w:rPr>
        <w:t xml:space="preserve">załącznik nr 1 do </w:t>
      </w:r>
      <w:r w:rsidR="000A2FFC" w:rsidRPr="008D62DE">
        <w:rPr>
          <w:b/>
          <w:color w:val="000000" w:themeColor="text1"/>
        </w:rPr>
        <w:t>W</w:t>
      </w:r>
      <w:r w:rsidRPr="008D62DE">
        <w:rPr>
          <w:b/>
          <w:color w:val="000000" w:themeColor="text1"/>
        </w:rPr>
        <w:t>niosku o przyznanie grantu</w:t>
      </w:r>
      <w:r w:rsidRPr="008D62DE">
        <w:rPr>
          <w:b/>
          <w:bCs/>
          <w:color w:val="000000" w:themeColor="text1"/>
        </w:rPr>
        <w:t>)</w:t>
      </w:r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 xml:space="preserve">oświadczenia wszystkich współwłaścicieli nieruchomości o zgodzie na realizację inwestycji </w:t>
      </w:r>
      <w:r w:rsidRPr="008D62DE">
        <w:rPr>
          <w:b/>
          <w:bCs/>
          <w:color w:val="000000" w:themeColor="text1"/>
        </w:rPr>
        <w:t>(</w:t>
      </w:r>
      <w:r w:rsidRPr="008D62DE">
        <w:rPr>
          <w:b/>
          <w:color w:val="000000" w:themeColor="text1"/>
        </w:rPr>
        <w:t xml:space="preserve">załącznik nr 2 do </w:t>
      </w:r>
      <w:r w:rsidR="000A2FFC" w:rsidRPr="008D62DE">
        <w:rPr>
          <w:b/>
          <w:color w:val="000000" w:themeColor="text1"/>
        </w:rPr>
        <w:t>W</w:t>
      </w:r>
      <w:r w:rsidRPr="008D62DE">
        <w:rPr>
          <w:b/>
          <w:color w:val="000000" w:themeColor="text1"/>
        </w:rPr>
        <w:t>niosku o przyznanie grantu</w:t>
      </w:r>
      <w:r w:rsidRPr="008D62DE">
        <w:rPr>
          <w:b/>
          <w:bCs/>
          <w:color w:val="000000" w:themeColor="text1"/>
        </w:rPr>
        <w:t>)</w:t>
      </w:r>
      <w:r w:rsidRPr="008D62DE">
        <w:rPr>
          <w:color w:val="000000" w:themeColor="text1"/>
        </w:rPr>
        <w:t xml:space="preserve"> – jeżeli dotyczy,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>zdjęcie źródła ciepła i jego tabliczki znamionowej lub innego dokumentu potwierdzającego klasę źródła ciepła,</w:t>
      </w:r>
    </w:p>
    <w:p w:rsidR="001B1ACD" w:rsidRPr="008D62DE" w:rsidRDefault="003A3C67" w:rsidP="008D64E9">
      <w:pPr>
        <w:pStyle w:val="Akapitzlist"/>
        <w:numPr>
          <w:ilvl w:val="1"/>
          <w:numId w:val="10"/>
        </w:numPr>
        <w:ind w:left="851" w:hanging="425"/>
        <w:rPr>
          <w:color w:val="000000" w:themeColor="text1"/>
        </w:rPr>
      </w:pPr>
      <w:r w:rsidRPr="008D62DE">
        <w:rPr>
          <w:color w:val="000000" w:themeColor="text1"/>
        </w:rPr>
        <w:t xml:space="preserve">oryginał pełnomocnictwa do reprezentowania i zawierania umów, udzielonego przez wszystkich współwłaścicieli budynku w sytuacji powołania pełnomocnika </w:t>
      </w:r>
      <w:r w:rsidRPr="008D62DE">
        <w:rPr>
          <w:b/>
          <w:bCs/>
          <w:color w:val="000000" w:themeColor="text1"/>
        </w:rPr>
        <w:t>(</w:t>
      </w:r>
      <w:r w:rsidRPr="008D62DE">
        <w:rPr>
          <w:b/>
          <w:color w:val="000000" w:themeColor="text1"/>
        </w:rPr>
        <w:t xml:space="preserve">załącznik nr 3 do </w:t>
      </w:r>
      <w:r w:rsidR="000A2FFC" w:rsidRPr="008D62DE">
        <w:rPr>
          <w:b/>
          <w:color w:val="000000" w:themeColor="text1"/>
        </w:rPr>
        <w:t>W</w:t>
      </w:r>
      <w:r w:rsidRPr="008D62DE">
        <w:rPr>
          <w:b/>
          <w:color w:val="000000" w:themeColor="text1"/>
        </w:rPr>
        <w:t xml:space="preserve">niosku o przyznanie grantu) </w:t>
      </w:r>
      <w:r w:rsidRPr="008D62DE">
        <w:rPr>
          <w:bCs/>
          <w:color w:val="000000" w:themeColor="text1"/>
        </w:rPr>
        <w:t>-</w:t>
      </w:r>
      <w:r w:rsidRPr="008D62DE">
        <w:rPr>
          <w:b/>
          <w:color w:val="000000" w:themeColor="text1"/>
        </w:rPr>
        <w:t xml:space="preserve"> </w:t>
      </w:r>
      <w:r w:rsidRPr="008D62DE">
        <w:rPr>
          <w:color w:val="000000" w:themeColor="text1"/>
        </w:rPr>
        <w:t>jeżeli dotyczy.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W przypadku podania niepełnych lu</w:t>
      </w:r>
      <w:r w:rsidR="00D630C5" w:rsidRPr="008D62DE">
        <w:rPr>
          <w:color w:val="000000" w:themeColor="text1"/>
        </w:rPr>
        <w:t xml:space="preserve">b niejednoznacznych informacji, </w:t>
      </w:r>
      <w:r w:rsidRPr="008D62DE">
        <w:rPr>
          <w:color w:val="000000" w:themeColor="text1"/>
        </w:rPr>
        <w:t>uniemożliwiających dokonanie oceny</w:t>
      </w:r>
      <w:r w:rsidR="008F3722" w:rsidRPr="008D62DE">
        <w:rPr>
          <w:color w:val="000000" w:themeColor="text1"/>
        </w:rPr>
        <w:t xml:space="preserve"> formalnej</w:t>
      </w:r>
      <w:r w:rsidRPr="008D62DE">
        <w:rPr>
          <w:color w:val="000000" w:themeColor="text1"/>
        </w:rPr>
        <w:t xml:space="preserve"> spełniania wymogów, o których mowa w </w:t>
      </w:r>
      <w:r w:rsidR="008F3722" w:rsidRPr="008D62DE">
        <w:rPr>
          <w:color w:val="000000" w:themeColor="text1"/>
        </w:rPr>
        <w:t>pkt. 13 niniejszego</w:t>
      </w:r>
      <w:r w:rsidRPr="008D62DE">
        <w:rPr>
          <w:color w:val="000000" w:themeColor="text1"/>
        </w:rPr>
        <w:t xml:space="preserve"> regulamin</w:t>
      </w:r>
      <w:r w:rsidR="008F3722" w:rsidRPr="008D62DE">
        <w:rPr>
          <w:color w:val="000000" w:themeColor="text1"/>
        </w:rPr>
        <w:t>u</w:t>
      </w:r>
      <w:r w:rsidRPr="008D62DE">
        <w:rPr>
          <w:color w:val="000000" w:themeColor="text1"/>
        </w:rPr>
        <w:t xml:space="preserve">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zostanie wezwany pisemnie do </w:t>
      </w:r>
      <w:r w:rsidRPr="008D62DE">
        <w:rPr>
          <w:color w:val="000000" w:themeColor="text1"/>
        </w:rPr>
        <w:lastRenderedPageBreak/>
        <w:t xml:space="preserve">złożenia wyjaśnień lub przedłożenia dodatkowych dokumentów w terminie </w:t>
      </w:r>
      <w:r w:rsidR="00AC2ADA" w:rsidRPr="008D62DE">
        <w:rPr>
          <w:b/>
          <w:color w:val="000000" w:themeColor="text1"/>
        </w:rPr>
        <w:t>3</w:t>
      </w:r>
      <w:r w:rsidRPr="008D62DE">
        <w:rPr>
          <w:b/>
          <w:color w:val="000000" w:themeColor="text1"/>
        </w:rPr>
        <w:t xml:space="preserve"> dni</w:t>
      </w:r>
      <w:r w:rsidR="00AC2ADA" w:rsidRPr="008D62DE">
        <w:rPr>
          <w:b/>
          <w:color w:val="000000" w:themeColor="text1"/>
        </w:rPr>
        <w:t xml:space="preserve"> roboczych</w:t>
      </w:r>
      <w:r w:rsidRPr="008D62DE">
        <w:rPr>
          <w:color w:val="000000" w:themeColor="text1"/>
        </w:rPr>
        <w:t xml:space="preserve"> od daty doręczenia wezwania.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zastrzega, że może wezwać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do uzupełnienia niezbędnych dokumentów w celu potwierdzenia posiadania prawa do dysponowania budynkiem.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Wnioski nieuzupełnione w wyznaczonym terminie pozostawione zostaną bez rozpatrzenia.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Komunikacja za pomocą poczty elektronicznej jest obligatoryjna w przypadku złożenia wniosku w formie elektronicznej. Komunikacja z osobami, które złożą wnioski w wersji papierowej będzie prowadzona za pośrednictwem poczty elektronicznej, telefonicznie lub za pośrednictwem </w:t>
      </w:r>
      <w:r w:rsidR="003966C0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Wnioski ocenione pozytywnie w trakcie oceny formalnej zostaną uszeregowane </w:t>
      </w:r>
      <w:r w:rsidR="00AC2ADA" w:rsidRPr="008D62DE">
        <w:rPr>
          <w:color w:val="000000" w:themeColor="text1"/>
        </w:rPr>
        <w:t>według daty i godziny wpływu z uwzględnieniem w pierwszej kolejności wniosków na wymianę kotów bezklasowych i klasy 3, a w dalszej – klasy 4</w:t>
      </w:r>
      <w:r w:rsidRPr="008D62DE">
        <w:rPr>
          <w:color w:val="000000" w:themeColor="text1"/>
        </w:rPr>
        <w:t xml:space="preserve">. </w:t>
      </w:r>
    </w:p>
    <w:p w:rsidR="001B1ACD" w:rsidRPr="008D62DE" w:rsidRDefault="003A3C67" w:rsidP="00CB5DF1">
      <w:pPr>
        <w:pStyle w:val="Akapitzlist"/>
        <w:numPr>
          <w:ilvl w:val="0"/>
          <w:numId w:val="10"/>
        </w:numPr>
        <w:ind w:left="426" w:hanging="426"/>
        <w:rPr>
          <w:strike/>
          <w:color w:val="000000" w:themeColor="text1"/>
        </w:rPr>
      </w:pPr>
      <w:r w:rsidRPr="008D62DE">
        <w:rPr>
          <w:color w:val="000000" w:themeColor="text1"/>
        </w:rPr>
        <w:t xml:space="preserve">Lista podstawowa i rezerwowa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zostanie opublikowana w terminie do 45 dni od zakończenia naboru, na stronie internetowej Urzędu Miasta Tychy i/lub Operatora, okr</w:t>
      </w:r>
      <w:r w:rsidR="00CB5DF1" w:rsidRPr="008D62DE">
        <w:rPr>
          <w:color w:val="000000" w:themeColor="text1"/>
        </w:rPr>
        <w:t>eślonej w ogłoszeniu o naborze.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9" w:name="_Hlk66440686"/>
      <w:r w:rsidRPr="008D62DE">
        <w:rPr>
          <w:color w:val="000000" w:themeColor="text1"/>
        </w:rPr>
        <w:t xml:space="preserve">Jeżeli w czasie naboru lub realizacji projektu, a także w okresie jego trwałości adres do korespondencji ulegnie zmianie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niezwłocznie  do poinformowania o tym fakcie </w:t>
      </w:r>
      <w:proofErr w:type="spellStart"/>
      <w:r w:rsidRPr="008D62DE">
        <w:rPr>
          <w:color w:val="000000" w:themeColor="text1"/>
        </w:rPr>
        <w:t>Grantodawc</w:t>
      </w:r>
      <w:r w:rsidR="003561B5" w:rsidRPr="008D62DE">
        <w:rPr>
          <w:color w:val="000000" w:themeColor="text1"/>
        </w:rPr>
        <w:t>ę</w:t>
      </w:r>
      <w:proofErr w:type="spellEnd"/>
      <w:r w:rsidRPr="008D62DE">
        <w:rPr>
          <w:color w:val="000000" w:themeColor="text1"/>
        </w:rPr>
        <w:t>. W przeciwnym wypadku korespondencja kierowana na adres podany we wniosku, uznana będzie za dostarczoną</w:t>
      </w:r>
      <w:bookmarkEnd w:id="9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Lista podstawowa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zostanie opracowana do wysokości limitu środków finansowych planowanych do przeznaczenia na realizację projektu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Lista rezerwowa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zostanie opracowana</w:t>
      </w:r>
      <w:r w:rsidR="003561B5" w:rsidRPr="008D62DE">
        <w:rPr>
          <w:color w:val="000000" w:themeColor="text1"/>
        </w:rPr>
        <w:t xml:space="preserve"> w oparciu o wnioski zgłoszone przez </w:t>
      </w:r>
      <w:proofErr w:type="spellStart"/>
      <w:r w:rsidR="003561B5" w:rsidRPr="008D62DE">
        <w:rPr>
          <w:color w:val="000000" w:themeColor="text1"/>
        </w:rPr>
        <w:t>Grantobiorców</w:t>
      </w:r>
      <w:proofErr w:type="spellEnd"/>
      <w:r w:rsidR="003561B5" w:rsidRPr="008D62DE">
        <w:rPr>
          <w:color w:val="000000" w:themeColor="text1"/>
        </w:rPr>
        <w:t xml:space="preserve"> w trakcie naboru,</w:t>
      </w:r>
      <w:r w:rsidRPr="008D62DE">
        <w:rPr>
          <w:color w:val="000000" w:themeColor="text1"/>
        </w:rPr>
        <w:t xml:space="preserve"> powyżej limitu środków finansowych, planowanych do przeznaczenia na realizację projektu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Zastąpienie wniosku na liście podstawowej odbywać się będzie z uwzględnieniem następującej zasady: w miejsce wniosku z listy podstawowej wprowadzony zostanie wniosek z tożsamym zakresem i przyznaną </w:t>
      </w:r>
      <w:r w:rsidR="008F3722" w:rsidRPr="008D62DE">
        <w:rPr>
          <w:color w:val="000000" w:themeColor="text1"/>
        </w:rPr>
        <w:t>lub najbardziej zbliżoną kwotą</w:t>
      </w:r>
      <w:r w:rsidR="00C40884" w:rsidRPr="008D62DE">
        <w:rPr>
          <w:color w:val="000000" w:themeColor="text1"/>
        </w:rPr>
        <w:t xml:space="preserve"> grantu, z </w:t>
      </w:r>
      <w:r w:rsidRPr="008D62DE">
        <w:rPr>
          <w:color w:val="000000" w:themeColor="text1"/>
        </w:rPr>
        <w:t>uwzględnieniem kolejności jego wypływu.</w:t>
      </w:r>
    </w:p>
    <w:p w:rsidR="001B1ACD" w:rsidRPr="008D62DE" w:rsidRDefault="003A3C67" w:rsidP="004D0905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Miejsce na liście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nie może być przedmiotem zbycia, zamiany, przejęcia pr</w:t>
      </w:r>
      <w:r w:rsidR="004D0905" w:rsidRPr="008D62DE">
        <w:rPr>
          <w:color w:val="000000" w:themeColor="text1"/>
        </w:rPr>
        <w:t xml:space="preserve">zez inne osoby niż </w:t>
      </w:r>
      <w:proofErr w:type="spellStart"/>
      <w:r w:rsidR="004D0905" w:rsidRPr="008D62DE">
        <w:rPr>
          <w:color w:val="000000" w:themeColor="text1"/>
        </w:rPr>
        <w:t>Grantobiorca</w:t>
      </w:r>
      <w:proofErr w:type="spellEnd"/>
      <w:r w:rsidR="004D0905" w:rsidRPr="008D62DE">
        <w:rPr>
          <w:color w:val="000000" w:themeColor="text1"/>
        </w:rPr>
        <w:t xml:space="preserve">, za wyjątkiem przekazania praw własności do nieruchomości objętej wnioskiem w wyniku śmierci </w:t>
      </w:r>
      <w:proofErr w:type="spellStart"/>
      <w:r w:rsidR="004D0905" w:rsidRPr="008D62DE">
        <w:rPr>
          <w:color w:val="000000" w:themeColor="text1"/>
        </w:rPr>
        <w:t>Grantobiorcy</w:t>
      </w:r>
      <w:proofErr w:type="spellEnd"/>
      <w:r w:rsidR="004D0905" w:rsidRPr="008D62DE">
        <w:rPr>
          <w:color w:val="000000" w:themeColor="text1"/>
        </w:rPr>
        <w:t>/ów lub w wyniku darowizny na rzecz spadkobiercy  lub członka rodziny.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przypadku wyczerpania listy rezerwowej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i posiadania wolnych/rezerwowych środków na realizację projektu,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dopuszcza możliwość przeprowadzenia, w trakcie realizacji projektu, dodatkowego naboru (uzupełniającego) na zasadach opisanych w niniejszym rozdziale.</w:t>
      </w:r>
    </w:p>
    <w:p w:rsidR="001B1ACD" w:rsidRPr="008D62DE" w:rsidRDefault="003A3C67">
      <w:pPr>
        <w:pStyle w:val="Akapitzlist"/>
        <w:numPr>
          <w:ilvl w:val="0"/>
          <w:numId w:val="10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Ogłoszenie o naborze dodatkowym (uzupełniającym) zostanie przeprowadzone na zasadach opisanych w niniejszym rozdziale.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10" w:name="_Toc69286720"/>
      <w:r w:rsidRPr="008D62DE">
        <w:rPr>
          <w:color w:val="000000" w:themeColor="text1"/>
        </w:rPr>
        <w:t>Przeznaczenie grantów, koszty kwalifikowane i niekwalifikowane</w:t>
      </w:r>
      <w:bookmarkEnd w:id="10"/>
    </w:p>
    <w:p w:rsidR="001B1ACD" w:rsidRPr="008D62DE" w:rsidRDefault="003A3C67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Zakres projektu obejmuje likwidację kotłów węglowych klasy 3</w:t>
      </w:r>
      <w:r w:rsidR="00AA7710" w:rsidRPr="008D62DE">
        <w:rPr>
          <w:color w:val="000000" w:themeColor="text1"/>
        </w:rPr>
        <w:t xml:space="preserve"> lub 4</w:t>
      </w:r>
      <w:r w:rsidRPr="008D62DE">
        <w:rPr>
          <w:color w:val="000000" w:themeColor="text1"/>
        </w:rPr>
        <w:t xml:space="preserve"> według normy PN-EN 303- 5:2012 </w:t>
      </w:r>
      <w:r w:rsidR="00F710A9" w:rsidRPr="008D62DE">
        <w:rPr>
          <w:color w:val="000000" w:themeColor="text1"/>
        </w:rPr>
        <w:t>lub</w:t>
      </w:r>
      <w:r w:rsidRPr="008D62DE">
        <w:rPr>
          <w:color w:val="000000" w:themeColor="text1"/>
        </w:rPr>
        <w:t xml:space="preserve"> bezklasowych i zastąpienie ich: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przyłączeniem budynku do sieci ciepłowniczej,</w:t>
      </w:r>
    </w:p>
    <w:p w:rsidR="001B1ACD" w:rsidRPr="008D62DE" w:rsidRDefault="003A3C67" w:rsidP="008D64E9">
      <w:pPr>
        <w:pStyle w:val="Akapitzlist"/>
        <w:ind w:left="709" w:hanging="283"/>
        <w:rPr>
          <w:b/>
          <w:bCs/>
          <w:color w:val="000000" w:themeColor="text1"/>
        </w:rPr>
      </w:pPr>
      <w:r w:rsidRPr="008D62DE">
        <w:rPr>
          <w:b/>
          <w:bCs/>
          <w:color w:val="000000" w:themeColor="text1"/>
        </w:rPr>
        <w:t xml:space="preserve">lub 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lastRenderedPageBreak/>
        <w:t>kotłem gazowym; jedynie w przypadku braku możliwości podłączenia budynku do sieci ciepłowniczej lub gdy podłączenie do tej sieci nie jest uzasadnione ekonomicznie,</w:t>
      </w:r>
    </w:p>
    <w:p w:rsidR="001B1ACD" w:rsidRPr="008D62DE" w:rsidRDefault="003A3C67" w:rsidP="008D64E9">
      <w:pPr>
        <w:pStyle w:val="Akapitzlist"/>
        <w:ind w:left="709" w:hanging="283"/>
        <w:rPr>
          <w:b/>
          <w:bCs/>
          <w:color w:val="000000" w:themeColor="text1"/>
        </w:rPr>
      </w:pPr>
      <w:r w:rsidRPr="008D62DE">
        <w:rPr>
          <w:b/>
          <w:bCs/>
          <w:color w:val="000000" w:themeColor="text1"/>
        </w:rPr>
        <w:t>lub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kotłem na biomasę; jedynie w przypadku braku możliwości podłączenia budynku do sieci ciepłowniczej i gazowej lub podłączenie do tych sieci nie jest uzasadnione ekonomicznie. </w:t>
      </w:r>
    </w:p>
    <w:p w:rsidR="001B1ACD" w:rsidRPr="008D62DE" w:rsidRDefault="003A3C67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8D62DE">
        <w:rPr>
          <w:color w:val="000000" w:themeColor="text1"/>
        </w:rPr>
        <w:t>Budynki kwalifikujące się do projektu muszą spełniać warunki określane jako minimalny standard efektywności energetycznej, za który uznaje się:</w:t>
      </w:r>
    </w:p>
    <w:p w:rsidR="005E3BA0" w:rsidRPr="008D62DE" w:rsidRDefault="005E3BA0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budynek, w którym wykonano, po 15 grudnia 2002 r., przynajmniej jeden rodzaj niżej wymienionych prac/przedsięwzięć </w:t>
      </w:r>
      <w:r w:rsidR="00902150" w:rsidRPr="008D62DE">
        <w:rPr>
          <w:color w:val="000000" w:themeColor="text1"/>
        </w:rPr>
        <w:t>termomodernizacyjnych w </w:t>
      </w:r>
      <w:r w:rsidRPr="008D62DE">
        <w:rPr>
          <w:color w:val="000000" w:themeColor="text1"/>
        </w:rPr>
        <w:t>odniesieniu do pomieszczeń mieszkalnych budynku (ocieplenie/modernizacja powinny uwzględniać wpływ na zmniejszenie strat energetycznych budynku – zgodnie ze sztuką przeprowadzania termomodernizacji), tj.:</w:t>
      </w:r>
    </w:p>
    <w:p w:rsidR="005E3BA0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docieplenie ścian zewnętrznych, lub</w:t>
      </w:r>
    </w:p>
    <w:p w:rsidR="005E3BA0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docieplenie stropów, lub</w:t>
      </w:r>
    </w:p>
    <w:p w:rsidR="005E3BA0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docieplenie podłóg na gruncie, lub</w:t>
      </w:r>
    </w:p>
    <w:p w:rsidR="005E3BA0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docieplenie fundamentów, lub</w:t>
      </w:r>
    </w:p>
    <w:p w:rsidR="005E3BA0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docieplenie stropodachów, lub</w:t>
      </w:r>
    </w:p>
    <w:p w:rsidR="005E3BA0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docieplenie dachów, lub</w:t>
      </w:r>
    </w:p>
    <w:p w:rsidR="00F35C1E" w:rsidRPr="008D62DE" w:rsidRDefault="005E3BA0" w:rsidP="008D64E9">
      <w:pPr>
        <w:pStyle w:val="Akapitzlist"/>
        <w:numPr>
          <w:ilvl w:val="0"/>
          <w:numId w:val="26"/>
        </w:numPr>
        <w:ind w:left="993" w:hanging="284"/>
        <w:rPr>
          <w:color w:val="000000" w:themeColor="text1"/>
        </w:rPr>
      </w:pPr>
      <w:r w:rsidRPr="008D62DE">
        <w:rPr>
          <w:color w:val="000000" w:themeColor="text1"/>
        </w:rPr>
        <w:t>wymiana stolarki okiennej i drzwiowej w przegrodach zewnętrznych budynków;</w:t>
      </w:r>
    </w:p>
    <w:p w:rsidR="001B1ACD" w:rsidRPr="008D62DE" w:rsidRDefault="003A3C67" w:rsidP="008D64E9">
      <w:pPr>
        <w:pStyle w:val="Akapitzlist"/>
        <w:ind w:left="426"/>
        <w:rPr>
          <w:b/>
          <w:bCs/>
          <w:color w:val="000000" w:themeColor="text1"/>
        </w:rPr>
      </w:pPr>
      <w:r w:rsidRPr="008D62DE">
        <w:rPr>
          <w:b/>
          <w:bCs/>
          <w:color w:val="000000" w:themeColor="text1"/>
        </w:rPr>
        <w:t>lub</w:t>
      </w:r>
    </w:p>
    <w:p w:rsidR="008F5D7D" w:rsidRPr="008D62DE" w:rsidRDefault="005E3BA0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budynek, dla którego uzyskano pozwolenie na budowę po 15 grudnia 2002 r.</w:t>
      </w:r>
    </w:p>
    <w:p w:rsidR="001B1ACD" w:rsidRPr="008D62DE" w:rsidRDefault="003A3C67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Moc,  tj.  zdolność wytwórcza zainstalowanego w ramach projektu źródła ciepła, nie może przekraczać  realnego  zapotrzebowania  na  energię 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,  czyli  nie  może być przewymiarowana oraz musi zostać zużywana  na  potrzeby własne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o charakterze mieszkalnym.</w:t>
      </w:r>
      <w:r w:rsidR="00835808" w:rsidRPr="008D62DE">
        <w:rPr>
          <w:rStyle w:val="Odwoanieprzypisudolnego"/>
          <w:color w:val="000000" w:themeColor="text1"/>
        </w:rPr>
        <w:footnoteReference w:id="1"/>
      </w:r>
    </w:p>
    <w:p w:rsidR="001B1ACD" w:rsidRPr="008D62DE" w:rsidRDefault="003A3C67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8D62DE">
        <w:rPr>
          <w:color w:val="000000" w:themeColor="text1"/>
        </w:rPr>
        <w:t>Grantem nie mogą być objęte prace wykonane prze</w:t>
      </w:r>
      <w:r w:rsidR="003561B5" w:rsidRPr="008D62DE">
        <w:rPr>
          <w:color w:val="000000" w:themeColor="text1"/>
        </w:rPr>
        <w:t>d</w:t>
      </w:r>
      <w:r w:rsidRPr="008D62DE">
        <w:rPr>
          <w:color w:val="000000" w:themeColor="text1"/>
        </w:rPr>
        <w:t xml:space="preserve"> datą </w:t>
      </w:r>
      <w:r w:rsidR="007C6FD1" w:rsidRPr="008D62DE">
        <w:rPr>
          <w:color w:val="000000" w:themeColor="text1"/>
        </w:rPr>
        <w:t>złożenia wniosku o </w:t>
      </w:r>
      <w:r w:rsidR="003561B5" w:rsidRPr="008D62DE">
        <w:rPr>
          <w:color w:val="000000" w:themeColor="text1"/>
        </w:rPr>
        <w:t>powierzenie grantu</w:t>
      </w:r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Podatek VAT, stanowi koszt kwalifikowany dla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Grantem objęte będą wyłącznie fabrycznie nowe materiały i urządzenia związane z realizacją przedsięwzięcia.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do zakupu kompleksowej usługi</w:t>
      </w:r>
      <w:r w:rsidR="00FD7E52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obejmującej zakup i montaż źródła ciepła w ramach projektu.</w:t>
      </w:r>
    </w:p>
    <w:p w:rsidR="001B1ACD" w:rsidRPr="008D62DE" w:rsidRDefault="003A3C67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Do kosztów kwalifikowanych należą następujące wydatki: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demontaż i likwidacja starego źródła ciepła,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zakup i montaż węzła cieplnego, 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zakup i montaż </w:t>
      </w:r>
      <w:bookmarkStart w:id="11" w:name="_Hlk66011305"/>
      <w:r w:rsidRPr="008D62DE">
        <w:rPr>
          <w:color w:val="000000" w:themeColor="text1"/>
        </w:rPr>
        <w:t>kotła gazowego, zgodnie z minimalnymi wymogami technicznymi, o których mowa w rozdziale VIII, wraz z niezbędną armaturą,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zakup i montaż kotła na biomasę</w:t>
      </w:r>
      <w:bookmarkEnd w:id="11"/>
      <w:r w:rsidRPr="008D62DE">
        <w:rPr>
          <w:color w:val="000000" w:themeColor="text1"/>
        </w:rPr>
        <w:t xml:space="preserve"> </w:t>
      </w:r>
      <w:bookmarkStart w:id="12" w:name="_Hlk66362878"/>
      <w:r w:rsidRPr="008D62DE">
        <w:rPr>
          <w:color w:val="000000" w:themeColor="text1"/>
        </w:rPr>
        <w:t>zgodnie z minimalnymi wymogami technicznymi, o których mowa w rozdziale VIII</w:t>
      </w:r>
      <w:bookmarkEnd w:id="12"/>
      <w:r w:rsidRPr="008D62DE">
        <w:rPr>
          <w:color w:val="000000" w:themeColor="text1"/>
        </w:rPr>
        <w:t>, wraz z niezbędną armaturą,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opłaty przyłączeniowe na rzecz </w:t>
      </w:r>
      <w:r w:rsidR="002C7571" w:rsidRPr="008D62DE">
        <w:rPr>
          <w:color w:val="000000" w:themeColor="text1"/>
        </w:rPr>
        <w:t>gestora</w:t>
      </w:r>
      <w:r w:rsidRPr="008D62DE">
        <w:rPr>
          <w:color w:val="000000" w:themeColor="text1"/>
        </w:rPr>
        <w:t xml:space="preserve"> sieci (opłaty za przyłączenie budynku do sieci ciepłowniczej lub gazowej)</w:t>
      </w:r>
      <w:r w:rsidR="00B9173D"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urządzenie do przygotowania ciepłej wody użytkowej,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lastRenderedPageBreak/>
        <w:t>zakup wkładu kominowego.</w:t>
      </w:r>
    </w:p>
    <w:p w:rsidR="001B1ACD" w:rsidRPr="008D62DE" w:rsidRDefault="003A3C67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Do kosztów niekwalifikowanych należą: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wykonanie projektu budowy lub projektu przebudowy instalacji gazowej, opracowanego przez osobę posiadającą stosowne uprawnienia,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wykonanie projektu budowy instalacji ciepłowniczej, opracowanego przez osobę posiadającą stosowne uprawnienia,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uzyskanie pozwoleń niezbędnych do realizacji wybranych wariantów modernizacyjnych (decyzji pozwolenia na budowę, zgłoszenia zamiaru budowy itp.),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wykonanie instalacji c.o. zgodnej z obowiązującymi przepisami w zakresie wybranego wariantu,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sporządzenie opinii kominiarskich przez uprawnionego kominiarza,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wykonanie robót budowlanych lub towarzyszących, niezwiązanych bezpośrednio </w:t>
      </w:r>
      <w:r w:rsidR="00AB4688" w:rsidRPr="008D62DE">
        <w:rPr>
          <w:color w:val="000000" w:themeColor="text1"/>
        </w:rPr>
        <w:t xml:space="preserve">             </w:t>
      </w:r>
      <w:r w:rsidRPr="008D62DE">
        <w:rPr>
          <w:color w:val="000000" w:themeColor="text1"/>
        </w:rPr>
        <w:t>z wykonaniem inwestycji</w:t>
      </w:r>
      <w:r w:rsidR="00FD7E52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np. montaż lub wymiana grzejników, budowa, przebudowa lub remont przewodu kominowego,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zakup i montaż automatyki pokojowej i pogodowej – nie b</w:t>
      </w:r>
      <w:r w:rsidR="00D30261" w:rsidRPr="008D62DE">
        <w:rPr>
          <w:color w:val="000000" w:themeColor="text1"/>
        </w:rPr>
        <w:t>ę</w:t>
      </w:r>
      <w:r w:rsidRPr="008D62DE">
        <w:rPr>
          <w:color w:val="000000" w:themeColor="text1"/>
        </w:rPr>
        <w:t>dącej elementem układu sterującego urządzeniem,</w:t>
      </w:r>
    </w:p>
    <w:p w:rsidR="001B1ACD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adaptacja kotłowni na potrzeby nowego źródła ciepła,</w:t>
      </w:r>
    </w:p>
    <w:p w:rsidR="00D71435" w:rsidRPr="008D62DE" w:rsidRDefault="003A3C67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bieżąca eksploatacja i utrzymanie obiektów i instalacji (np. przeglądy techniczne, koszty bieżącej obsługi instalacji, wydatki na ubezpieczenia)</w:t>
      </w:r>
      <w:r w:rsidR="00D71435" w:rsidRPr="008D62DE">
        <w:rPr>
          <w:color w:val="000000" w:themeColor="text1"/>
        </w:rPr>
        <w:t>,</w:t>
      </w:r>
    </w:p>
    <w:p w:rsidR="00905FBF" w:rsidRPr="008D62DE" w:rsidRDefault="00D71435" w:rsidP="008D64E9">
      <w:pPr>
        <w:pStyle w:val="Akapitzlist"/>
        <w:numPr>
          <w:ilvl w:val="1"/>
          <w:numId w:val="8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opracowanie audytu energetycznego</w:t>
      </w:r>
      <w:r w:rsidR="003A3C67" w:rsidRPr="008D62DE">
        <w:rPr>
          <w:color w:val="000000" w:themeColor="text1"/>
        </w:rPr>
        <w:t>.</w:t>
      </w:r>
    </w:p>
    <w:p w:rsidR="00B06424" w:rsidRPr="008D62DE" w:rsidRDefault="00B06424" w:rsidP="00B06424">
      <w:pPr>
        <w:pStyle w:val="Akapitzlist"/>
        <w:ind w:left="1440"/>
        <w:rPr>
          <w:color w:val="000000" w:themeColor="text1"/>
        </w:rPr>
      </w:pPr>
    </w:p>
    <w:p w:rsidR="001B1ACD" w:rsidRPr="008D62DE" w:rsidRDefault="003A3C67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Zakres projektu oraz wysokość maksymalnego grantu</w:t>
      </w:r>
      <w:r w:rsidRPr="008D62DE">
        <w:rPr>
          <w:color w:val="000000" w:themeColor="text1"/>
        </w:rPr>
        <w:t xml:space="preserve"> określa poniższa tabela:</w:t>
      </w:r>
    </w:p>
    <w:tbl>
      <w:tblPr>
        <w:tblW w:w="8788" w:type="dxa"/>
        <w:tblInd w:w="421" w:type="dxa"/>
        <w:tblCellMar>
          <w:left w:w="5" w:type="dxa"/>
          <w:right w:w="0" w:type="dxa"/>
        </w:tblCellMar>
        <w:tblLook w:val="0000"/>
      </w:tblPr>
      <w:tblGrid>
        <w:gridCol w:w="426"/>
        <w:gridCol w:w="3259"/>
        <w:gridCol w:w="1418"/>
        <w:gridCol w:w="708"/>
        <w:gridCol w:w="993"/>
        <w:gridCol w:w="708"/>
        <w:gridCol w:w="1276"/>
      </w:tblGrid>
      <w:tr w:rsidR="008D62DE" w:rsidRPr="008D62DE">
        <w:trPr>
          <w:cantSplit/>
          <w:trHeight w:hRule="exact" w:val="34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bCs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 xml:space="preserve">Wariant </w:t>
            </w:r>
          </w:p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 xml:space="preserve">wymiany węglowego </w:t>
            </w:r>
          </w:p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 xml:space="preserve">źródła ciepła </w:t>
            </w:r>
          </w:p>
          <w:p w:rsidR="001B1ACD" w:rsidRPr="008D62DE" w:rsidRDefault="003A3C67" w:rsidP="00E92D59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(bezklasowego</w:t>
            </w:r>
            <w:r w:rsidR="00E92D59"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,</w:t>
            </w: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 xml:space="preserve"> 3 klasy</w:t>
            </w:r>
            <w:r w:rsidR="00E92D59"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 xml:space="preserve"> lub 4 klasy</w:t>
            </w: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Przyjęte nakłady jednostkowe [zł]</w:t>
            </w:r>
          </w:p>
          <w:p w:rsidR="001B1ACD" w:rsidRPr="008D62DE" w:rsidRDefault="003A3C67">
            <w:pPr>
              <w:pStyle w:val="Standard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brutto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Źródła finansowania</w:t>
            </w:r>
          </w:p>
        </w:tc>
      </w:tr>
      <w:tr w:rsidR="008D62DE" w:rsidRPr="008D62DE">
        <w:trPr>
          <w:cantSplit/>
          <w:trHeight w:hRule="exact" w:val="56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1B1ACD">
            <w:pPr>
              <w:snapToGrid w:val="0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1B1ACD">
            <w:pPr>
              <w:snapToGrid w:val="0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1B1ACD">
            <w:pPr>
              <w:snapToGrid w:val="0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202D11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Ś</w:t>
            </w:r>
            <w:r w:rsidR="003A3C67"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rodki własne mieszkańca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Grant</w:t>
            </w:r>
          </w:p>
        </w:tc>
      </w:tr>
      <w:tr w:rsidR="008D62DE" w:rsidRPr="008D62DE">
        <w:trPr>
          <w:cantSplit/>
          <w:trHeight w:val="80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1B1ACD">
            <w:pPr>
              <w:snapToGrid w:val="0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1B1ACD">
            <w:pPr>
              <w:snapToGrid w:val="0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1B1ACD">
            <w:pPr>
              <w:snapToGrid w:val="0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[zł]</w:t>
            </w:r>
          </w:p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[zł]</w:t>
            </w:r>
          </w:p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brutto</w:t>
            </w:r>
          </w:p>
        </w:tc>
      </w:tr>
      <w:tr w:rsidR="008D62DE" w:rsidRPr="008D62DE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both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 xml:space="preserve">Zakup i montaż węzła cieplnego, zasilanego z lokalnej sieci ciepłowniczej </w:t>
            </w:r>
          </w:p>
          <w:p w:rsidR="001B1ACD" w:rsidRPr="008D62DE" w:rsidRDefault="001B1ACD">
            <w:pPr>
              <w:pStyle w:val="Standard"/>
              <w:snapToGrid w:val="0"/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12 000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2 400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9 600</w:t>
            </w:r>
          </w:p>
        </w:tc>
      </w:tr>
      <w:tr w:rsidR="008D62DE" w:rsidRPr="008D62DE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 xml:space="preserve">Zakup i montaż kotła gazowego kondensacyjnego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12 000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2 400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9 600</w:t>
            </w:r>
          </w:p>
        </w:tc>
      </w:tr>
      <w:tr w:rsidR="008D62DE" w:rsidRPr="008D62DE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Zakup i montaż kotła gazowego kondensacyjnego wraz z urządzeniem do ciepłej wody użytkowej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13 000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2 600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10 400</w:t>
            </w:r>
          </w:p>
        </w:tc>
      </w:tr>
      <w:tr w:rsidR="008D62DE" w:rsidRPr="008D62DE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 xml:space="preserve">Zakup i montaż automatycznego kotła na biomasę min.5 klasy plus </w:t>
            </w:r>
            <w:proofErr w:type="spellStart"/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ekoprojekt</w:t>
            </w:r>
            <w:proofErr w:type="spellEnd"/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15 000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6 000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9 000</w:t>
            </w:r>
          </w:p>
        </w:tc>
      </w:tr>
      <w:tr w:rsidR="008D62DE" w:rsidRPr="008D62DE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 xml:space="preserve">Zakup i montaż automatycznego kotła na biomasę min.5 klasy plus </w:t>
            </w:r>
            <w:proofErr w:type="spellStart"/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ekoprojekt</w:t>
            </w:r>
            <w:proofErr w:type="spellEnd"/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 xml:space="preserve"> wraz z urządzeniem do ciepłej wody użytkowej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16 000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6 400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color w:val="000000" w:themeColor="text1"/>
                <w:sz w:val="18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1ACD" w:rsidRPr="008D62DE" w:rsidRDefault="003A3C67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</w:pPr>
            <w:r w:rsidRPr="008D62DE">
              <w:rPr>
                <w:rFonts w:ascii="Verdana" w:hAnsi="Verdana" w:cs="Arial"/>
                <w:b/>
                <w:color w:val="000000" w:themeColor="text1"/>
                <w:sz w:val="18"/>
                <w:szCs w:val="20"/>
              </w:rPr>
              <w:t>9 600</w:t>
            </w:r>
          </w:p>
        </w:tc>
      </w:tr>
    </w:tbl>
    <w:p w:rsidR="00905FBF" w:rsidRPr="008D62DE" w:rsidRDefault="00905FBF">
      <w:pPr>
        <w:spacing w:after="0"/>
        <w:rPr>
          <w:color w:val="000000" w:themeColor="text1"/>
        </w:rPr>
      </w:pP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13" w:name="_Toc69286721"/>
      <w:r w:rsidRPr="008D62DE">
        <w:rPr>
          <w:color w:val="000000" w:themeColor="text1"/>
        </w:rPr>
        <w:lastRenderedPageBreak/>
        <w:t xml:space="preserve">Warunki przystąpienia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do realizacji </w:t>
      </w:r>
      <w:r w:rsidR="002F495F" w:rsidRPr="008D62DE">
        <w:rPr>
          <w:color w:val="000000" w:themeColor="text1"/>
        </w:rPr>
        <w:t>p</w:t>
      </w:r>
      <w:r w:rsidRPr="008D62DE">
        <w:rPr>
          <w:color w:val="000000" w:themeColor="text1"/>
        </w:rPr>
        <w:t>rojektu i procedura podpisania umowy</w:t>
      </w:r>
      <w:bookmarkEnd w:id="13"/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Warunkiem przystąpienia do projektu jest zakwalifikowanie się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na listę podstawową.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Po podpisaniu umowy z IZ RPO WSL o przyznaniu wsparcia w ramach konkursu,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zwróci się do Instytucji Zarządzającej o </w:t>
      </w:r>
      <w:r w:rsidR="001323B0" w:rsidRPr="008D62DE">
        <w:rPr>
          <w:color w:val="000000" w:themeColor="text1"/>
        </w:rPr>
        <w:t>wystąpienie</w:t>
      </w:r>
      <w:r w:rsidRPr="008D62DE">
        <w:rPr>
          <w:color w:val="000000" w:themeColor="text1"/>
        </w:rPr>
        <w:t xml:space="preserve"> do Ministra Finansów w sprawie udostępnienia informacji z rejestru podmiotów wykluczonych na podstawie art. 207.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ujęci w ww. rejestrze </w:t>
      </w:r>
      <w:r w:rsidR="001323B0" w:rsidRPr="008D62DE">
        <w:rPr>
          <w:color w:val="000000" w:themeColor="text1"/>
        </w:rPr>
        <w:t>zostaną</w:t>
      </w:r>
      <w:r w:rsidRPr="008D62DE">
        <w:rPr>
          <w:color w:val="000000" w:themeColor="text1"/>
        </w:rPr>
        <w:t xml:space="preserve"> wykluczeni z projektu.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Po uzyskaniu decyzji IZ RPO WSL o przyznaniu wsparcia w ramach konkursu Operator przeprowadzi weryfikację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w terenie, której celem będzie: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potwierdzenie informacji zawartych we wniosku o przyznanie grantu ze stanem faktycznym,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potwierdzenie posiadania źródła ciepła na paliwa stałe klasy 3</w:t>
      </w:r>
      <w:r w:rsidR="004A2594" w:rsidRPr="008D62DE">
        <w:rPr>
          <w:color w:val="000000" w:themeColor="text1"/>
        </w:rPr>
        <w:t xml:space="preserve"> lub 4</w:t>
      </w:r>
      <w:r w:rsidRPr="008D62DE">
        <w:rPr>
          <w:color w:val="000000" w:themeColor="text1"/>
        </w:rPr>
        <w:t xml:space="preserve"> lub bezklasowego w nieruchomości objętej projektem,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potwierdzenie spełniania przez budynek minimalnego standardu efektywności energetycznej.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Operator ustala z </w:t>
      </w:r>
      <w:proofErr w:type="spellStart"/>
      <w:r w:rsidRPr="008D62DE">
        <w:rPr>
          <w:color w:val="000000" w:themeColor="text1"/>
        </w:rPr>
        <w:t>Grantobiorcą</w:t>
      </w:r>
      <w:proofErr w:type="spellEnd"/>
      <w:r w:rsidRPr="008D62DE">
        <w:rPr>
          <w:color w:val="000000" w:themeColor="text1"/>
        </w:rPr>
        <w:t xml:space="preserve"> termin weryfikacji w terenie.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W sytuacji, gdy wyznaczony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 termin weryfikacji nie był możliwy do zrealizowania, wyznaczany jest kolejny termin. Powiadomienie zosta</w:t>
      </w:r>
      <w:r w:rsidR="002F495F" w:rsidRPr="008D62DE">
        <w:rPr>
          <w:color w:val="000000" w:themeColor="text1"/>
        </w:rPr>
        <w:t>ni</w:t>
      </w:r>
      <w:r w:rsidRPr="008D62DE">
        <w:rPr>
          <w:color w:val="000000" w:themeColor="text1"/>
        </w:rPr>
        <w:t xml:space="preserve">e przekazane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</w:t>
      </w:r>
      <w:r w:rsidR="002F495F" w:rsidRPr="008D62DE">
        <w:rPr>
          <w:color w:val="000000" w:themeColor="text1"/>
        </w:rPr>
        <w:t>przez Operatora w postaci pisemnego wezwania wysłanego za pośrednictwem poczty elektronicznej lub operatora pocztowego</w:t>
      </w:r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W sytuacji gdy,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poprzez swoje działanie uniemożliwi przeprowadzenie drugiej weryfikacji</w:t>
      </w:r>
      <w:r w:rsidR="002F495F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zosta</w:t>
      </w:r>
      <w:r w:rsidR="00FD7E52" w:rsidRPr="008D62DE">
        <w:rPr>
          <w:color w:val="000000" w:themeColor="text1"/>
        </w:rPr>
        <w:t>nie</w:t>
      </w:r>
      <w:r w:rsidRPr="008D62DE">
        <w:rPr>
          <w:color w:val="000000" w:themeColor="text1"/>
        </w:rPr>
        <w:t xml:space="preserve"> on usunięty z listy podstawowej</w:t>
      </w:r>
      <w:r w:rsidR="00FD7E52" w:rsidRPr="008D62DE">
        <w:rPr>
          <w:color w:val="000000" w:themeColor="text1"/>
        </w:rPr>
        <w:t xml:space="preserve"> i poinformowany o tym fakcie </w:t>
      </w:r>
      <w:bookmarkStart w:id="14" w:name="_Hlk67381269"/>
      <w:r w:rsidR="00FD7E52" w:rsidRPr="008D62DE">
        <w:rPr>
          <w:color w:val="000000" w:themeColor="text1"/>
        </w:rPr>
        <w:t xml:space="preserve">przez </w:t>
      </w:r>
      <w:r w:rsidRPr="008D62DE">
        <w:rPr>
          <w:color w:val="000000" w:themeColor="text1"/>
        </w:rPr>
        <w:t>Operator</w:t>
      </w:r>
      <w:r w:rsidR="00FD7E52" w:rsidRPr="008D62DE">
        <w:rPr>
          <w:color w:val="000000" w:themeColor="text1"/>
        </w:rPr>
        <w:t>a</w:t>
      </w:r>
      <w:r w:rsidRPr="008D62DE">
        <w:rPr>
          <w:color w:val="000000" w:themeColor="text1"/>
        </w:rPr>
        <w:t xml:space="preserve"> za pośrednictwem poczty elektronicznej lub </w:t>
      </w:r>
      <w:r w:rsidR="003966C0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</w:t>
      </w:r>
      <w:bookmarkEnd w:id="14"/>
      <w:r w:rsidRPr="008D62DE">
        <w:rPr>
          <w:color w:val="000000" w:themeColor="text1"/>
        </w:rPr>
        <w:t xml:space="preserve">. Potencjalnemu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 nie przysługuje odwołanie </w:t>
      </w:r>
      <w:r w:rsidR="002F495F" w:rsidRPr="008D62DE">
        <w:rPr>
          <w:color w:val="000000" w:themeColor="text1"/>
        </w:rPr>
        <w:t>od</w:t>
      </w:r>
      <w:r w:rsidRPr="008D62DE">
        <w:rPr>
          <w:color w:val="000000" w:themeColor="text1"/>
        </w:rPr>
        <w:t xml:space="preserve"> usunięci</w:t>
      </w:r>
      <w:r w:rsidR="002F495F" w:rsidRPr="008D62DE">
        <w:rPr>
          <w:color w:val="000000" w:themeColor="text1"/>
        </w:rPr>
        <w:t>a</w:t>
      </w:r>
      <w:r w:rsidRPr="008D62DE">
        <w:rPr>
          <w:color w:val="000000" w:themeColor="text1"/>
        </w:rPr>
        <w:t xml:space="preserve"> </w:t>
      </w:r>
      <w:r w:rsidR="00BF228B" w:rsidRPr="008D62DE">
        <w:rPr>
          <w:color w:val="000000" w:themeColor="text1"/>
        </w:rPr>
        <w:t xml:space="preserve">                </w:t>
      </w:r>
      <w:r w:rsidRPr="008D62DE">
        <w:rPr>
          <w:color w:val="000000" w:themeColor="text1"/>
        </w:rPr>
        <w:t>z listy podstawowej.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>Z przeprowadzonej weryfikacji Operator sporządzi protokół, z którego będzie wynika</w:t>
      </w:r>
      <w:r w:rsidR="00BF228B" w:rsidRPr="008D62DE">
        <w:rPr>
          <w:color w:val="000000" w:themeColor="text1"/>
        </w:rPr>
        <w:t>ła</w:t>
      </w:r>
      <w:r w:rsidRPr="008D62DE">
        <w:rPr>
          <w:color w:val="000000" w:themeColor="text1"/>
        </w:rPr>
        <w:t xml:space="preserve"> ostateczna decyzja o przyznaniu grantu. Protokół zawiera</w:t>
      </w:r>
      <w:r w:rsidR="00BF228B" w:rsidRPr="008D62DE">
        <w:rPr>
          <w:color w:val="000000" w:themeColor="text1"/>
        </w:rPr>
        <w:t>ł</w:t>
      </w:r>
      <w:r w:rsidRPr="008D62DE">
        <w:rPr>
          <w:color w:val="000000" w:themeColor="text1"/>
        </w:rPr>
        <w:t xml:space="preserve"> będzie również wykaz dokumentów niezbędnych do podpisania umowy o powierzenie grantu</w:t>
      </w:r>
      <w:r w:rsidR="00BF228B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tj.:</w:t>
      </w:r>
    </w:p>
    <w:p w:rsidR="001B1ACD" w:rsidRPr="008D62DE" w:rsidRDefault="00233C9D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wzór </w:t>
      </w:r>
      <w:r w:rsidR="003A3C67" w:rsidRPr="008D62DE">
        <w:rPr>
          <w:color w:val="000000" w:themeColor="text1"/>
        </w:rPr>
        <w:t>notatk</w:t>
      </w:r>
      <w:r w:rsidRPr="008D62DE">
        <w:rPr>
          <w:color w:val="000000" w:themeColor="text1"/>
        </w:rPr>
        <w:t>i</w:t>
      </w:r>
      <w:r w:rsidR="003A3C67" w:rsidRPr="008D62DE">
        <w:rPr>
          <w:color w:val="000000" w:themeColor="text1"/>
        </w:rPr>
        <w:t xml:space="preserve"> z przeprowadz</w:t>
      </w:r>
      <w:r w:rsidR="00BF228B" w:rsidRPr="008D62DE">
        <w:rPr>
          <w:color w:val="000000" w:themeColor="text1"/>
        </w:rPr>
        <w:t>onego</w:t>
      </w:r>
      <w:r w:rsidR="003A3C67" w:rsidRPr="008D62DE">
        <w:rPr>
          <w:color w:val="000000" w:themeColor="text1"/>
        </w:rPr>
        <w:t xml:space="preserve"> rozeznania rynku wśród co najmniej trzech </w:t>
      </w:r>
      <w:r w:rsidR="00BF228B" w:rsidRPr="008D62DE">
        <w:rPr>
          <w:color w:val="000000" w:themeColor="text1"/>
        </w:rPr>
        <w:t>w</w:t>
      </w:r>
      <w:r w:rsidR="003A3C67" w:rsidRPr="008D62DE">
        <w:rPr>
          <w:color w:val="000000" w:themeColor="text1"/>
        </w:rPr>
        <w:t xml:space="preserve">ykonawców wraz z ofertami (przykładową </w:t>
      </w:r>
      <w:r w:rsidR="003A3C67" w:rsidRPr="008D62DE">
        <w:rPr>
          <w:b/>
          <w:bCs/>
          <w:color w:val="000000" w:themeColor="text1"/>
        </w:rPr>
        <w:t>notatkę</w:t>
      </w:r>
      <w:r w:rsidR="003A3C67" w:rsidRPr="008D62DE">
        <w:rPr>
          <w:color w:val="000000" w:themeColor="text1"/>
        </w:rPr>
        <w:t xml:space="preserve"> stanowi </w:t>
      </w:r>
      <w:r w:rsidR="00562D9B" w:rsidRPr="008D62DE">
        <w:rPr>
          <w:b/>
          <w:color w:val="000000" w:themeColor="text1"/>
        </w:rPr>
        <w:t>z</w:t>
      </w:r>
      <w:r w:rsidR="003A3C67" w:rsidRPr="008D62DE">
        <w:rPr>
          <w:b/>
          <w:color w:val="000000" w:themeColor="text1"/>
        </w:rPr>
        <w:t>ałącznik</w:t>
      </w:r>
      <w:r w:rsidR="00687F5B" w:rsidRPr="008D62DE">
        <w:rPr>
          <w:b/>
          <w:color w:val="000000" w:themeColor="text1"/>
        </w:rPr>
        <w:t xml:space="preserve"> </w:t>
      </w:r>
      <w:r w:rsidR="003A3C67" w:rsidRPr="008D62DE">
        <w:rPr>
          <w:b/>
          <w:color w:val="000000" w:themeColor="text1"/>
        </w:rPr>
        <w:t xml:space="preserve">nr </w:t>
      </w:r>
      <w:r w:rsidR="008035A6" w:rsidRPr="008D62DE">
        <w:rPr>
          <w:b/>
          <w:color w:val="000000" w:themeColor="text1"/>
        </w:rPr>
        <w:t>7</w:t>
      </w:r>
      <w:r w:rsidR="003A3C67" w:rsidRPr="008D62DE">
        <w:rPr>
          <w:b/>
          <w:color w:val="000000" w:themeColor="text1"/>
        </w:rPr>
        <w:t xml:space="preserve"> do </w:t>
      </w:r>
      <w:r w:rsidR="008035A6" w:rsidRPr="008D62DE">
        <w:rPr>
          <w:b/>
          <w:color w:val="000000" w:themeColor="text1"/>
        </w:rPr>
        <w:t>regulaminu</w:t>
      </w:r>
      <w:r w:rsidR="003A3C67" w:rsidRPr="008D62DE">
        <w:rPr>
          <w:color w:val="000000" w:themeColor="text1"/>
        </w:rPr>
        <w:t>)</w:t>
      </w:r>
      <w:r w:rsidR="00BF228B" w:rsidRPr="008D62DE">
        <w:rPr>
          <w:color w:val="000000" w:themeColor="text1"/>
        </w:rPr>
        <w:t>.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kosztorys</w:t>
      </w:r>
      <w:r w:rsidRPr="008D62DE">
        <w:rPr>
          <w:color w:val="000000" w:themeColor="text1"/>
        </w:rPr>
        <w:t xml:space="preserve"> </w:t>
      </w:r>
      <w:bookmarkStart w:id="15" w:name="_Hlk69035744"/>
      <w:r w:rsidR="0003075C" w:rsidRPr="008D62DE">
        <w:rPr>
          <w:b/>
          <w:bCs/>
          <w:color w:val="000000" w:themeColor="text1"/>
        </w:rPr>
        <w:t>uproszczony</w:t>
      </w:r>
      <w:r w:rsidR="0003075C" w:rsidRPr="008D62DE">
        <w:rPr>
          <w:color w:val="000000" w:themeColor="text1"/>
        </w:rPr>
        <w:t xml:space="preserve"> </w:t>
      </w:r>
      <w:bookmarkEnd w:id="15"/>
      <w:r w:rsidRPr="008D62DE">
        <w:rPr>
          <w:color w:val="000000" w:themeColor="text1"/>
        </w:rPr>
        <w:t>planowanych w ramach projektu</w:t>
      </w:r>
      <w:r w:rsidR="00BF228B" w:rsidRPr="008D62DE">
        <w:rPr>
          <w:color w:val="000000" w:themeColor="text1"/>
        </w:rPr>
        <w:t xml:space="preserve"> prac</w:t>
      </w:r>
      <w:r w:rsidRPr="008D62DE">
        <w:rPr>
          <w:color w:val="000000" w:themeColor="text1"/>
        </w:rPr>
        <w:t xml:space="preserve">, sporządzony przez </w:t>
      </w:r>
      <w:r w:rsidR="00BF228B" w:rsidRPr="008D62DE">
        <w:rPr>
          <w:color w:val="000000" w:themeColor="text1"/>
        </w:rPr>
        <w:t>w</w:t>
      </w:r>
      <w:r w:rsidRPr="008D62DE">
        <w:rPr>
          <w:color w:val="000000" w:themeColor="text1"/>
        </w:rPr>
        <w:t>ykonawcę</w:t>
      </w:r>
      <w:r w:rsidR="00532604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(</w:t>
      </w:r>
      <w:r w:rsidR="008035A6" w:rsidRPr="008D62DE">
        <w:rPr>
          <w:b/>
          <w:bCs/>
          <w:color w:val="000000" w:themeColor="text1"/>
        </w:rPr>
        <w:t>załącznik nr 6 do regulaminu</w:t>
      </w:r>
      <w:r w:rsidR="008035A6" w:rsidRPr="008D62DE">
        <w:rPr>
          <w:color w:val="000000" w:themeColor="text1"/>
        </w:rPr>
        <w:t>). P</w:t>
      </w:r>
      <w:r w:rsidRPr="008D62DE">
        <w:rPr>
          <w:color w:val="000000" w:themeColor="text1"/>
        </w:rPr>
        <w:t xml:space="preserve">rzykładowy kosztorys </w:t>
      </w:r>
      <w:r w:rsidR="0003075C" w:rsidRPr="008D62DE">
        <w:rPr>
          <w:b/>
          <w:bCs/>
          <w:color w:val="000000" w:themeColor="text1"/>
        </w:rPr>
        <w:t>uproszczony</w:t>
      </w:r>
      <w:r w:rsidR="0003075C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ze wskazaniem minimalnego zakresu</w:t>
      </w:r>
      <w:r w:rsidR="00BF228B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danych dostępny będzie na stronie Operatora projektu i Gminy Miasta Tychy,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decyzj</w:t>
      </w:r>
      <w:r w:rsidR="00BF228B" w:rsidRPr="008D62DE">
        <w:rPr>
          <w:color w:val="000000" w:themeColor="text1"/>
        </w:rPr>
        <w:t>ę</w:t>
      </w:r>
      <w:r w:rsidRPr="008D62DE">
        <w:rPr>
          <w:color w:val="000000" w:themeColor="text1"/>
        </w:rPr>
        <w:t>/pismo dystrybutora sieci gazowej o braku technicznych                            i ekonomicznych warunków przyłączenia nieruchomości do sieci gazowej (dotyczy: kotłów na biomasę),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wstępn</w:t>
      </w:r>
      <w:r w:rsidR="00BF228B" w:rsidRPr="008D62DE">
        <w:rPr>
          <w:color w:val="000000" w:themeColor="text1"/>
        </w:rPr>
        <w:t>ą</w:t>
      </w:r>
      <w:r w:rsidRPr="008D62DE">
        <w:rPr>
          <w:color w:val="000000" w:themeColor="text1"/>
        </w:rPr>
        <w:t xml:space="preserve"> opini</w:t>
      </w:r>
      <w:r w:rsidR="00BF228B" w:rsidRPr="008D62DE">
        <w:rPr>
          <w:color w:val="000000" w:themeColor="text1"/>
        </w:rPr>
        <w:t>ę</w:t>
      </w:r>
      <w:r w:rsidRPr="008D62DE">
        <w:rPr>
          <w:color w:val="000000" w:themeColor="text1"/>
        </w:rPr>
        <w:t xml:space="preserve"> kominiarsk</w:t>
      </w:r>
      <w:r w:rsidR="00BF228B" w:rsidRPr="008D62DE">
        <w:rPr>
          <w:color w:val="000000" w:themeColor="text1"/>
        </w:rPr>
        <w:t>ą</w:t>
      </w:r>
      <w:r w:rsidRPr="008D62DE">
        <w:rPr>
          <w:color w:val="000000" w:themeColor="text1"/>
        </w:rPr>
        <w:t xml:space="preserve"> (dotyczy:</w:t>
      </w:r>
      <w:r w:rsidR="00BF228B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kotłów na biomasę i gazowych).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Dokumenty wskazane w protokole z weryfikacji, </w:t>
      </w:r>
      <w:proofErr w:type="spellStart"/>
      <w:r w:rsidRPr="008D62DE">
        <w:rPr>
          <w:color w:val="000000" w:themeColor="text1"/>
        </w:rPr>
        <w:t>Grantob</w:t>
      </w:r>
      <w:r w:rsidR="00FD6BA0" w:rsidRPr="008D62DE">
        <w:rPr>
          <w:color w:val="000000" w:themeColor="text1"/>
        </w:rPr>
        <w:t>i</w:t>
      </w:r>
      <w:r w:rsidRPr="008D62DE">
        <w:rPr>
          <w:color w:val="000000" w:themeColor="text1"/>
        </w:rPr>
        <w:t>orca</w:t>
      </w:r>
      <w:proofErr w:type="spellEnd"/>
      <w:r w:rsidRPr="008D62DE">
        <w:rPr>
          <w:color w:val="000000" w:themeColor="text1"/>
        </w:rPr>
        <w:t xml:space="preserve"> dostarcz</w:t>
      </w:r>
      <w:r w:rsidR="00FD6BA0" w:rsidRPr="008D62DE">
        <w:rPr>
          <w:color w:val="000000" w:themeColor="text1"/>
        </w:rPr>
        <w:t>a</w:t>
      </w:r>
      <w:r w:rsidRPr="008D62DE">
        <w:rPr>
          <w:color w:val="000000" w:themeColor="text1"/>
        </w:rPr>
        <w:t xml:space="preserve"> Operatorowi, w celu podpisania umowy o powierzenie grantu.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Po pozytywnym zweryfikowaniu dokumentów przekazanych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i zaakceptowaniu kosztorysu</w:t>
      </w:r>
      <w:r w:rsidR="00C20F0F" w:rsidRPr="008D62DE">
        <w:rPr>
          <w:rStyle w:val="Odwoanieprzypisudolnego"/>
          <w:color w:val="000000" w:themeColor="text1"/>
        </w:rPr>
        <w:footnoteReference w:id="2"/>
      </w:r>
      <w:r w:rsidRPr="008D62DE">
        <w:rPr>
          <w:color w:val="000000" w:themeColor="text1"/>
        </w:rPr>
        <w:t xml:space="preserve"> realizacji inwestycji, określonego w pkt. 7 ust. b, </w:t>
      </w:r>
      <w:proofErr w:type="spellStart"/>
      <w:r w:rsidRPr="008D62DE">
        <w:rPr>
          <w:color w:val="000000" w:themeColor="text1"/>
        </w:rPr>
        <w:lastRenderedPageBreak/>
        <w:t>Grantobiorca</w:t>
      </w:r>
      <w:proofErr w:type="spellEnd"/>
      <w:r w:rsidRPr="008D62DE">
        <w:rPr>
          <w:color w:val="000000" w:themeColor="text1"/>
        </w:rPr>
        <w:t xml:space="preserve"> zostanie powiadomiony o możliwości podpisania umowy o powierzenie grantu (telefonicznie, mailowo lub listownie).</w:t>
      </w:r>
    </w:p>
    <w:p w:rsidR="001B1ACD" w:rsidRPr="008D62DE" w:rsidRDefault="003A3C67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Podpisanie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umowy </w:t>
      </w:r>
      <w:r w:rsidRPr="008D62DE">
        <w:rPr>
          <w:b/>
          <w:bCs/>
          <w:color w:val="000000" w:themeColor="text1"/>
        </w:rPr>
        <w:t>(</w:t>
      </w:r>
      <w:r w:rsidR="002C7571" w:rsidRPr="008D62DE">
        <w:rPr>
          <w:b/>
          <w:color w:val="000000" w:themeColor="text1"/>
        </w:rPr>
        <w:t>z</w:t>
      </w:r>
      <w:r w:rsidRPr="008D62DE">
        <w:rPr>
          <w:b/>
          <w:color w:val="000000" w:themeColor="text1"/>
        </w:rPr>
        <w:t>ałącznik nr 2</w:t>
      </w:r>
      <w:r w:rsidR="00AC4238" w:rsidRPr="008D62DE">
        <w:rPr>
          <w:b/>
          <w:color w:val="000000" w:themeColor="text1"/>
        </w:rPr>
        <w:t xml:space="preserve"> do </w:t>
      </w:r>
      <w:r w:rsidR="000A2FFC" w:rsidRPr="008D62DE">
        <w:rPr>
          <w:b/>
          <w:color w:val="000000" w:themeColor="text1"/>
        </w:rPr>
        <w:t>R</w:t>
      </w:r>
      <w:r w:rsidR="00AC4238" w:rsidRPr="008D62DE">
        <w:rPr>
          <w:b/>
          <w:color w:val="000000" w:themeColor="text1"/>
        </w:rPr>
        <w:t>egulaminu</w:t>
      </w:r>
      <w:r w:rsidRPr="008D62DE">
        <w:rPr>
          <w:b/>
          <w:bCs/>
          <w:color w:val="000000" w:themeColor="text1"/>
        </w:rPr>
        <w:t>)</w:t>
      </w:r>
      <w:r w:rsidRPr="008D62DE">
        <w:rPr>
          <w:color w:val="000000" w:themeColor="text1"/>
        </w:rPr>
        <w:t xml:space="preserve"> stanowi podstawę do </w:t>
      </w:r>
      <w:r w:rsidR="004A2594" w:rsidRPr="008D62DE">
        <w:rPr>
          <w:color w:val="000000" w:themeColor="text1"/>
        </w:rPr>
        <w:t>rozliczenia</w:t>
      </w:r>
      <w:r w:rsidRPr="008D62DE">
        <w:rPr>
          <w:color w:val="000000" w:themeColor="text1"/>
        </w:rPr>
        <w:t xml:space="preserve"> inwestycji i gwarantuje zabezpieczenie środków finansowych na udzielenie grantu. Umowa szczegółowo określa: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przedmiot </w:t>
      </w:r>
      <w:r w:rsidR="00AC4238" w:rsidRPr="008D62DE">
        <w:rPr>
          <w:color w:val="000000" w:themeColor="text1"/>
        </w:rPr>
        <w:t>inwestycji</w:t>
      </w:r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obowiązki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obowiązki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kwotę grantu i wkładu własnego,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okres realizacji,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warunki przekazania i rozliczenia grantu,</w:t>
      </w:r>
    </w:p>
    <w:p w:rsidR="001B1ACD" w:rsidRPr="008D62DE" w:rsidRDefault="003A3C67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zasady odzyskiwania</w:t>
      </w:r>
      <w:r w:rsidR="00AC4238" w:rsidRPr="008D62DE">
        <w:rPr>
          <w:color w:val="000000" w:themeColor="text1"/>
        </w:rPr>
        <w:t>/zwrotu</w:t>
      </w:r>
      <w:r w:rsidRPr="008D62DE">
        <w:rPr>
          <w:color w:val="000000" w:themeColor="text1"/>
        </w:rPr>
        <w:t xml:space="preserve"> </w:t>
      </w:r>
      <w:r w:rsidR="00AC4238" w:rsidRPr="008D62DE">
        <w:rPr>
          <w:color w:val="000000" w:themeColor="text1"/>
        </w:rPr>
        <w:t>grantu</w:t>
      </w:r>
      <w:r w:rsidRPr="008D62DE">
        <w:rPr>
          <w:color w:val="000000" w:themeColor="text1"/>
        </w:rPr>
        <w:t>,</w:t>
      </w:r>
    </w:p>
    <w:p w:rsidR="001B1ACD" w:rsidRPr="008D62DE" w:rsidRDefault="000A2FFC" w:rsidP="008D64E9">
      <w:pPr>
        <w:pStyle w:val="Akapitzlist"/>
        <w:numPr>
          <w:ilvl w:val="1"/>
          <w:numId w:val="9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zasady</w:t>
      </w:r>
      <w:r w:rsidR="003A3C67" w:rsidRPr="008D62DE">
        <w:rPr>
          <w:color w:val="000000" w:themeColor="text1"/>
        </w:rPr>
        <w:t xml:space="preserve"> przetwarzani</w:t>
      </w:r>
      <w:r w:rsidRPr="008D62DE">
        <w:rPr>
          <w:color w:val="000000" w:themeColor="text1"/>
        </w:rPr>
        <w:t>a</w:t>
      </w:r>
      <w:r w:rsidR="003A3C67" w:rsidRPr="008D62DE">
        <w:rPr>
          <w:color w:val="000000" w:themeColor="text1"/>
        </w:rPr>
        <w:t xml:space="preserve"> danych osobowych.</w:t>
      </w:r>
    </w:p>
    <w:p w:rsidR="008F5D7D" w:rsidRPr="008D62DE" w:rsidRDefault="003A3C67" w:rsidP="00C20F0F">
      <w:pPr>
        <w:pStyle w:val="Akapitzlist"/>
        <w:numPr>
          <w:ilvl w:val="0"/>
          <w:numId w:val="20"/>
        </w:numPr>
        <w:tabs>
          <w:tab w:val="clear" w:pos="720"/>
          <w:tab w:val="left" w:pos="454"/>
        </w:tabs>
        <w:ind w:left="397" w:hanging="397"/>
        <w:rPr>
          <w:color w:val="000000" w:themeColor="text1"/>
        </w:rPr>
      </w:pPr>
      <w:r w:rsidRPr="008D62DE">
        <w:rPr>
          <w:color w:val="000000" w:themeColor="text1"/>
        </w:rPr>
        <w:t xml:space="preserve">Nieprzystąpienie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do zawarcia umowy zgodnie z terminem                    i formą wskazaną w zawiadomieniu uznane zostanie za rezygnację z udziału                        w projekcie.</w:t>
      </w:r>
    </w:p>
    <w:p w:rsidR="001B1ACD" w:rsidRPr="008D62DE" w:rsidRDefault="003A3C67" w:rsidP="00FD6BA0">
      <w:pPr>
        <w:pStyle w:val="Akapitzlist"/>
        <w:numPr>
          <w:ilvl w:val="0"/>
          <w:numId w:val="20"/>
        </w:numPr>
        <w:tabs>
          <w:tab w:val="clear" w:pos="720"/>
          <w:tab w:val="left" w:pos="454"/>
        </w:tabs>
        <w:ind w:left="397" w:hanging="397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na własny koszt i we własnym zakresie, przed rozpoczęciem realizacji </w:t>
      </w:r>
      <w:r w:rsidR="00570F79" w:rsidRPr="008D62DE">
        <w:rPr>
          <w:color w:val="000000" w:themeColor="text1"/>
        </w:rPr>
        <w:t>inwestycji</w:t>
      </w:r>
      <w:r w:rsidRPr="008D62DE">
        <w:rPr>
          <w:color w:val="000000" w:themeColor="text1"/>
        </w:rPr>
        <w:t>, przygo</w:t>
      </w:r>
      <w:r w:rsidR="00BC7CC4" w:rsidRPr="008D62DE">
        <w:rPr>
          <w:color w:val="000000" w:themeColor="text1"/>
        </w:rPr>
        <w:t>tuje kotłownię/pomieszczenie, w </w:t>
      </w:r>
      <w:r w:rsidRPr="008D62DE">
        <w:rPr>
          <w:color w:val="000000" w:themeColor="text1"/>
        </w:rPr>
        <w:t>którym zainstalowane zostanie nowe źródło ciepła do wymiany źródła ciepła zgodni</w:t>
      </w:r>
      <w:r w:rsidR="00570F79" w:rsidRPr="008D62DE">
        <w:rPr>
          <w:color w:val="000000" w:themeColor="text1"/>
        </w:rPr>
        <w:t>e z zaleceniami, wynikającymi z </w:t>
      </w:r>
      <w:r w:rsidRPr="008D62DE">
        <w:rPr>
          <w:color w:val="000000" w:themeColor="text1"/>
        </w:rPr>
        <w:t xml:space="preserve">wstępnej opinii kominiarskiej oraz zaleceniami </w:t>
      </w:r>
      <w:r w:rsidR="000A2FFC" w:rsidRPr="008D62DE">
        <w:rPr>
          <w:color w:val="000000" w:themeColor="text1"/>
        </w:rPr>
        <w:t>w</w:t>
      </w:r>
      <w:r w:rsidRPr="008D62DE">
        <w:rPr>
          <w:color w:val="000000" w:themeColor="text1"/>
        </w:rPr>
        <w:t xml:space="preserve">ykonawcy </w:t>
      </w:r>
      <w:r w:rsidR="000A2FFC" w:rsidRPr="008D62DE">
        <w:rPr>
          <w:color w:val="000000" w:themeColor="text1"/>
        </w:rPr>
        <w:t>robót</w:t>
      </w:r>
      <w:r w:rsidRPr="008D62DE">
        <w:rPr>
          <w:color w:val="000000" w:themeColor="text1"/>
        </w:rPr>
        <w:t xml:space="preserve">. </w:t>
      </w:r>
    </w:p>
    <w:p w:rsidR="001B1ACD" w:rsidRPr="008D62DE" w:rsidRDefault="003A3C67" w:rsidP="00FD6BA0">
      <w:pPr>
        <w:pStyle w:val="Akapitzlist"/>
        <w:numPr>
          <w:ilvl w:val="0"/>
          <w:numId w:val="20"/>
        </w:numPr>
        <w:tabs>
          <w:tab w:val="clear" w:pos="720"/>
          <w:tab w:val="left" w:pos="454"/>
        </w:tabs>
        <w:ind w:left="397" w:hanging="397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ma prawo wykluczyć z udziału w projekcie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>, który złamał bądź nie dopełnił warunków umowy lub regulaminu.</w:t>
      </w:r>
    </w:p>
    <w:p w:rsidR="00CF2E17" w:rsidRPr="008D62DE" w:rsidRDefault="00CF2E17" w:rsidP="00CF2E17">
      <w:pPr>
        <w:pStyle w:val="Akapitzlist"/>
        <w:numPr>
          <w:ilvl w:val="0"/>
          <w:numId w:val="20"/>
        </w:numPr>
        <w:tabs>
          <w:tab w:val="clear" w:pos="720"/>
          <w:tab w:val="left" w:pos="454"/>
        </w:tabs>
        <w:ind w:left="397" w:hanging="397"/>
        <w:rPr>
          <w:color w:val="000000" w:themeColor="text1"/>
        </w:rPr>
      </w:pPr>
      <w:r w:rsidRPr="008D62DE">
        <w:rPr>
          <w:color w:val="000000" w:themeColor="text1"/>
        </w:rPr>
        <w:t>Realizacja inwestycji może rozpocząć się tylko i wyłącznie po złożeni</w:t>
      </w:r>
      <w:r w:rsidR="00962FED" w:rsidRPr="008D62DE">
        <w:rPr>
          <w:color w:val="000000" w:themeColor="text1"/>
        </w:rPr>
        <w:t>u</w:t>
      </w:r>
      <w:r w:rsidRPr="008D62DE">
        <w:rPr>
          <w:color w:val="000000" w:themeColor="text1"/>
        </w:rPr>
        <w:t xml:space="preserve"> </w:t>
      </w:r>
      <w:r w:rsidR="00962FED" w:rsidRPr="008D62DE">
        <w:rPr>
          <w:color w:val="000000" w:themeColor="text1"/>
        </w:rPr>
        <w:t xml:space="preserve">prawidłowo wypełnionego </w:t>
      </w:r>
      <w:r w:rsidRPr="008D62DE">
        <w:rPr>
          <w:color w:val="000000" w:themeColor="text1"/>
        </w:rPr>
        <w:t>wniosku o udzielenie grantu</w:t>
      </w:r>
      <w:r w:rsidR="00962FED" w:rsidRPr="008D62DE">
        <w:rPr>
          <w:color w:val="000000" w:themeColor="text1"/>
        </w:rPr>
        <w:t xml:space="preserve"> (wraz ze wszystkimi wymaganymi załącznikami) przez </w:t>
      </w:r>
      <w:proofErr w:type="spellStart"/>
      <w:r w:rsidR="00962FED" w:rsidRPr="008D62DE">
        <w:rPr>
          <w:color w:val="000000" w:themeColor="text1"/>
        </w:rPr>
        <w:t>Grantobiorcę</w:t>
      </w:r>
      <w:proofErr w:type="spellEnd"/>
      <w:r w:rsidR="00962FED" w:rsidRPr="008D62DE">
        <w:rPr>
          <w:color w:val="000000" w:themeColor="text1"/>
        </w:rPr>
        <w:t> </w:t>
      </w:r>
      <w:r w:rsidRPr="008D62DE">
        <w:rPr>
          <w:color w:val="000000" w:themeColor="text1"/>
        </w:rPr>
        <w:t>w terminie oraz w zakresie określonym we wniosku.</w:t>
      </w:r>
      <w:r w:rsidR="00962FED" w:rsidRPr="008D62DE">
        <w:rPr>
          <w:color w:val="000000" w:themeColor="text1"/>
        </w:rPr>
        <w:t xml:space="preserve"> Złożenie wniosku, nie gwarantuje otrzymania dofinansowania, tym samym</w:t>
      </w:r>
      <w:r w:rsidRPr="008D62DE">
        <w:rPr>
          <w:color w:val="000000" w:themeColor="text1"/>
        </w:rPr>
        <w:t xml:space="preserve"> </w:t>
      </w:r>
      <w:proofErr w:type="spellStart"/>
      <w:r w:rsidRPr="008D62DE">
        <w:rPr>
          <w:b/>
          <w:color w:val="000000" w:themeColor="text1"/>
          <w:u w:val="single"/>
        </w:rPr>
        <w:t>Grantobiorca</w:t>
      </w:r>
      <w:proofErr w:type="spellEnd"/>
      <w:r w:rsidRPr="008D62DE">
        <w:rPr>
          <w:b/>
          <w:color w:val="000000" w:themeColor="text1"/>
          <w:u w:val="single"/>
        </w:rPr>
        <w:t xml:space="preserve"> na własną odpowiedzialność i na własne ryzyko podejmuje się realizacji inwestycji przed podpisaniem umowy o powierzenie grantu</w:t>
      </w:r>
      <w:r w:rsidRPr="008D62DE">
        <w:rPr>
          <w:color w:val="000000" w:themeColor="text1"/>
        </w:rPr>
        <w:t>.</w:t>
      </w:r>
    </w:p>
    <w:p w:rsidR="00273F0B" w:rsidRPr="008D62DE" w:rsidRDefault="00962FED" w:rsidP="00273F0B">
      <w:pPr>
        <w:pStyle w:val="Akapitzlist"/>
        <w:tabs>
          <w:tab w:val="left" w:pos="454"/>
        </w:tabs>
        <w:ind w:left="397"/>
        <w:rPr>
          <w:color w:val="000000" w:themeColor="text1"/>
        </w:rPr>
      </w:pPr>
      <w:r w:rsidRPr="008D62DE">
        <w:rPr>
          <w:color w:val="000000" w:themeColor="text1"/>
        </w:rPr>
        <w:t>Umowy o powierzenie grantu będą zawierane po otrzymaniu przez miasto dofinansowania ze środków zewnętrznych.</w:t>
      </w:r>
    </w:p>
    <w:p w:rsidR="00273F0B" w:rsidRPr="008D62DE" w:rsidRDefault="00273F0B" w:rsidP="00FD6BA0">
      <w:pPr>
        <w:pStyle w:val="Akapitzlist"/>
        <w:numPr>
          <w:ilvl w:val="0"/>
          <w:numId w:val="20"/>
        </w:numPr>
        <w:tabs>
          <w:tab w:val="clear" w:pos="720"/>
          <w:tab w:val="left" w:pos="454"/>
        </w:tabs>
        <w:ind w:left="397" w:hanging="397"/>
        <w:rPr>
          <w:color w:val="000000" w:themeColor="text1"/>
        </w:rPr>
      </w:pPr>
      <w:r w:rsidRPr="008D62DE">
        <w:rPr>
          <w:color w:val="000000" w:themeColor="text1"/>
        </w:rPr>
        <w:t xml:space="preserve">W przypadku realizacji inwestycji przed podpisaniem umowy o powierzenie grantu, potencjalny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do realizacji inwestycji zgodnie z zasadami niniejszego regulaminu, a w szczególności przeprowadzenia rozeznania rynku wśród co najmniej trzech wybranych przez siebie wykonawców i wyboru najkorzystniejszej oferty oraz sporządzenia notatki, której wzór stanowi zał. 7 do Regulaminu.</w:t>
      </w:r>
    </w:p>
    <w:p w:rsidR="001B1ACD" w:rsidRPr="008D62DE" w:rsidRDefault="003A3C67" w:rsidP="00FD6BA0">
      <w:pPr>
        <w:pStyle w:val="Akapitzlist"/>
        <w:numPr>
          <w:ilvl w:val="0"/>
          <w:numId w:val="20"/>
        </w:numPr>
        <w:tabs>
          <w:tab w:val="clear" w:pos="720"/>
          <w:tab w:val="left" w:pos="454"/>
        </w:tabs>
        <w:ind w:left="397" w:hanging="397"/>
        <w:rPr>
          <w:color w:val="000000" w:themeColor="text1"/>
        </w:rPr>
      </w:pPr>
      <w:r w:rsidRPr="008D62DE">
        <w:rPr>
          <w:color w:val="000000" w:themeColor="text1"/>
        </w:rPr>
        <w:t>Nie ma możliwości zmiany przeznaczeni</w:t>
      </w:r>
      <w:r w:rsidR="00BC7CC4" w:rsidRPr="008D62DE">
        <w:rPr>
          <w:color w:val="000000" w:themeColor="text1"/>
        </w:rPr>
        <w:t>a grantu określonego w umowie o </w:t>
      </w:r>
      <w:r w:rsidRPr="008D62DE">
        <w:rPr>
          <w:color w:val="000000" w:themeColor="text1"/>
        </w:rPr>
        <w:t>powierzenie grantu.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  <w:highlight w:val="white"/>
        </w:rPr>
      </w:pPr>
      <w:bookmarkStart w:id="16" w:name="_Toc69286722"/>
      <w:r w:rsidRPr="008D62DE">
        <w:rPr>
          <w:color w:val="000000" w:themeColor="text1"/>
          <w:highlight w:val="white"/>
        </w:rPr>
        <w:lastRenderedPageBreak/>
        <w:t>Tryb postępowania w sprawie rozliczania i wypłacania grantu</w:t>
      </w:r>
      <w:bookmarkEnd w:id="16"/>
    </w:p>
    <w:p w:rsidR="001B1ACD" w:rsidRPr="008D62DE" w:rsidRDefault="003A3C67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Po zakończeniu realizacji umowy o powierzenie grantu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składa pisemny wniosek o wypłatę grantu wraz z następującymi dokumentami: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oryginał lub kopia potwierdzona za zgodność z oryginałem (oryginały do wglądu) faktur VAT i/lub rachunków, wystawionych na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, potwierdzających poniesione wydatki. Jeśli faktury i/lub rachunki nie zawierają szczegółowej kalkulacji poniesionych kosztów,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załącza dodatkowo odrębny dokument, potwierdzony przez Wykonawcę i 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>, zawierający kalkulację poniesionych kosztów (z uwzględnieniem kosztów jednostkowych). Faktura</w:t>
      </w:r>
      <w:r w:rsidR="00243A6B" w:rsidRPr="008D62DE">
        <w:rPr>
          <w:color w:val="000000" w:themeColor="text1"/>
        </w:rPr>
        <w:t>/rachunek</w:t>
      </w:r>
      <w:r w:rsidRPr="008D62DE">
        <w:rPr>
          <w:color w:val="000000" w:themeColor="text1"/>
        </w:rPr>
        <w:t xml:space="preserve"> powinn</w:t>
      </w:r>
      <w:r w:rsidR="00243A6B" w:rsidRPr="008D62DE">
        <w:rPr>
          <w:color w:val="000000" w:themeColor="text1"/>
        </w:rPr>
        <w:t>y</w:t>
      </w:r>
      <w:r w:rsidRPr="008D62DE">
        <w:rPr>
          <w:color w:val="000000" w:themeColor="text1"/>
        </w:rPr>
        <w:t xml:space="preserve"> zawierać co najmniej: 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>datę dokonania sprzedaży i wystawienia faktury VAT/ rachunku – w terminie realizacji zadania określonym w Umowie;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 xml:space="preserve">adres odbiorcy/nabywcy faktury VAT/ rachunku zgodny z adresem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wykazanym w umowie;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 xml:space="preserve">nazwę usługi wykonanej w ramach zadania zrealizowanego zgodnie z zapisem umowy ze wskazaniem jego lokalizacji, o ile lokalizacja ta różni się od adresu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wykazanego w umowie;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1134" w:hanging="141"/>
        <w:rPr>
          <w:color w:val="000000" w:themeColor="text1"/>
        </w:rPr>
      </w:pPr>
      <w:r w:rsidRPr="008D62DE">
        <w:rPr>
          <w:color w:val="000000" w:themeColor="text1"/>
        </w:rPr>
        <w:t>wartość (brutto/netto), obejmującą koszty inwestycyjne konieczne do realizacji zadania,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dokument potwierdzający zapłatę za faktury i/lub rachunki,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końcowa opinia kominiarska,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protokół odbior</w:t>
      </w:r>
      <w:r w:rsidR="00532604" w:rsidRPr="008D62DE">
        <w:rPr>
          <w:color w:val="000000" w:themeColor="text1"/>
        </w:rPr>
        <w:t>u</w:t>
      </w:r>
      <w:r w:rsidRPr="008D62DE">
        <w:rPr>
          <w:color w:val="000000" w:themeColor="text1"/>
        </w:rPr>
        <w:t xml:space="preserve"> </w:t>
      </w:r>
      <w:r w:rsidR="00532604" w:rsidRPr="008D62DE">
        <w:rPr>
          <w:color w:val="000000" w:themeColor="text1"/>
        </w:rPr>
        <w:t>wykonanych</w:t>
      </w:r>
      <w:r w:rsidRPr="008D62DE">
        <w:rPr>
          <w:color w:val="000000" w:themeColor="text1"/>
        </w:rPr>
        <w:t xml:space="preserve"> </w:t>
      </w:r>
      <w:r w:rsidR="00532604" w:rsidRPr="008D62DE">
        <w:rPr>
          <w:color w:val="000000" w:themeColor="text1"/>
        </w:rPr>
        <w:t>prac</w:t>
      </w:r>
      <w:r w:rsidRPr="008D62DE">
        <w:rPr>
          <w:color w:val="000000" w:themeColor="text1"/>
        </w:rPr>
        <w:t xml:space="preserve"> s</w:t>
      </w:r>
      <w:r w:rsidR="009C78EB" w:rsidRPr="008D62DE">
        <w:rPr>
          <w:color w:val="000000" w:themeColor="text1"/>
        </w:rPr>
        <w:t>porządzony pomiędzy Wykonawcą a </w:t>
      </w:r>
      <w:proofErr w:type="spellStart"/>
      <w:r w:rsidRPr="008D62DE">
        <w:rPr>
          <w:color w:val="000000" w:themeColor="text1"/>
        </w:rPr>
        <w:t>Grantobiorcą</w:t>
      </w:r>
      <w:proofErr w:type="spellEnd"/>
      <w:r w:rsidR="00687F5B" w:rsidRPr="008D62DE">
        <w:rPr>
          <w:color w:val="000000" w:themeColor="text1"/>
        </w:rPr>
        <w:t xml:space="preserve"> </w:t>
      </w:r>
      <w:r w:rsidR="00687F5B" w:rsidRPr="008D62DE">
        <w:rPr>
          <w:b/>
          <w:bCs/>
          <w:color w:val="000000" w:themeColor="text1"/>
        </w:rPr>
        <w:t>(załącznik nr 5 do regulaminu)</w:t>
      </w:r>
      <w:r w:rsidR="00687F5B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dokument potwierdzający likwidację starego źródła ciepła (formularz przyjęcia odpadów metali lub karta przekazania metali),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prawomocna decyzja pozwolenia na budowę wewnętrznej instalacji gazowej lub zgłoszenia robót budowlanych nie wymagających uzyskania pozwolenia na budowę (jeżeli dotyczy),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certyfikat nowego źródła ciepła (dotyczy kotła na biomasę),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karta gwarancyjna nowego źródła ciepła,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oświadczenie o numerze konta bankowego (do przekazania grantu) </w:t>
      </w:r>
      <w:r w:rsidRPr="008D62DE">
        <w:rPr>
          <w:b/>
          <w:bCs/>
          <w:color w:val="000000" w:themeColor="text1"/>
        </w:rPr>
        <w:t>(</w:t>
      </w:r>
      <w:r w:rsidR="003966C0" w:rsidRPr="008D62DE">
        <w:rPr>
          <w:b/>
          <w:color w:val="000000" w:themeColor="text1"/>
        </w:rPr>
        <w:t>z</w:t>
      </w:r>
      <w:r w:rsidRPr="008D62DE">
        <w:rPr>
          <w:b/>
          <w:color w:val="000000" w:themeColor="text1"/>
        </w:rPr>
        <w:t xml:space="preserve">ałącznik nr 1 do </w:t>
      </w:r>
      <w:r w:rsidR="000A2FFC" w:rsidRPr="008D62DE">
        <w:rPr>
          <w:b/>
          <w:color w:val="000000" w:themeColor="text1"/>
        </w:rPr>
        <w:t>W</w:t>
      </w:r>
      <w:r w:rsidRPr="008D62DE">
        <w:rPr>
          <w:b/>
          <w:color w:val="000000" w:themeColor="text1"/>
        </w:rPr>
        <w:t>niosku o wypłatę grantu</w:t>
      </w:r>
      <w:r w:rsidRPr="008D62DE">
        <w:rPr>
          <w:b/>
          <w:bCs/>
          <w:color w:val="000000" w:themeColor="text1"/>
        </w:rPr>
        <w:t>)</w:t>
      </w:r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11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oświadczenie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="000A2FFC" w:rsidRPr="008D62DE">
        <w:rPr>
          <w:color w:val="000000" w:themeColor="text1"/>
        </w:rPr>
        <w:t xml:space="preserve"> - </w:t>
      </w:r>
      <w:r w:rsidRPr="008D62DE">
        <w:rPr>
          <w:color w:val="000000" w:themeColor="text1"/>
        </w:rPr>
        <w:t xml:space="preserve">oryginał </w:t>
      </w:r>
      <w:r w:rsidRPr="008D62DE">
        <w:rPr>
          <w:b/>
          <w:bCs/>
          <w:color w:val="000000" w:themeColor="text1"/>
        </w:rPr>
        <w:t>(</w:t>
      </w:r>
      <w:r w:rsidR="003966C0" w:rsidRPr="008D62DE">
        <w:rPr>
          <w:b/>
          <w:color w:val="000000" w:themeColor="text1"/>
        </w:rPr>
        <w:t>z</w:t>
      </w:r>
      <w:r w:rsidRPr="008D62DE">
        <w:rPr>
          <w:b/>
          <w:color w:val="000000" w:themeColor="text1"/>
        </w:rPr>
        <w:t xml:space="preserve">ałącznik nr 2 do </w:t>
      </w:r>
      <w:r w:rsidR="000A2FFC" w:rsidRPr="008D62DE">
        <w:rPr>
          <w:b/>
          <w:color w:val="000000" w:themeColor="text1"/>
        </w:rPr>
        <w:t>W</w:t>
      </w:r>
      <w:r w:rsidRPr="008D62DE">
        <w:rPr>
          <w:b/>
          <w:color w:val="000000" w:themeColor="text1"/>
        </w:rPr>
        <w:t>niosku o wypłatę  grantu</w:t>
      </w:r>
      <w:r w:rsidRPr="008D62DE">
        <w:rPr>
          <w:b/>
          <w:bCs/>
          <w:color w:val="000000" w:themeColor="text1"/>
        </w:rPr>
        <w:t>)</w:t>
      </w:r>
      <w:r w:rsidRPr="008D62DE">
        <w:rPr>
          <w:color w:val="000000" w:themeColor="text1"/>
        </w:rPr>
        <w:t xml:space="preserve"> w zakresie: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poniesienia wydatków w sposób oszczędny, tzn. niezawyżony w stosunku do średnich cen i stawek rynkowych i spełniający wymogi uzyskiwania najlepszych efektów z danych nakładów;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braku wystąpienia podwójnego dofinansowania wydatków;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nieprowadzenia w budynku objętym projektem działalności gospodarczej;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dysponowania nieruchomością na cele realizacji projektu,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trwałości przedsięwzięcia,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przekazywania danych niezbędnych do monitorowania wskaźników w ramach projektu w okresie realizacji i okresie trwałości;</w:t>
      </w:r>
    </w:p>
    <w:p w:rsidR="001B1ACD" w:rsidRPr="008D62DE" w:rsidRDefault="003A3C67" w:rsidP="008D64E9">
      <w:pPr>
        <w:pStyle w:val="Akapitzlist"/>
        <w:numPr>
          <w:ilvl w:val="2"/>
          <w:numId w:val="11"/>
        </w:numPr>
        <w:ind w:left="993" w:hanging="142"/>
        <w:rPr>
          <w:color w:val="000000" w:themeColor="text1"/>
        </w:rPr>
      </w:pPr>
      <w:r w:rsidRPr="008D62DE">
        <w:rPr>
          <w:color w:val="000000" w:themeColor="text1"/>
        </w:rPr>
        <w:t>przetwarzania danych niezbędnych do realizacji projektu i monitorowania wskaźników w ramach projektu (zgodnie z aktualnymi wymogami IZ RPO WSL);</w:t>
      </w:r>
      <w:bookmarkStart w:id="17" w:name="_Hlk514975488"/>
      <w:bookmarkEnd w:id="17"/>
    </w:p>
    <w:p w:rsidR="001B1ACD" w:rsidRPr="008D62DE" w:rsidRDefault="003A3C67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8D62DE">
        <w:rPr>
          <w:color w:val="000000" w:themeColor="text1"/>
        </w:rPr>
        <w:lastRenderedPageBreak/>
        <w:t xml:space="preserve">W przypadku stwierdzenia braków formalnych we wniosku o wypłatę grantu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zostanie wezwany do uzupełniania wniosku w terminie </w:t>
      </w:r>
      <w:r w:rsidR="003F6044" w:rsidRPr="008D62DE">
        <w:rPr>
          <w:color w:val="000000" w:themeColor="text1"/>
        </w:rPr>
        <w:t>14</w:t>
      </w:r>
      <w:r w:rsidRPr="008D62DE">
        <w:rPr>
          <w:color w:val="000000" w:themeColor="text1"/>
        </w:rPr>
        <w:t xml:space="preserve"> dni. Rozpatrzenie wniosku o wypłatę grantu nastąpi po jego uzupełnieniu.</w:t>
      </w:r>
    </w:p>
    <w:p w:rsidR="001B1ACD" w:rsidRPr="008D62DE" w:rsidRDefault="003A3C67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8D62DE">
        <w:rPr>
          <w:color w:val="000000" w:themeColor="text1"/>
        </w:rPr>
        <w:t>Przed rozliczeniem i wypłatą grantu Operator przeprowadzi oględziny zrealizowanej inwestycji, z których sporządzi protokół i dokumentację fotograficzną.</w:t>
      </w:r>
    </w:p>
    <w:p w:rsidR="001B1ACD" w:rsidRPr="008D62DE" w:rsidRDefault="003A3C67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8D62DE">
        <w:rPr>
          <w:color w:val="000000" w:themeColor="text1"/>
        </w:rPr>
        <w:t>Po zaakceptowaniu dokumentów wymienionych w pkt. 1 oraz oględzinach zgodnie z pkt. </w:t>
      </w:r>
      <w:r w:rsidR="000A2FFC" w:rsidRPr="008D62DE">
        <w:rPr>
          <w:color w:val="000000" w:themeColor="text1"/>
        </w:rPr>
        <w:t>3,</w:t>
      </w:r>
      <w:r w:rsidRPr="008D62DE">
        <w:rPr>
          <w:color w:val="000000" w:themeColor="text1"/>
        </w:rPr>
        <w:t xml:space="preserve">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wypłaci grant na rachunek wskazany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>, w terminie 60 dni (pod warunkiem dysponowania środkami przekazanymi przez Urząd Marszałkowski</w:t>
      </w:r>
      <w:r w:rsidR="000A2FFC" w:rsidRPr="008D62DE">
        <w:rPr>
          <w:color w:val="000000" w:themeColor="text1"/>
        </w:rPr>
        <w:t xml:space="preserve"> Województwa Śląskiego</w:t>
      </w:r>
      <w:r w:rsidRPr="008D62DE">
        <w:rPr>
          <w:color w:val="000000" w:themeColor="text1"/>
        </w:rPr>
        <w:t>).</w:t>
      </w:r>
    </w:p>
    <w:p w:rsidR="001B1ACD" w:rsidRPr="008D62DE" w:rsidRDefault="003A3C67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Granty przekazywane są </w:t>
      </w:r>
      <w:proofErr w:type="spellStart"/>
      <w:r w:rsidRPr="008D62DE">
        <w:rPr>
          <w:color w:val="000000" w:themeColor="text1"/>
        </w:rPr>
        <w:t>Grantobiorcom</w:t>
      </w:r>
      <w:proofErr w:type="spellEnd"/>
      <w:r w:rsidRPr="008D62DE">
        <w:rPr>
          <w:color w:val="000000" w:themeColor="text1"/>
        </w:rPr>
        <w:t xml:space="preserve"> wyłącznie w formie refundacji poniesionych kosztów.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18" w:name="_Toc69286723"/>
      <w:r w:rsidRPr="008D62DE">
        <w:rPr>
          <w:color w:val="000000" w:themeColor="text1"/>
        </w:rPr>
        <w:t>Nabór i weryfikacja Wykonawców w ramach projektu</w:t>
      </w:r>
      <w:bookmarkEnd w:id="18"/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>Nabór Wykonawców zostanie ogłoszony przez Operatora poprzez stronę internetową projektu</w:t>
      </w:r>
      <w:r w:rsidR="009C78EB" w:rsidRPr="008D62DE">
        <w:rPr>
          <w:color w:val="000000" w:themeColor="text1"/>
        </w:rPr>
        <w:t xml:space="preserve"> po przystąpieniu do realizacji projektu</w:t>
      </w:r>
      <w:r w:rsidRPr="008D62DE">
        <w:rPr>
          <w:color w:val="000000" w:themeColor="text1"/>
        </w:rPr>
        <w:t xml:space="preserve">. 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W celu wpisania na listę Wykonawców, niezbędna jest złożenie przez Wykonawcę formularza zgłoszeniowego wraz z niezbędnymi załącznikami </w:t>
      </w:r>
      <w:r w:rsidRPr="008D62DE">
        <w:rPr>
          <w:b/>
          <w:bCs/>
          <w:color w:val="000000" w:themeColor="text1"/>
        </w:rPr>
        <w:t xml:space="preserve">(załącznik nr </w:t>
      </w:r>
      <w:r w:rsidR="00243A6B" w:rsidRPr="008D62DE">
        <w:rPr>
          <w:b/>
          <w:bCs/>
          <w:color w:val="000000" w:themeColor="text1"/>
        </w:rPr>
        <w:t>4</w:t>
      </w:r>
      <w:r w:rsidRPr="008D62DE">
        <w:rPr>
          <w:b/>
          <w:bCs/>
          <w:color w:val="000000" w:themeColor="text1"/>
        </w:rPr>
        <w:t xml:space="preserve"> do Regulaminu)</w:t>
      </w:r>
      <w:r w:rsidRPr="008D62DE">
        <w:rPr>
          <w:color w:val="000000" w:themeColor="text1"/>
        </w:rPr>
        <w:t xml:space="preserve">, do Operatora projektu. Wykonawcy będą weryfikowani w sposób formalny w oparciu o dokumenty </w:t>
      </w:r>
      <w:r w:rsidR="00233C9D" w:rsidRPr="008D62DE">
        <w:rPr>
          <w:color w:val="000000" w:themeColor="text1"/>
        </w:rPr>
        <w:t xml:space="preserve">wymienione w pkt. 4 </w:t>
      </w:r>
      <w:r w:rsidRPr="008D62DE">
        <w:rPr>
          <w:color w:val="000000" w:themeColor="text1"/>
        </w:rPr>
        <w:t xml:space="preserve">na zasadzie spełnia/nie spełnia. Każdy wykonawca będzie miał możliwość uzupełnienia braków w zgłoszeniu </w:t>
      </w:r>
      <w:r w:rsidRPr="008D62DE">
        <w:rPr>
          <w:color w:val="000000" w:themeColor="text1"/>
        </w:rPr>
        <w:br/>
        <w:t xml:space="preserve">w terminie 30 dni od daty wezwania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 lub Operatora. Ponowna weryfikacja będzie trwała do 3 dni roboczych od przekazania uzupełnienia. 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oświadcza, że celem weryfikacji jest zapewnienie bezpieczeństwa dla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w zakresie jakości wykonania, doświadczenia, zabezpieczenia finansowego oraz spełnienia minimalnych warunków planowanych instalacji.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>W celu spełnienia kryterium zgłoszenia, tj. formalnego wpisania na listę niezbędne będzie dostarczenie dokumentów w postaci:</w:t>
      </w:r>
    </w:p>
    <w:p w:rsidR="001B1ACD" w:rsidRPr="008D62DE" w:rsidRDefault="003A3C67" w:rsidP="008D64E9">
      <w:pPr>
        <w:pStyle w:val="Akapitzlist"/>
        <w:numPr>
          <w:ilvl w:val="1"/>
          <w:numId w:val="12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dokumentu upoważniającego do występowania w obrocie prawnym (np. odpis KRS, odpis CEIDG),</w:t>
      </w:r>
    </w:p>
    <w:p w:rsidR="001B1ACD" w:rsidRPr="008D62DE" w:rsidRDefault="003A3C67" w:rsidP="008D64E9">
      <w:pPr>
        <w:pStyle w:val="Akapitzlist"/>
        <w:numPr>
          <w:ilvl w:val="1"/>
          <w:numId w:val="12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aktualnych zaświadczeń o niezaleganiu z należnościami wobec ZUS, Urzędu Skarbowego (z datą nie wcześniejszą niż 3 miesiące od daty złożenia formularza),</w:t>
      </w:r>
    </w:p>
    <w:p w:rsidR="001B1ACD" w:rsidRPr="008D62DE" w:rsidRDefault="003A3C67" w:rsidP="008D64E9">
      <w:pPr>
        <w:pStyle w:val="Akapitzlist"/>
        <w:numPr>
          <w:ilvl w:val="1"/>
          <w:numId w:val="12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wykazu </w:t>
      </w:r>
      <w:r w:rsidRPr="008D62DE">
        <w:rPr>
          <w:rFonts w:cstheme="majorHAnsi"/>
          <w:color w:val="000000" w:themeColor="text1"/>
          <w:szCs w:val="20"/>
        </w:rPr>
        <w:t>prac wykonanych przez Wykonawcę modernizacji (wymiana starych źródeł ciepła) w ilości minimum 5, potwierdzonych pisemnymi referencjami</w:t>
      </w:r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12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dokumentacji potwierdzające przygotowanie zawodowe do realizacji robót i montaży objętych projektem oraz stwierdzających prawo do wykonywania zawodu (np. certyfikaty ze szkoleń, świadectwa ukończenia szkoły itp.),</w:t>
      </w:r>
    </w:p>
    <w:p w:rsidR="001B1ACD" w:rsidRPr="008D62DE" w:rsidRDefault="003A3C67" w:rsidP="008D64E9">
      <w:pPr>
        <w:pStyle w:val="Akapitzlist"/>
        <w:numPr>
          <w:ilvl w:val="1"/>
          <w:numId w:val="12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polisy ubezpieczenia odpowiedzialności cywilnej kontraktowej na minimalną wartość 50</w:t>
      </w:r>
      <w:r w:rsidR="00AA477A"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t>000 PLN brutto.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>Warunkiem publikacji na liście Wykonawców jest posiadanie aktualnej polisy OC. W przypadku jej wygaśnięcia Wykonawca zostanie wezwany do jej uzupełnienia. Do momentu uzupełnienia polisy zostanie on ukryty na liście Wykonawców, a jego kosztorysy nie będą dopuszczane w ramach projektu.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Na stronie internetowej projektu oraz Operatora zostanie opublikowana lista dopuszczonych Wykonawców do realizacji zadań na rzecz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w ramach projektu.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Lista zweryfikowanych Wykonawców zostanie opublikowana w terminie najpóźniej 30 dni przed planowanym terminem podpisania pierwszych umów z mieszkańcami w celu </w:t>
      </w:r>
      <w:r w:rsidRPr="008D62DE">
        <w:rPr>
          <w:color w:val="000000" w:themeColor="text1"/>
        </w:rPr>
        <w:lastRenderedPageBreak/>
        <w:t>realizacji inwestycji w ramach projektu. Zakłada się opublikowanie listy pod warunkiem posiadania co najmniej 3 zweryfikowanych zgłoszeń.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Lista będzie otwarta przez cały okres realizacji projektu. Wykonawca ma prawo dokonać zgłoszenia w każdym momencie projektu. </w:t>
      </w:r>
    </w:p>
    <w:p w:rsidR="001B1ACD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Lista Wykonawców będzie na bieżąco aktualizowana przez Operatora. </w:t>
      </w:r>
    </w:p>
    <w:p w:rsidR="009C78EB" w:rsidRPr="008D62DE" w:rsidRDefault="003A3C6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>W celu sprawnego przekazywania informacji o projekcie niezbędne dane Wykonawców będą publikowane na stronie internetowej Urzędu Miasta Tychy i Operatora projektu  (dane do kontaktu, zakres i forma przekazywanych informacji).</w:t>
      </w:r>
    </w:p>
    <w:p w:rsidR="001B1ACD" w:rsidRPr="008D62DE" w:rsidRDefault="009C78EB" w:rsidP="000F357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8D62DE">
        <w:rPr>
          <w:color w:val="000000" w:themeColor="text1"/>
        </w:rPr>
        <w:t>Mieszkańcy, którzy zrealizują inwestycję przed podpisaniem umowy o udzielenie grantu n</w:t>
      </w:r>
      <w:r w:rsidR="00184B49" w:rsidRPr="008D62DE">
        <w:rPr>
          <w:color w:val="000000" w:themeColor="text1"/>
        </w:rPr>
        <w:t>ie mają obowiązku korzystania z </w:t>
      </w:r>
      <w:r w:rsidRPr="008D62DE">
        <w:rPr>
          <w:color w:val="000000" w:themeColor="text1"/>
        </w:rPr>
        <w:t xml:space="preserve">Wykonawców </w:t>
      </w:r>
      <w:r w:rsidR="004E46FA" w:rsidRPr="008D62DE">
        <w:rPr>
          <w:color w:val="000000" w:themeColor="text1"/>
        </w:rPr>
        <w:t>znajdujących się na liście, jednakże zobowiązani są do przeprowadzenie rozeznania rynku o którym mowa rozdziale V, pkt. 16.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19" w:name="_Toc69286724"/>
      <w:r w:rsidRPr="008D62DE">
        <w:rPr>
          <w:color w:val="000000" w:themeColor="text1"/>
        </w:rPr>
        <w:t>Minimalne wymogi techniczne urządzeń</w:t>
      </w:r>
      <w:bookmarkEnd w:id="19"/>
    </w:p>
    <w:p w:rsidR="001B1ACD" w:rsidRPr="008D62DE" w:rsidRDefault="003A3C67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8D62DE">
        <w:rPr>
          <w:color w:val="000000" w:themeColor="text1"/>
        </w:rPr>
        <w:t>Urządzenia winny posiadać oznakowanie, potwierdzające zgodność wyrobu z wymaganiami, określonymi w ustawie z dnia 30 sierpnia 2002 r. o systemie oceny zgodności (Dz.U. z 2019r. poz. 155 tj.).</w:t>
      </w:r>
    </w:p>
    <w:p w:rsidR="001B1ACD" w:rsidRPr="008D62DE" w:rsidRDefault="003A3C67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8D62DE">
        <w:rPr>
          <w:b/>
          <w:bCs/>
          <w:color w:val="000000" w:themeColor="text1"/>
        </w:rPr>
        <w:t>Węzeł cieplny</w:t>
      </w:r>
      <w:r w:rsidRPr="008D62DE">
        <w:rPr>
          <w:color w:val="000000" w:themeColor="text1"/>
        </w:rPr>
        <w:t xml:space="preserve"> musi posiadać nominalną sprawność wymiany energetycznej co najmniej 98%.</w:t>
      </w:r>
    </w:p>
    <w:p w:rsidR="001B1ACD" w:rsidRPr="008D62DE" w:rsidRDefault="003A3C67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8D62DE">
        <w:rPr>
          <w:b/>
          <w:bCs/>
          <w:color w:val="000000" w:themeColor="text1"/>
        </w:rPr>
        <w:t>Kotły na paliwa gazowe</w:t>
      </w:r>
      <w:r w:rsidRPr="008D62DE">
        <w:rPr>
          <w:color w:val="000000" w:themeColor="text1"/>
        </w:rPr>
        <w:t xml:space="preserve"> muszą spełniać, w odniesieniu do ogrzewania pomieszczeń, wymagania klasy efektywności energetycznej minimum A, określone </w:t>
      </w:r>
      <w:r w:rsidRPr="008D62DE">
        <w:rPr>
          <w:color w:val="000000" w:themeColor="text1"/>
        </w:rPr>
        <w:br/>
        <w:t>w Rozporządzeniu delegowanym Komisji (UE) NR 811/2013 z dnia 18 lutego 2013 r., oraz w Rozporządzeniu Parlamentu Europejskiego i Rady (UE) 2017/1369 z dnia 4 lipca 2017 r. ustanawiającym ramy etykietowania energetycznego i uchylającym dyrektywę 2010/30/UE. Ponadto urządzenia te powinny posiadać:</w:t>
      </w:r>
    </w:p>
    <w:p w:rsidR="001B1ACD" w:rsidRPr="008D62DE" w:rsidRDefault="003A3C67" w:rsidP="008D64E9">
      <w:pPr>
        <w:pStyle w:val="Akapitzlist"/>
        <w:numPr>
          <w:ilvl w:val="1"/>
          <w:numId w:val="13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dopuszczenie urządzenia do obrotu handlowego.</w:t>
      </w:r>
    </w:p>
    <w:p w:rsidR="001B1ACD" w:rsidRPr="008D62DE" w:rsidRDefault="003A3C67" w:rsidP="008D64E9">
      <w:pPr>
        <w:pStyle w:val="Akapitzlist"/>
        <w:numPr>
          <w:ilvl w:val="1"/>
          <w:numId w:val="13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deklaracje zgodności urządzeń z przepisami z zakresu bezpieczeństwa produktu (oznaczenia „CE” lub „B”).</w:t>
      </w:r>
    </w:p>
    <w:p w:rsidR="001B1ACD" w:rsidRPr="008D62DE" w:rsidRDefault="003A3C67" w:rsidP="008D64E9">
      <w:pPr>
        <w:pStyle w:val="Akapitzlist"/>
        <w:numPr>
          <w:ilvl w:val="1"/>
          <w:numId w:val="13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instrukcję obsługi i użytkowania w języku polskim.</w:t>
      </w:r>
    </w:p>
    <w:p w:rsidR="001B1ACD" w:rsidRPr="008D62DE" w:rsidRDefault="003A3C67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8D62DE">
        <w:rPr>
          <w:b/>
          <w:bCs/>
          <w:color w:val="000000" w:themeColor="text1"/>
        </w:rPr>
        <w:t>Kotły na biomasę</w:t>
      </w:r>
      <w:r w:rsidRPr="008D62DE">
        <w:rPr>
          <w:color w:val="000000" w:themeColor="text1"/>
        </w:rPr>
        <w:t xml:space="preserve"> muszą posiadać certyfikat/świadectwo, potwierdzające spełnienie wymogów dotyczących </w:t>
      </w:r>
      <w:proofErr w:type="spellStart"/>
      <w:r w:rsidRPr="008D62DE">
        <w:rPr>
          <w:color w:val="000000" w:themeColor="text1"/>
        </w:rPr>
        <w:t>ekoprojektu</w:t>
      </w:r>
      <w:proofErr w:type="spellEnd"/>
      <w:r w:rsidRPr="008D62DE">
        <w:rPr>
          <w:color w:val="000000" w:themeColor="text1"/>
        </w:rPr>
        <w:t xml:space="preserve"> (</w:t>
      </w:r>
      <w:proofErr w:type="spellStart"/>
      <w:r w:rsidRPr="008D62DE">
        <w:rPr>
          <w:color w:val="000000" w:themeColor="text1"/>
        </w:rPr>
        <w:t>ecodesign</w:t>
      </w:r>
      <w:proofErr w:type="spellEnd"/>
      <w:r w:rsidRPr="008D62DE">
        <w:rPr>
          <w:color w:val="000000" w:themeColor="text1"/>
        </w:rPr>
        <w:t>). Kotły na biomasę muszą posiadać klasę efektywności energetycznej minimum A+ na podstawie karty produktu</w:t>
      </w:r>
      <w:r w:rsidRPr="008D62DE">
        <w:rPr>
          <w:color w:val="000000" w:themeColor="text1"/>
        </w:rPr>
        <w:br/>
        <w:t xml:space="preserve"> i etykiety energetycznej. Ponadto urządzenia te powinny posiadać:</w:t>
      </w:r>
    </w:p>
    <w:p w:rsidR="001B1ACD" w:rsidRPr="008D62DE" w:rsidRDefault="003A3C67" w:rsidP="008D64E9">
      <w:pPr>
        <w:pStyle w:val="Akapitzlist"/>
        <w:numPr>
          <w:ilvl w:val="1"/>
          <w:numId w:val="13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brak możliwości montażu rusztu awaryjnego lub </w:t>
      </w:r>
      <w:proofErr w:type="spellStart"/>
      <w:r w:rsidRPr="008D62DE">
        <w:rPr>
          <w:color w:val="000000" w:themeColor="text1"/>
        </w:rPr>
        <w:t>przedpaleniska</w:t>
      </w:r>
      <w:proofErr w:type="spellEnd"/>
      <w:r w:rsidR="00516299"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13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instrukcję obsługi i użytkowania w języku polskim.</w:t>
      </w:r>
    </w:p>
    <w:p w:rsidR="001B1ACD" w:rsidRPr="008D62DE" w:rsidRDefault="003A3C67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8D62DE">
        <w:rPr>
          <w:color w:val="000000" w:themeColor="text1"/>
        </w:rPr>
        <w:t xml:space="preserve">Wymagania dla izolacji termicznej rurociągów i armatury są zgodne z wymogami określonymi w rozporządzeniu Ministra Infrastruktury z dnia 12 kwietnia 2002 r. w sprawie warunków technicznych, jakim powinny odpowiadać budynki i ich usytuowanie (Dz. U. z 2019r., poz. 1065 tj. z </w:t>
      </w:r>
      <w:proofErr w:type="spellStart"/>
      <w:r w:rsidRPr="008D62DE">
        <w:rPr>
          <w:color w:val="000000" w:themeColor="text1"/>
        </w:rPr>
        <w:t>późn</w:t>
      </w:r>
      <w:proofErr w:type="spellEnd"/>
      <w:r w:rsidRPr="008D62DE">
        <w:rPr>
          <w:color w:val="000000" w:themeColor="text1"/>
        </w:rPr>
        <w:t>. zm.).</w:t>
      </w:r>
    </w:p>
    <w:p w:rsidR="001B1ACD" w:rsidRPr="008D62DE" w:rsidRDefault="003A3C67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8D62DE">
        <w:rPr>
          <w:color w:val="000000" w:themeColor="text1"/>
        </w:rPr>
        <w:t>Materiały budowlane muszą spełniać wymagania Rozporządzenia Ministra Infrastruktury i Budownictwa z dnia 17 listopada 2016r. w sprawie sposobu deklarowania właściwości użytkowych wyrobów budowlanych oraz sposobu znakowania ich znakiem budowlanym.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0" w:name="_Toc69286725"/>
      <w:r w:rsidRPr="008D62DE">
        <w:rPr>
          <w:color w:val="000000" w:themeColor="text1"/>
        </w:rPr>
        <w:lastRenderedPageBreak/>
        <w:t>Zasady dotyczące odzyskiwania grantów w przypadku ich wykorzystania niezgodnie z celami projektu grantowego, naruszenia trwałości</w:t>
      </w:r>
      <w:bookmarkEnd w:id="20"/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do zwrotu uzyskanego grantu wraz z odsetkami </w:t>
      </w:r>
      <w:r w:rsidRPr="008D62DE">
        <w:rPr>
          <w:color w:val="000000" w:themeColor="text1"/>
        </w:rPr>
        <w:br/>
        <w:t>w trybie i na zasadach przewidzianych w art. 207 ustawy o finansach publicznych jeżeli: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grant został wykorzystany</w:t>
      </w:r>
      <w:r w:rsidR="008D64E9" w:rsidRPr="008D62DE">
        <w:rPr>
          <w:color w:val="000000" w:themeColor="text1"/>
        </w:rPr>
        <w:t xml:space="preserve"> przez </w:t>
      </w:r>
      <w:proofErr w:type="spellStart"/>
      <w:r w:rsidR="008D64E9" w:rsidRPr="008D62DE">
        <w:rPr>
          <w:color w:val="000000" w:themeColor="text1"/>
        </w:rPr>
        <w:t>Garntobiorcę</w:t>
      </w:r>
      <w:proofErr w:type="spellEnd"/>
      <w:r w:rsidR="008D64E9" w:rsidRPr="008D62DE">
        <w:rPr>
          <w:color w:val="000000" w:themeColor="text1"/>
        </w:rPr>
        <w:t xml:space="preserve"> niezgodnie </w:t>
      </w:r>
      <w:r w:rsidRPr="008D62DE">
        <w:rPr>
          <w:color w:val="000000" w:themeColor="text1"/>
        </w:rPr>
        <w:t>z przeznaczeniem,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naruszył zapisy regulaminu projektu, 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odstąpi od jakiejkolwiek części projektu,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źródło ciepła, na które uzyskał grant, zostanie zdemontowane lub zmodyfikowane przed upływem 5 lat od daty rozpoczęcia okresu trwałości projektu (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zostanie powiadomiony o wskazanym terminie odrębną korespondencją),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we wniosku lub w innych dokumentach, stanowiących podstawę do udzielenia </w:t>
      </w:r>
      <w:r w:rsidR="00AB4688" w:rsidRPr="008D62DE">
        <w:rPr>
          <w:color w:val="000000" w:themeColor="text1"/>
        </w:rPr>
        <w:t xml:space="preserve">                  </w:t>
      </w:r>
      <w:r w:rsidRPr="008D62DE">
        <w:rPr>
          <w:color w:val="000000" w:themeColor="text1"/>
        </w:rPr>
        <w:t>i wypłaty Grantu podał nieprawdziwe informacje, na podstawie których grant został wypłacony,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zaniecha, w okresie do 5 lat od daty rozpoczęcia okresu trwałości, jakichkolwiek wymagań, wynikających z umowy o powierzenie Grantu,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nie podda się obowiązkowi monitorowania i kontroli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 xml:space="preserve"> </w:t>
      </w:r>
      <w:r w:rsidRPr="008D62DE">
        <w:rPr>
          <w:color w:val="000000" w:themeColor="text1"/>
        </w:rPr>
        <w:br/>
        <w:t>w okresie trwałości projektu,</w:t>
      </w:r>
    </w:p>
    <w:p w:rsidR="001B1ACD" w:rsidRPr="008D62DE" w:rsidRDefault="003A3C67" w:rsidP="008D64E9">
      <w:pPr>
        <w:pStyle w:val="Akapitzlist"/>
        <w:numPr>
          <w:ilvl w:val="1"/>
          <w:numId w:val="7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nastąpi zmiana innych nadrzędnych przepisów krajowych niezależnych od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W przypadku stwierdzenia okoliczności, o których mowa w ust. 1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zostanie pisemnie wezwany do zwrotu uzyskanego Grantu w całości wraz z odsetkami, liczonymi jak dla zaległości podatkowych za okres od dnia otrzymania grantu do dnia jego zwrotu w terminie 14 dni.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W wezwaniu, o którym mowa w ust. 2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wskazuje numer rachunku bankowego, na który należy dokonać zwrotu oraz kwotę podlegającą zwrotowi.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W sytuacji, o której mowa w ust. 1, gdy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nie dokona zwrotu,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podejmie czynności zmierzające do odzyskania należnych środków </w:t>
      </w:r>
      <w:r w:rsidRPr="008D62DE">
        <w:rPr>
          <w:color w:val="000000" w:themeColor="text1"/>
        </w:rPr>
        <w:br/>
        <w:t>z wykorzystaniem wszelkich środków prawnych zgodnie z przepisami Kodeksu Cywilnego.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Odsetki o których mowa w ust. 2 od kwoty określonej w ust. 3 są naliczane od dnia przekazania grantu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, tj. od dnia obciążenia tą kwotą rachunku bankowego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bookmarkStart w:id="21" w:name="_Hlk66292136"/>
      <w:r w:rsidRPr="008D62DE">
        <w:rPr>
          <w:color w:val="000000" w:themeColor="text1"/>
        </w:rPr>
        <w:t xml:space="preserve">Wszelkie wpłaty wynikające z wezwania do zwrotu dokonane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będą w pierwszej kolejności zaliczane na odsetki, a następnie na należność główną.</w:t>
      </w:r>
      <w:bookmarkEnd w:id="21"/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W przypadku odstąpienia od realizacji umowy po jej podpisaniu,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także do pokrycia wszelkich kosztów poniesionych przez Wykonawcę i Operatora.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Operator w imieniu Gminy ma prawo wykluczyć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, który złamał bądź nie dopełnił warunków umowy lub regulaminu. </w:t>
      </w:r>
    </w:p>
    <w:p w:rsidR="001B1ACD" w:rsidRPr="008D62DE" w:rsidRDefault="003A3C67">
      <w:pPr>
        <w:pStyle w:val="Akapitzlist"/>
        <w:numPr>
          <w:ilvl w:val="0"/>
          <w:numId w:val="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Podanie nieprawdziwych danych we wniosku o udzielenie grantu, w tym </w:t>
      </w:r>
      <w:r w:rsidRPr="008D62DE">
        <w:rPr>
          <w:color w:val="000000" w:themeColor="text1"/>
        </w:rPr>
        <w:br/>
        <w:t xml:space="preserve">w szczególności brak wymiany węglowego źródła ciepła klasy 3 lub bezklasowego oraz brak któregokolwiek z elementów termomodernizacyjnych, wymienionych </w:t>
      </w:r>
      <w:r w:rsidRPr="008D62DE">
        <w:rPr>
          <w:color w:val="000000" w:themeColor="text1"/>
        </w:rPr>
        <w:br/>
        <w:t xml:space="preserve">w definicji minimalnego standardu efektywności energetycznej,  spowoduje wykluczenie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z projektu.</w:t>
      </w:r>
    </w:p>
    <w:p w:rsidR="001B1ACD" w:rsidRPr="008D62DE" w:rsidRDefault="008456E4" w:rsidP="00AC7E0B">
      <w:pPr>
        <w:pStyle w:val="Akapitzlist"/>
        <w:numPr>
          <w:ilvl w:val="0"/>
          <w:numId w:val="7"/>
        </w:numPr>
        <w:tabs>
          <w:tab w:val="left" w:pos="426"/>
        </w:tabs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lastRenderedPageBreak/>
        <w:t xml:space="preserve">Nieprzystąpienie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do realizacji projektu, zaplanowanej na dany rok kalendarzowy (pomimo otrzymania powiadomienia od Operatora) spowoduje jego wykreślenie z listy </w:t>
      </w:r>
      <w:proofErr w:type="spellStart"/>
      <w:r w:rsidRPr="008D62DE">
        <w:rPr>
          <w:color w:val="000000" w:themeColor="text1"/>
        </w:rPr>
        <w:t>Grantobiorców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2" w:name="_Toc69286726"/>
      <w:r w:rsidRPr="008D62DE">
        <w:rPr>
          <w:color w:val="000000" w:themeColor="text1"/>
        </w:rPr>
        <w:t xml:space="preserve">Zasady dotyczące systemu </w:t>
      </w:r>
      <w:bookmarkStart w:id="23" w:name="_Hlk514970646"/>
      <w:r w:rsidRPr="008D62DE">
        <w:rPr>
          <w:color w:val="000000" w:themeColor="text1"/>
        </w:rPr>
        <w:t xml:space="preserve">monitorowania i kontroli </w:t>
      </w:r>
      <w:proofErr w:type="spellStart"/>
      <w:r w:rsidRPr="008D62DE">
        <w:rPr>
          <w:color w:val="000000" w:themeColor="text1"/>
        </w:rPr>
        <w:t>Grantobiorców</w:t>
      </w:r>
      <w:bookmarkEnd w:id="23"/>
      <w:proofErr w:type="spellEnd"/>
      <w:r w:rsidRPr="008D62DE">
        <w:rPr>
          <w:color w:val="000000" w:themeColor="text1"/>
        </w:rPr>
        <w:t xml:space="preserve"> (w tym w okresie realizacji i trwałości)</w:t>
      </w:r>
      <w:bookmarkEnd w:id="22"/>
    </w:p>
    <w:p w:rsidR="00AC7E0B" w:rsidRPr="008D62DE" w:rsidRDefault="00AC7E0B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Zgodnie z podpisanymi oświadczeniami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umożliwi, w trakcie trwania projektu i w okresie jego trwałości, </w:t>
      </w:r>
      <w:r w:rsidR="00AA477A" w:rsidRPr="008D62DE">
        <w:rPr>
          <w:color w:val="000000" w:themeColor="text1"/>
        </w:rPr>
        <w:t xml:space="preserve">zarówno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="00AA477A" w:rsidRPr="008D62DE">
        <w:rPr>
          <w:color w:val="000000" w:themeColor="text1"/>
        </w:rPr>
        <w:t>, jak</w:t>
      </w:r>
      <w:r w:rsidRPr="008D62DE">
        <w:rPr>
          <w:color w:val="000000" w:themeColor="text1"/>
        </w:rPr>
        <w:t xml:space="preserve"> i innym podmiotom uprawnionym do kontroli funduszy UE, kontrol</w:t>
      </w:r>
      <w:r w:rsidR="00516299" w:rsidRPr="008D62DE">
        <w:rPr>
          <w:color w:val="000000" w:themeColor="text1"/>
        </w:rPr>
        <w:t>e</w:t>
      </w:r>
      <w:r w:rsidRPr="008D62DE">
        <w:rPr>
          <w:color w:val="000000" w:themeColor="text1"/>
        </w:rPr>
        <w:t xml:space="preserve"> w miejscu realizacji inwestycji.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Systemowi kontroli podlegać będą wszyscy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(na wszystkich etapach przygotowania i realizacji </w:t>
      </w:r>
      <w:r w:rsidR="00AA477A" w:rsidRPr="008D62DE">
        <w:rPr>
          <w:color w:val="000000" w:themeColor="text1"/>
        </w:rPr>
        <w:t>p</w:t>
      </w:r>
      <w:r w:rsidRPr="008D62DE">
        <w:rPr>
          <w:color w:val="000000" w:themeColor="text1"/>
        </w:rPr>
        <w:t>rojektu).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>Z każdej kontroli zostanie sporządzony protokół</w:t>
      </w:r>
      <w:r w:rsidR="00AA477A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podsumowujący czynności kontrolne</w:t>
      </w:r>
      <w:r w:rsidR="00AA477A" w:rsidRPr="008D62DE">
        <w:rPr>
          <w:color w:val="000000" w:themeColor="text1"/>
        </w:rPr>
        <w:t>,</w:t>
      </w:r>
      <w:r w:rsidRPr="008D62DE">
        <w:rPr>
          <w:color w:val="000000" w:themeColor="text1"/>
        </w:rPr>
        <w:t xml:space="preserve"> zawierający co najmniej informacj</w:t>
      </w:r>
      <w:r w:rsidR="00AA477A" w:rsidRPr="008D62DE">
        <w:rPr>
          <w:color w:val="000000" w:themeColor="text1"/>
        </w:rPr>
        <w:t>e:</w:t>
      </w:r>
      <w:r w:rsidRPr="008D62DE">
        <w:rPr>
          <w:color w:val="000000" w:themeColor="text1"/>
        </w:rPr>
        <w:t xml:space="preserve"> kiedy odbyła</w:t>
      </w:r>
      <w:r w:rsidR="00AA477A" w:rsidRPr="008D62DE">
        <w:rPr>
          <w:color w:val="000000" w:themeColor="text1"/>
        </w:rPr>
        <w:t xml:space="preserve"> się kontrola</w:t>
      </w:r>
      <w:r w:rsidRPr="008D62DE">
        <w:rPr>
          <w:color w:val="000000" w:themeColor="text1"/>
        </w:rPr>
        <w:t>, kto ją przeprowadził i jaki był jej wynik.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Kontrole</w:t>
      </w:r>
      <w:r w:rsidRPr="008D62DE">
        <w:rPr>
          <w:color w:val="000000" w:themeColor="text1"/>
        </w:rPr>
        <w:t xml:space="preserve"> </w:t>
      </w:r>
      <w:r w:rsidRPr="008D62DE">
        <w:rPr>
          <w:b/>
          <w:color w:val="000000" w:themeColor="text1"/>
        </w:rPr>
        <w:t>w okresie realizacji</w:t>
      </w:r>
      <w:r w:rsidRPr="008D62DE">
        <w:rPr>
          <w:color w:val="000000" w:themeColor="text1"/>
        </w:rPr>
        <w:t xml:space="preserve"> będą realizowane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, poprzez oględziny zrealizowanej inwestycji, po zgłoszeniu jej zakończenia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. 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bCs/>
          <w:color w:val="000000" w:themeColor="text1"/>
        </w:rPr>
        <w:t>Kontrola w okresie realizacji</w:t>
      </w:r>
      <w:r w:rsidRPr="008D62DE">
        <w:rPr>
          <w:color w:val="000000" w:themeColor="text1"/>
        </w:rPr>
        <w:t xml:space="preserve"> zostanie przeprowadzona nie później niż 30 dni od zgłoszenia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 wykonania zadania objętego grantem. Zgłoszenie powinno zostać dokonane przez: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formularz online,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e-mail na adres Operatora,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SMS na telefon wskazany przez Operatora,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pocztą na adres Operatora.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sytuacji, gdy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w terminie 30 dni od zakończenia umowy nie zawiadomi </w:t>
      </w:r>
      <w:proofErr w:type="spellStart"/>
      <w:r w:rsidRPr="008D62DE">
        <w:rPr>
          <w:color w:val="000000" w:themeColor="text1"/>
        </w:rPr>
        <w:t>Grantodawcy</w:t>
      </w:r>
      <w:proofErr w:type="spellEnd"/>
      <w:r w:rsidRPr="008D62DE">
        <w:rPr>
          <w:color w:val="000000" w:themeColor="text1"/>
        </w:rPr>
        <w:t xml:space="preserve"> o zrealizowaniu inwestycji, </w:t>
      </w: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wyznaczy samodzielnie termin </w:t>
      </w:r>
      <w:r w:rsidRPr="008D62DE">
        <w:rPr>
          <w:bCs/>
          <w:color w:val="000000" w:themeColor="text1"/>
        </w:rPr>
        <w:t>kontroli w okresie realizacji</w:t>
      </w:r>
      <w:r w:rsidRPr="008D62DE">
        <w:rPr>
          <w:b/>
          <w:color w:val="000000" w:themeColor="text1"/>
        </w:rPr>
        <w:t xml:space="preserve">, </w:t>
      </w:r>
      <w:r w:rsidRPr="008D62DE">
        <w:rPr>
          <w:color w:val="000000" w:themeColor="text1"/>
        </w:rPr>
        <w:t xml:space="preserve">o czym powiadomi </w:t>
      </w:r>
      <w:proofErr w:type="spellStart"/>
      <w:r w:rsidRPr="008D62DE">
        <w:rPr>
          <w:color w:val="000000" w:themeColor="text1"/>
        </w:rPr>
        <w:t>Grantobior</w:t>
      </w:r>
      <w:r w:rsidR="00633B96" w:rsidRPr="008D62DE">
        <w:rPr>
          <w:color w:val="000000" w:themeColor="text1"/>
        </w:rPr>
        <w:t>cę</w:t>
      </w:r>
      <w:proofErr w:type="spellEnd"/>
      <w:r w:rsidR="00633B96" w:rsidRPr="008D62DE">
        <w:rPr>
          <w:color w:val="000000" w:themeColor="text1"/>
        </w:rPr>
        <w:t xml:space="preserve"> w </w:t>
      </w:r>
      <w:r w:rsidRPr="008D62DE">
        <w:rPr>
          <w:color w:val="000000" w:themeColor="text1"/>
        </w:rPr>
        <w:t xml:space="preserve">postaci wezwania, wysłanego za pośrednictwem poczty elektronicznej lub </w:t>
      </w:r>
      <w:r w:rsidR="002C7571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sytuacji, gdy wyznaczony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 termin kontroli w okresie realizacji nie będzie możliwy do zrealizowania, wyznaczony zostanie kolejny termin kontroli, jednak nie wcześniej niż 14 dni od daty pierwszej planowanej kontroli. Powiadomienie zostanie przekazane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w postaci wezwania, wysłanego za pośrednictwem poczty elektronicznej lub </w:t>
      </w:r>
      <w:r w:rsidR="002C7571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sytuacji gdy,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poprzez swoje działanie uniemożliwi przeprowadzenie drugiej planowanej </w:t>
      </w:r>
      <w:r w:rsidRPr="008D62DE">
        <w:rPr>
          <w:bCs/>
          <w:color w:val="000000" w:themeColor="text1"/>
        </w:rPr>
        <w:t xml:space="preserve">kontroli w okresie realizacji (tj. na etapie rozliczenia grantu) </w:t>
      </w:r>
      <w:r w:rsidRPr="008D62DE">
        <w:rPr>
          <w:color w:val="000000" w:themeColor="text1"/>
        </w:rPr>
        <w:t xml:space="preserve">umowa z </w:t>
      </w:r>
      <w:proofErr w:type="spellStart"/>
      <w:r w:rsidRPr="008D62DE">
        <w:rPr>
          <w:color w:val="000000" w:themeColor="text1"/>
        </w:rPr>
        <w:t>Grantobiorcą</w:t>
      </w:r>
      <w:proofErr w:type="spellEnd"/>
      <w:r w:rsidRPr="008D62DE">
        <w:rPr>
          <w:color w:val="000000" w:themeColor="text1"/>
        </w:rPr>
        <w:t xml:space="preserve"> zostaje rozwiązana jednostronnie, i o tym fakcie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zostaje powiadomiony za pośrednictwem </w:t>
      </w:r>
      <w:r w:rsidR="002C7571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pocztowego; od tej decyzji nie przysługuje odwołanie.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b/>
          <w:bCs/>
          <w:color w:val="000000" w:themeColor="text1"/>
        </w:rPr>
        <w:t>Kontrole</w:t>
      </w:r>
      <w:r w:rsidRPr="008D62DE">
        <w:rPr>
          <w:color w:val="000000" w:themeColor="text1"/>
        </w:rPr>
        <w:t xml:space="preserve"> </w:t>
      </w:r>
      <w:r w:rsidRPr="008D62DE">
        <w:rPr>
          <w:b/>
          <w:bCs/>
          <w:color w:val="000000" w:themeColor="text1"/>
        </w:rPr>
        <w:t xml:space="preserve">w okresie trwałości </w:t>
      </w:r>
      <w:r w:rsidRPr="008D62DE">
        <w:rPr>
          <w:color w:val="000000" w:themeColor="text1"/>
        </w:rPr>
        <w:t xml:space="preserve">w nieruchomości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dotyczyć będą: 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zainstalowanego źródła ciepła w ramach projektu,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>nie dokonywania nieuprawnionych modyfikacji źródła ciepła,</w:t>
      </w:r>
    </w:p>
    <w:p w:rsidR="001B1ACD" w:rsidRPr="008D62DE" w:rsidRDefault="003A3C67" w:rsidP="008D64E9">
      <w:pPr>
        <w:pStyle w:val="Akapitzlist"/>
        <w:numPr>
          <w:ilvl w:val="1"/>
          <w:numId w:val="14"/>
        </w:numPr>
        <w:ind w:left="709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energii cieplnej zużywanej na potrzeby ogrzewania i ciepłej wody użytkowej </w:t>
      </w:r>
      <w:r w:rsidR="008D64E9" w:rsidRPr="008D62DE">
        <w:rPr>
          <w:color w:val="000000" w:themeColor="text1"/>
        </w:rPr>
        <w:t xml:space="preserve">                </w:t>
      </w:r>
      <w:r w:rsidRPr="008D62DE">
        <w:rPr>
          <w:color w:val="000000" w:themeColor="text1"/>
        </w:rPr>
        <w:t>(w przypadku posiadania wspólnego system</w:t>
      </w:r>
      <w:r w:rsidR="00AC7E0B" w:rsidRPr="008D62DE">
        <w:rPr>
          <w:color w:val="000000" w:themeColor="text1"/>
        </w:rPr>
        <w:t>u</w:t>
      </w:r>
      <w:r w:rsidRPr="008D62DE">
        <w:rPr>
          <w:color w:val="000000" w:themeColor="text1"/>
        </w:rPr>
        <w:t xml:space="preserve"> do ciepłej wody użytkowej </w:t>
      </w:r>
      <w:r w:rsidR="00AB4688" w:rsidRPr="008D62DE">
        <w:rPr>
          <w:color w:val="000000" w:themeColor="text1"/>
        </w:rPr>
        <w:t xml:space="preserve">                        </w:t>
      </w:r>
      <w:r w:rsidRPr="008D62DE">
        <w:rPr>
          <w:color w:val="000000" w:themeColor="text1"/>
        </w:rPr>
        <w:t>i centralnego ogrzewania) budynku mieszkalnego.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Kontrole w okresie trwałości będą realizowane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, doraźnie, nie częściej niż raz do roku. Po przeprowadzeniu kontroli zostanie podpisany protokół </w:t>
      </w:r>
      <w:r w:rsidRPr="008D62DE">
        <w:rPr>
          <w:color w:val="000000" w:themeColor="text1"/>
        </w:rPr>
        <w:br/>
        <w:t xml:space="preserve">z wynikami poszczególnych zakresów określonych w pkt. 4. W sytuacji nie spełnienia warunków określonych w umowie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będzie miał obowiązek skorygować </w:t>
      </w:r>
      <w:r w:rsidRPr="008D62DE">
        <w:rPr>
          <w:color w:val="000000" w:themeColor="text1"/>
        </w:rPr>
        <w:lastRenderedPageBreak/>
        <w:t xml:space="preserve">elementy i wykazać ich poprawę na </w:t>
      </w:r>
      <w:proofErr w:type="spellStart"/>
      <w:r w:rsidRPr="008D62DE">
        <w:rPr>
          <w:color w:val="000000" w:themeColor="text1"/>
        </w:rPr>
        <w:t>rekontroli</w:t>
      </w:r>
      <w:proofErr w:type="spellEnd"/>
      <w:r w:rsidRPr="008D62DE">
        <w:rPr>
          <w:color w:val="000000" w:themeColor="text1"/>
        </w:rPr>
        <w:t xml:space="preserve">. W sytuacji, gdy te elementy nie zostaną poprawione zostanie zobowiązany do zwrotu grantu wraz </w:t>
      </w:r>
      <w:r w:rsidR="00AC7E0B" w:rsidRPr="008D62DE">
        <w:rPr>
          <w:color w:val="000000" w:themeColor="text1"/>
        </w:rPr>
        <w:br/>
      </w:r>
      <w:r w:rsidRPr="008D62DE">
        <w:rPr>
          <w:color w:val="000000" w:themeColor="text1"/>
        </w:rPr>
        <w:t>z odsetkami.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przypadku zmiany właściciela nieruchomości, obowiązek utrzymania trwałości i poddawania się kontroli przejmuje nowy nabywca.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jest zobowiązany do poinformowania o obowiązkach nowego właściciela, a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 o zmianie właściciela nieruchomości.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zostaje powiadomiony o zakresie i terminie </w:t>
      </w:r>
      <w:r w:rsidRPr="008D62DE">
        <w:rPr>
          <w:bCs/>
          <w:color w:val="000000" w:themeColor="text1"/>
        </w:rPr>
        <w:t>kontroli w okresie trwałości</w:t>
      </w:r>
      <w:r w:rsidRPr="008D62DE">
        <w:rPr>
          <w:color w:val="000000" w:themeColor="text1"/>
        </w:rPr>
        <w:t xml:space="preserve"> za pomocą wezwania wysłanego za pośrednictwem poczty elektronicznej lub </w:t>
      </w:r>
      <w:r w:rsidR="002C7571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pocztowego, nie później niż 7 dni przed planowaną kontrolą.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sytuacji, gdy wyznaczony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 termin </w:t>
      </w:r>
      <w:r w:rsidRPr="008D62DE">
        <w:rPr>
          <w:bCs/>
          <w:color w:val="000000" w:themeColor="text1"/>
        </w:rPr>
        <w:t>kontroli w okresie trwałości</w:t>
      </w:r>
      <w:r w:rsidRPr="008D62DE">
        <w:rPr>
          <w:color w:val="000000" w:themeColor="text1"/>
        </w:rPr>
        <w:t xml:space="preserve"> nie był możliwy do zrealizowania, wyznaczany jest kolejny termin kontroli nie wcześniej niż 14 dni od daty pierwszej planowanej kontroli. Powiadomienie zostaje przekazane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w postaci wezwania wysłanego za pośrednictwem poczty elektronicznej lub </w:t>
      </w:r>
      <w:r w:rsidR="002C7571" w:rsidRPr="008D62DE">
        <w:rPr>
          <w:color w:val="000000" w:themeColor="text1"/>
        </w:rPr>
        <w:t>o</w:t>
      </w:r>
      <w:r w:rsidRPr="008D62DE">
        <w:rPr>
          <w:color w:val="000000" w:themeColor="text1"/>
        </w:rPr>
        <w:t>peratora pocztowego.</w:t>
      </w:r>
    </w:p>
    <w:p w:rsidR="001B1ACD" w:rsidRPr="008D62DE" w:rsidRDefault="003A3C67">
      <w:pPr>
        <w:pStyle w:val="Akapitzlist"/>
        <w:numPr>
          <w:ilvl w:val="0"/>
          <w:numId w:val="14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sytuacji gdy,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poprzez swoje działanie uniemożliwi przeprowadzenie drugiej planowanej </w:t>
      </w:r>
      <w:r w:rsidRPr="008D62DE">
        <w:rPr>
          <w:bCs/>
          <w:color w:val="000000" w:themeColor="text1"/>
        </w:rPr>
        <w:t>kontroli w okresie trwałości</w:t>
      </w:r>
      <w:r w:rsidRPr="008D62DE">
        <w:rPr>
          <w:color w:val="000000" w:themeColor="text1"/>
        </w:rPr>
        <w:t xml:space="preserve">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do zwrotu uzyskanego Grantu wraz z odsetkami, liczonymi jak dla zaległości podatkowych za okres od dnia otrzymania grantu do dnia jej zwrotu w terminie </w:t>
      </w:r>
      <w:r w:rsidR="00AB4688" w:rsidRPr="008D62DE">
        <w:rPr>
          <w:color w:val="000000" w:themeColor="text1"/>
        </w:rPr>
        <w:t xml:space="preserve">               </w:t>
      </w:r>
      <w:r w:rsidRPr="008D62DE">
        <w:rPr>
          <w:color w:val="000000" w:themeColor="text1"/>
        </w:rPr>
        <w:t>14 dni.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4" w:name="_Toc69286727"/>
      <w:r w:rsidRPr="008D62DE">
        <w:rPr>
          <w:color w:val="000000" w:themeColor="text1"/>
        </w:rPr>
        <w:t>Zasady dot. informacji i promocji - informowania opinii publicznej, uczestników i odbiorców projektów, o tym, że dane przedsięwzięcie było możliwe dzięki unijnej pomocy finansowej</w:t>
      </w:r>
      <w:bookmarkEnd w:id="24"/>
    </w:p>
    <w:p w:rsidR="001B1ACD" w:rsidRPr="008D62DE" w:rsidRDefault="003A3C67">
      <w:pPr>
        <w:pStyle w:val="Akapitzlist"/>
        <w:numPr>
          <w:ilvl w:val="0"/>
          <w:numId w:val="17"/>
        </w:numPr>
        <w:ind w:left="284" w:hanging="284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zobowiązany jest do wykorzystywania w trakcie trwania umowy i okresu trwałości wzorów dokumentów udostępnionych przez </w:t>
      </w:r>
      <w:proofErr w:type="spellStart"/>
      <w:r w:rsidRPr="008D62DE">
        <w:rPr>
          <w:color w:val="000000" w:themeColor="text1"/>
        </w:rPr>
        <w:t>Grantodawcę</w:t>
      </w:r>
      <w:proofErr w:type="spellEnd"/>
      <w:r w:rsidRPr="008D62DE">
        <w:rPr>
          <w:color w:val="000000" w:themeColor="text1"/>
        </w:rPr>
        <w:t xml:space="preserve">. </w:t>
      </w:r>
    </w:p>
    <w:p w:rsidR="001B1ACD" w:rsidRPr="008D62DE" w:rsidRDefault="003A3C67">
      <w:pPr>
        <w:pStyle w:val="Akapitzlist"/>
        <w:numPr>
          <w:ilvl w:val="0"/>
          <w:numId w:val="17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>Wzory udostępnionych dokumentów zawierają niezbędny zestaw logotypów, do których należą:</w:t>
      </w:r>
    </w:p>
    <w:p w:rsidR="001B1ACD" w:rsidRPr="008D62DE" w:rsidRDefault="003A3C67" w:rsidP="008D64E9">
      <w:pPr>
        <w:pStyle w:val="Akapitzlist"/>
        <w:numPr>
          <w:ilvl w:val="1"/>
          <w:numId w:val="15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znak Funduszy Europejskich,</w:t>
      </w:r>
    </w:p>
    <w:p w:rsidR="001B1ACD" w:rsidRPr="008D62DE" w:rsidRDefault="003A3C67" w:rsidP="008D64E9">
      <w:pPr>
        <w:pStyle w:val="Akapitzlist"/>
        <w:numPr>
          <w:ilvl w:val="1"/>
          <w:numId w:val="15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znak Unii Europejskiej (właściwy dla danego funduszu),</w:t>
      </w:r>
    </w:p>
    <w:p w:rsidR="001B1ACD" w:rsidRPr="008D62DE" w:rsidRDefault="003A3C67" w:rsidP="008D64E9">
      <w:pPr>
        <w:pStyle w:val="Akapitzlist"/>
        <w:numPr>
          <w:ilvl w:val="1"/>
          <w:numId w:val="15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oficjalne godło promocyjne województwa,</w:t>
      </w:r>
    </w:p>
    <w:p w:rsidR="001B1ACD" w:rsidRPr="008D62DE" w:rsidRDefault="003A3C67" w:rsidP="008D64E9">
      <w:pPr>
        <w:pStyle w:val="Akapitzlist"/>
        <w:numPr>
          <w:ilvl w:val="1"/>
          <w:numId w:val="15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barwy Rzeczypospolitej Polskiej (w przy</w:t>
      </w:r>
      <w:r w:rsidR="00BC7CC4" w:rsidRPr="008D62DE">
        <w:rPr>
          <w:color w:val="000000" w:themeColor="text1"/>
        </w:rPr>
        <w:t>padku zastosowania materiałów w </w:t>
      </w:r>
      <w:r w:rsidRPr="008D62DE">
        <w:rPr>
          <w:color w:val="000000" w:themeColor="text1"/>
        </w:rPr>
        <w:t>wersji kolorowej).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5" w:name="_Toc69286728"/>
      <w:r w:rsidRPr="008D62DE">
        <w:rPr>
          <w:color w:val="000000" w:themeColor="text1"/>
        </w:rPr>
        <w:t>Wskaźniki realizacji projektu</w:t>
      </w:r>
      <w:bookmarkEnd w:id="25"/>
    </w:p>
    <w:p w:rsidR="001B1ACD" w:rsidRPr="008D62DE" w:rsidRDefault="003A3C67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zobowiązuje się do osiągnięcia w terminie wskazanym w umowie o dofinansowanie efektu rzeczowego i ekologicznego. Efektem ekologicznym będzie osiągnięcie wskaźników zgodnie z zapisami umowy o powierzenie Grantu.</w:t>
      </w:r>
    </w:p>
    <w:p w:rsidR="001B1ACD" w:rsidRPr="008D62DE" w:rsidRDefault="003A3C67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>Do wskaźników określonych dla projektu należą:</w:t>
      </w:r>
    </w:p>
    <w:p w:rsidR="001B1ACD" w:rsidRPr="008D62DE" w:rsidRDefault="003A3C67" w:rsidP="008D64E9">
      <w:pPr>
        <w:pStyle w:val="Akapitzlist"/>
        <w:numPr>
          <w:ilvl w:val="1"/>
          <w:numId w:val="19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liczba zmodernizowanych źródeł ciepła,</w:t>
      </w:r>
    </w:p>
    <w:p w:rsidR="001B1ACD" w:rsidRPr="008D62DE" w:rsidRDefault="003A3C67" w:rsidP="008D64E9">
      <w:pPr>
        <w:pStyle w:val="Akapitzlist"/>
        <w:numPr>
          <w:ilvl w:val="1"/>
          <w:numId w:val="19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szacowany roczny spadek emisji gazów cieplarnianych,</w:t>
      </w:r>
    </w:p>
    <w:p w:rsidR="001B1ACD" w:rsidRPr="008D62DE" w:rsidRDefault="003A3C67" w:rsidP="008D64E9">
      <w:pPr>
        <w:pStyle w:val="Akapitzlist"/>
        <w:numPr>
          <w:ilvl w:val="1"/>
          <w:numId w:val="19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stopień redukcji PM 10.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6" w:name="_Toc69286729"/>
      <w:r w:rsidRPr="008D62DE">
        <w:rPr>
          <w:color w:val="000000" w:themeColor="text1"/>
        </w:rPr>
        <w:t>Przetwarzanie danych osobowych w ramach projektu</w:t>
      </w:r>
      <w:bookmarkEnd w:id="26"/>
    </w:p>
    <w:p w:rsidR="001B1ACD" w:rsidRPr="008D62DE" w:rsidRDefault="003A3C67" w:rsidP="00BC7CC4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Przetwarzanie danych następuje zgodnie z art. 13 ust. 1 i 2 rozporządzenia Parlamentu Europejskiego i Rady (UE) 2016/679 o ochronie danych osobowych z 27 </w:t>
      </w:r>
      <w:r w:rsidRPr="008D62DE">
        <w:rPr>
          <w:color w:val="000000" w:themeColor="text1"/>
        </w:rPr>
        <w:lastRenderedPageBreak/>
        <w:t xml:space="preserve">kwietnia 2016 r. w sprawie ochrony osób fizycznych w związku z przetwarzaniem ich danych osobowych i w sprawie swobodnego przepływu takich danych oraz uchylenia dyrektywy 95/46/WE (Dz. Urz. UE L 119 z  4.5.2016 r.) oraz art. 22 ust. 1, ust. 2 </w:t>
      </w:r>
      <w:r w:rsidRPr="008D62DE">
        <w:rPr>
          <w:color w:val="000000" w:themeColor="text1"/>
        </w:rPr>
        <w:br/>
        <w:t>i ust. 3 ustawy z dnia 14 grudnia 2018 r. o ochronie danych osobowych przetwarzanych w związku z zapobieganiem i zwal</w:t>
      </w:r>
      <w:r w:rsidR="00BC7CC4" w:rsidRPr="008D62DE">
        <w:rPr>
          <w:color w:val="000000" w:themeColor="text1"/>
        </w:rPr>
        <w:t>czaniem przestępczości (Dz.U. z </w:t>
      </w:r>
      <w:r w:rsidRPr="008D62DE">
        <w:rPr>
          <w:color w:val="000000" w:themeColor="text1"/>
        </w:rPr>
        <w:t>2019 r. poz. 125.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Administratorem danych osobowych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jest Prezydent Miasta Tychy z siedzibą w Urzędzie Miasta w Tychach, al. Niepodległości 49, 43-100 Tychy.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Administrator wyznaczył Inspektora Ochrony Danych, z którym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może się skontaktować w sprawach związanych z ochroną danych osobowych, w następujący sposób: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pod adresem poczty elektronicznej: </w:t>
      </w:r>
      <w:hyperlink r:id="rId8">
        <w:r w:rsidRPr="008D62DE">
          <w:rPr>
            <w:rStyle w:val="czeinternetowe"/>
            <w:color w:val="000000" w:themeColor="text1"/>
          </w:rPr>
          <w:t>iod@umtychy.pl</w:t>
        </w:r>
      </w:hyperlink>
      <w:r w:rsidRPr="008D62DE">
        <w:rPr>
          <w:color w:val="000000" w:themeColor="text1"/>
        </w:rPr>
        <w:t>,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pisemnie na adres siedziby Administratora.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Przetwarzanie danych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odbywa się w związku z realizacją Projektu.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Przetwarzanie jest niezbędne w celu realizacji naboru, wykonania umowy, której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jest stroną i do podjęcia działań przed zawarciem umowy.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Dane nie będą przekazywane innym podmiotom, z wyjątkiem podmiotów uprawnionych do ich przetwarzania na podstawie przepisów prawa, zawartych umów oraz podmiotów świadczących asystę i wsparcie techniczne dla systemów informatycznych i teleinformatycznych, w których są przetwarzane dane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>, w tym na potrzeby Instytucji Zarządzającej i podmiotów świadczących obsługę prawną.</w:t>
      </w:r>
      <w:bookmarkStart w:id="27" w:name="_Hlk66445604"/>
      <w:bookmarkEnd w:id="27"/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Dane osobowe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będą przechowywane jedynie w okresie niezbędnym do spełnienia celu, dla którego zostały zebrane lub w okresie wskazanym przepisami prawa.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Po spełnieniu celu, dla którego dane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zostały zebrane, będą one przechowywane jedynie w celach archiwalnych, przez okres, który wyznaczony zostanie przede wszystkim na podstawie rozporządzenia Prezesa Rady Ministrów </w:t>
      </w:r>
      <w:r w:rsidRPr="008D62DE">
        <w:rPr>
          <w:color w:val="000000" w:themeColor="text1"/>
        </w:rPr>
        <w:br/>
        <w:t>w sprawie instrukcji kancelaryjnej, jednolitych rzeczowych wykazów akt oraz instrukcji w sprawie organizacji i zakresu działania archiwów zakładowych, chyba że przepisy szczególne stanowią inaczej.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284" w:hanging="284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na zasadach określonych przepisami RODO, posiada prawo do żądania od Administratora: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dostępu do treści swoich danych osobowych,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sprostowania (poprawiania) swoich danych osobowych,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usunięcia swoich danych osobowych,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ograniczenia przetwarzania swoich danych osobowych,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 xml:space="preserve">przenoszenia swoich danych osobowych, </w:t>
      </w:r>
    </w:p>
    <w:p w:rsidR="001B1ACD" w:rsidRPr="008D62DE" w:rsidRDefault="003A3C67" w:rsidP="008D64E9">
      <w:pPr>
        <w:pStyle w:val="Akapitzlist"/>
        <w:numPr>
          <w:ilvl w:val="1"/>
          <w:numId w:val="16"/>
        </w:numPr>
        <w:ind w:left="567" w:hanging="283"/>
        <w:rPr>
          <w:color w:val="000000" w:themeColor="text1"/>
        </w:rPr>
      </w:pPr>
      <w:r w:rsidRPr="008D62DE">
        <w:rPr>
          <w:color w:val="000000" w:themeColor="text1"/>
        </w:rPr>
        <w:t>prawo do wniesienia sprzeciwu wobec przetwarzania danych.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Gdy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uzna, iż przetwarzanie jego danych osobowych narusza przepisy o ochronie danych osobowych, przysługuje mu prawo do wniesienia skargi do organu nadzorczego – Prezesa Urzędu Ochrony Danych Osobowych.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Podanie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 xml:space="preserve"> danych osobowych jest warunkiem uczestnictwa w naborze wniosków do Projektu i zawarcia umowy o powierzenie grantu.</w:t>
      </w:r>
    </w:p>
    <w:p w:rsidR="001B1ACD" w:rsidRPr="008D62DE" w:rsidRDefault="003A3C67">
      <w:pPr>
        <w:pStyle w:val="Akapitzlist"/>
        <w:numPr>
          <w:ilvl w:val="0"/>
          <w:numId w:val="16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W przypadku, gdy </w:t>
      </w:r>
      <w:proofErr w:type="spellStart"/>
      <w:r w:rsidRPr="008D62DE">
        <w:rPr>
          <w:color w:val="000000" w:themeColor="text1"/>
        </w:rPr>
        <w:t>Grantobiorca</w:t>
      </w:r>
      <w:proofErr w:type="spellEnd"/>
      <w:r w:rsidRPr="008D62DE">
        <w:rPr>
          <w:color w:val="000000" w:themeColor="text1"/>
        </w:rPr>
        <w:t xml:space="preserve"> nie poda danych osobowych, nie będzie mógł uczestniczyć w projekcie.</w:t>
      </w:r>
    </w:p>
    <w:p w:rsidR="009A0A12" w:rsidRPr="008D62DE" w:rsidRDefault="003A3C67" w:rsidP="009A0A12">
      <w:pPr>
        <w:pStyle w:val="Akapitzlist"/>
        <w:numPr>
          <w:ilvl w:val="0"/>
          <w:numId w:val="16"/>
        </w:numPr>
        <w:ind w:left="426" w:hanging="426"/>
        <w:rPr>
          <w:color w:val="000000" w:themeColor="text1"/>
        </w:rPr>
      </w:pPr>
      <w:r w:rsidRPr="008D62DE">
        <w:rPr>
          <w:color w:val="000000" w:themeColor="text1"/>
        </w:rPr>
        <w:t xml:space="preserve">Dane osobowe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 nie będą przetwarzane w sposób zautomatyzowany i nie będą profilowane</w:t>
      </w:r>
      <w:r w:rsidR="009A0A12" w:rsidRPr="008D62DE">
        <w:rPr>
          <w:color w:val="000000" w:themeColor="text1"/>
        </w:rPr>
        <w:t>,</w:t>
      </w:r>
    </w:p>
    <w:p w:rsidR="001B1ACD" w:rsidRPr="008D62DE" w:rsidRDefault="009A0A12" w:rsidP="009A0A12">
      <w:pPr>
        <w:pStyle w:val="Akapitzlist"/>
        <w:numPr>
          <w:ilvl w:val="0"/>
          <w:numId w:val="16"/>
        </w:numPr>
        <w:ind w:left="426" w:hanging="426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lastRenderedPageBreak/>
        <w:t>Grantobiorca</w:t>
      </w:r>
      <w:proofErr w:type="spellEnd"/>
      <w:r w:rsidRPr="008D62DE">
        <w:rPr>
          <w:color w:val="000000" w:themeColor="text1"/>
        </w:rPr>
        <w:t xml:space="preserve"> wyraża zgodę na uczestnictwo w wywiadach, ankietach i panelach w ramach ewaluacji, badań i analiz, itp.</w:t>
      </w:r>
    </w:p>
    <w:p w:rsidR="00281132" w:rsidRPr="008D62DE" w:rsidRDefault="00281132" w:rsidP="00281132">
      <w:pPr>
        <w:pStyle w:val="Akapitzlist"/>
        <w:ind w:left="426"/>
        <w:rPr>
          <w:color w:val="000000" w:themeColor="text1"/>
        </w:rPr>
      </w:pP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8" w:name="_Toc69286730"/>
      <w:r w:rsidRPr="008D62DE">
        <w:rPr>
          <w:color w:val="000000" w:themeColor="text1"/>
        </w:rPr>
        <w:t>Zasady sprawozdawania pomocy publicznej</w:t>
      </w:r>
      <w:bookmarkEnd w:id="28"/>
    </w:p>
    <w:p w:rsidR="001B1ACD" w:rsidRPr="008D62DE" w:rsidRDefault="003A3C67">
      <w:pPr>
        <w:pStyle w:val="Akapitzlist"/>
        <w:numPr>
          <w:ilvl w:val="0"/>
          <w:numId w:val="4"/>
        </w:numPr>
        <w:ind w:left="284" w:hanging="284"/>
        <w:rPr>
          <w:color w:val="000000" w:themeColor="text1"/>
        </w:rPr>
      </w:pPr>
      <w:proofErr w:type="spellStart"/>
      <w:r w:rsidRPr="008D62DE">
        <w:rPr>
          <w:color w:val="000000" w:themeColor="text1"/>
        </w:rPr>
        <w:t>Grantodawca</w:t>
      </w:r>
      <w:proofErr w:type="spellEnd"/>
      <w:r w:rsidRPr="008D62DE">
        <w:rPr>
          <w:color w:val="000000" w:themeColor="text1"/>
        </w:rPr>
        <w:t xml:space="preserve"> nie będzie udzielał pomocy publicznej i pomocy de </w:t>
      </w:r>
      <w:proofErr w:type="spellStart"/>
      <w:r w:rsidRPr="008D62DE">
        <w:rPr>
          <w:color w:val="000000" w:themeColor="text1"/>
        </w:rPr>
        <w:t>minimis</w:t>
      </w:r>
      <w:proofErr w:type="spellEnd"/>
      <w:r w:rsidRPr="008D62DE">
        <w:rPr>
          <w:color w:val="000000" w:themeColor="text1"/>
        </w:rPr>
        <w:t>.</w:t>
      </w:r>
    </w:p>
    <w:p w:rsidR="001B1ACD" w:rsidRPr="008D62DE" w:rsidRDefault="003A3C67">
      <w:pPr>
        <w:pStyle w:val="Akapitzlist"/>
        <w:numPr>
          <w:ilvl w:val="0"/>
          <w:numId w:val="4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W ramach projektu są kwalifikowani jedynie </w:t>
      </w:r>
      <w:proofErr w:type="spellStart"/>
      <w:r w:rsidRPr="008D62DE">
        <w:rPr>
          <w:color w:val="000000" w:themeColor="text1"/>
        </w:rPr>
        <w:t>Grantobiorcy</w:t>
      </w:r>
      <w:proofErr w:type="spellEnd"/>
      <w:r w:rsidRPr="008D62DE">
        <w:rPr>
          <w:color w:val="000000" w:themeColor="text1"/>
        </w:rPr>
        <w:t xml:space="preserve">, którzy będą przeznaczać tylko i wyłącznie energię cieplną na cele mieszkalne. 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29" w:name="_Toc69286731"/>
      <w:r w:rsidRPr="008D62DE">
        <w:rPr>
          <w:color w:val="000000" w:themeColor="text1"/>
        </w:rPr>
        <w:t xml:space="preserve">Sposób weryfikowania </w:t>
      </w:r>
      <w:proofErr w:type="spellStart"/>
      <w:r w:rsidRPr="008D62DE">
        <w:rPr>
          <w:color w:val="000000" w:themeColor="text1"/>
        </w:rPr>
        <w:t>kwalifikowalności</w:t>
      </w:r>
      <w:proofErr w:type="spellEnd"/>
      <w:r w:rsidRPr="008D62DE">
        <w:rPr>
          <w:color w:val="000000" w:themeColor="text1"/>
        </w:rPr>
        <w:t xml:space="preserve"> podatku VAT </w:t>
      </w:r>
      <w:proofErr w:type="spellStart"/>
      <w:r w:rsidRPr="008D62DE">
        <w:rPr>
          <w:color w:val="000000" w:themeColor="text1"/>
        </w:rPr>
        <w:t>Grantobiorców</w:t>
      </w:r>
      <w:bookmarkEnd w:id="29"/>
      <w:proofErr w:type="spellEnd"/>
    </w:p>
    <w:p w:rsidR="001B1ACD" w:rsidRPr="008D62DE" w:rsidRDefault="003A3C67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>Podatek VAT, może być uznan</w:t>
      </w:r>
      <w:r w:rsidR="00F60CB4" w:rsidRPr="008D62DE">
        <w:rPr>
          <w:color w:val="000000" w:themeColor="text1"/>
        </w:rPr>
        <w:t>y</w:t>
      </w:r>
      <w:r w:rsidRPr="008D62DE">
        <w:rPr>
          <w:color w:val="000000" w:themeColor="text1"/>
        </w:rPr>
        <w:t xml:space="preserve"> za wydatek kwalifikowalny tylko wtedy, gdy brak jest prawnej możliwości </w:t>
      </w:r>
      <w:r w:rsidR="00F60CB4" w:rsidRPr="008D62DE">
        <w:rPr>
          <w:color w:val="000000" w:themeColor="text1"/>
        </w:rPr>
        <w:t>jego</w:t>
      </w:r>
      <w:r w:rsidRPr="008D62DE">
        <w:rPr>
          <w:color w:val="000000" w:themeColor="text1"/>
        </w:rPr>
        <w:t xml:space="preserve"> odzyskania na mocy prawodawstwa krajowego. Oznacza, to sytuację, w której zapłacony podatek VAT nie może zostać obniżony o kwotę podatku naliczonego przez jakikolwiek podmiot wykorzystujący produkty projektu i nie może skutkować ubiegania się o jego zwrot.</w:t>
      </w:r>
    </w:p>
    <w:p w:rsidR="001B1ACD" w:rsidRPr="008D62DE" w:rsidRDefault="003A3C67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>Podatek VAT stanowi wydatek kwalifikowany w ramach projektu. Kwalifikowalność VAT będzie weryfikowana w momencie podpisania umowy oraz złożenia wniosku o wypłatę grantu w oparciu o oświadczenie o prowadzo</w:t>
      </w:r>
      <w:r w:rsidR="00BC7CC4" w:rsidRPr="008D62DE">
        <w:rPr>
          <w:color w:val="000000" w:themeColor="text1"/>
        </w:rPr>
        <w:t>nej działalności gospodarczej i </w:t>
      </w:r>
      <w:r w:rsidRPr="008D62DE">
        <w:rPr>
          <w:color w:val="000000" w:themeColor="text1"/>
        </w:rPr>
        <w:t>kwalifikowalności podatku VAT.</w:t>
      </w:r>
    </w:p>
    <w:p w:rsidR="001B1ACD" w:rsidRPr="008D62DE" w:rsidRDefault="003A3C67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Jeśli w trakcie realizacji projektu lub w okresie trwałości wystąpi przesłanka do możliwości uzyskania zwrotu podatku VAT przez </w:t>
      </w:r>
      <w:proofErr w:type="spellStart"/>
      <w:r w:rsidRPr="008D62DE">
        <w:rPr>
          <w:color w:val="000000" w:themeColor="text1"/>
        </w:rPr>
        <w:t>Grantobiorcę</w:t>
      </w:r>
      <w:proofErr w:type="spellEnd"/>
      <w:r w:rsidRPr="008D62DE">
        <w:rPr>
          <w:color w:val="000000" w:themeColor="text1"/>
        </w:rPr>
        <w:t>, zostanie on zobowiązany do zwrotu części niewłaściwie obliczonej wysokości grantu.</w:t>
      </w:r>
    </w:p>
    <w:p w:rsidR="001B1ACD" w:rsidRPr="008D62DE" w:rsidRDefault="003A3C67">
      <w:pPr>
        <w:pStyle w:val="Nagwek1"/>
        <w:numPr>
          <w:ilvl w:val="0"/>
          <w:numId w:val="2"/>
        </w:numPr>
        <w:ind w:left="1418" w:hanging="1418"/>
        <w:rPr>
          <w:color w:val="000000" w:themeColor="text1"/>
        </w:rPr>
      </w:pPr>
      <w:bookmarkStart w:id="30" w:name="_Toc69286732"/>
      <w:r w:rsidRPr="008D62DE">
        <w:rPr>
          <w:color w:val="000000" w:themeColor="text1"/>
        </w:rPr>
        <w:t>Postanowienia końcowe</w:t>
      </w:r>
      <w:bookmarkEnd w:id="30"/>
      <w:r w:rsidRPr="008D62DE">
        <w:rPr>
          <w:color w:val="000000" w:themeColor="text1"/>
        </w:rPr>
        <w:t xml:space="preserve"> </w:t>
      </w:r>
    </w:p>
    <w:p w:rsidR="001B1ACD" w:rsidRPr="008D62DE" w:rsidRDefault="003A3C67">
      <w:pPr>
        <w:pStyle w:val="Akapitzlist"/>
        <w:numPr>
          <w:ilvl w:val="0"/>
          <w:numId w:val="5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 xml:space="preserve">Regulamin realizacji projektu stanowi załącznik do wniosku o dofinansowanie projektu </w:t>
      </w:r>
      <w:r w:rsidR="00A966A7" w:rsidRPr="008D62DE">
        <w:rPr>
          <w:color w:val="000000" w:themeColor="text1"/>
        </w:rPr>
        <w:br/>
      </w:r>
      <w:r w:rsidRPr="008D62DE">
        <w:rPr>
          <w:color w:val="000000" w:themeColor="text1"/>
        </w:rPr>
        <w:t xml:space="preserve">i wymaga weryfikacji i zatwierdzenia przez Instytucję Zarządzającą RPO WSL na etapie oceny formalnej. </w:t>
      </w:r>
    </w:p>
    <w:p w:rsidR="001B1ACD" w:rsidRPr="008D62DE" w:rsidRDefault="003A3C67">
      <w:pPr>
        <w:pStyle w:val="Akapitzlist"/>
        <w:numPr>
          <w:ilvl w:val="0"/>
          <w:numId w:val="5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>Dopuszcza się wprowadzenie zmian do niniejszego Regulaminu, w przypadku konieczności wprowadzenia zmian, wynikających z uwag Urzędu Marszałkowskiego Województwa Śląskiego. Jeśli Urząd Marszałkowski Województwa Śląskiego wskaże konieczność wprowadzenia zmian zapisów, korekcie mogą zostać poddane następujące dokumenty:</w:t>
      </w:r>
    </w:p>
    <w:p w:rsidR="001B1ACD" w:rsidRPr="008D62DE" w:rsidRDefault="003A3C67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r w:rsidRPr="008D62DE">
        <w:rPr>
          <w:color w:val="000000" w:themeColor="text1"/>
        </w:rPr>
        <w:t>regulamin realizacji projektu grantowego,</w:t>
      </w:r>
    </w:p>
    <w:p w:rsidR="001B1ACD" w:rsidRPr="008D62DE" w:rsidRDefault="003A3C67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r w:rsidRPr="008D62DE">
        <w:rPr>
          <w:color w:val="000000" w:themeColor="text1"/>
        </w:rPr>
        <w:t xml:space="preserve">umowa o powierzenie grantu. </w:t>
      </w:r>
    </w:p>
    <w:p w:rsidR="001B1ACD" w:rsidRPr="008D62DE" w:rsidRDefault="003A3C67">
      <w:pPr>
        <w:pStyle w:val="Akapitzlist"/>
        <w:numPr>
          <w:ilvl w:val="0"/>
          <w:numId w:val="5"/>
        </w:numPr>
        <w:ind w:left="284" w:hanging="284"/>
        <w:rPr>
          <w:color w:val="000000" w:themeColor="text1"/>
        </w:rPr>
      </w:pPr>
      <w:r w:rsidRPr="008D62DE">
        <w:rPr>
          <w:color w:val="000000" w:themeColor="text1"/>
        </w:rPr>
        <w:t>Integralnymi załącznikami regulaminu są:</w:t>
      </w:r>
    </w:p>
    <w:p w:rsidR="001B1ACD" w:rsidRPr="008D62DE" w:rsidRDefault="008D64E9" w:rsidP="008D64E9">
      <w:pPr>
        <w:pStyle w:val="Akapitzlist"/>
        <w:numPr>
          <w:ilvl w:val="1"/>
          <w:numId w:val="5"/>
        </w:numPr>
        <w:ind w:left="709" w:hanging="425"/>
        <w:rPr>
          <w:bCs/>
          <w:color w:val="000000" w:themeColor="text1"/>
        </w:rPr>
      </w:pPr>
      <w:r w:rsidRPr="008D62DE">
        <w:rPr>
          <w:bCs/>
          <w:color w:val="000000" w:themeColor="text1"/>
        </w:rPr>
        <w:t xml:space="preserve">Załącznik nr 1 </w:t>
      </w:r>
      <w:r w:rsidR="003A3C67" w:rsidRPr="008D62DE">
        <w:rPr>
          <w:bCs/>
          <w:color w:val="000000" w:themeColor="text1"/>
        </w:rPr>
        <w:t xml:space="preserve">Wzór wniosku o przyznanie grantu, </w:t>
      </w:r>
    </w:p>
    <w:p w:rsidR="001B1ACD" w:rsidRPr="008D62DE" w:rsidRDefault="008D64E9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r w:rsidRPr="008D62DE">
        <w:rPr>
          <w:bCs/>
          <w:color w:val="000000" w:themeColor="text1"/>
        </w:rPr>
        <w:t xml:space="preserve">Załącznik nr 2 </w:t>
      </w:r>
      <w:r w:rsidR="003A3C67" w:rsidRPr="008D62DE">
        <w:rPr>
          <w:bCs/>
          <w:color w:val="000000" w:themeColor="text1"/>
        </w:rPr>
        <w:t>Wzór umowy o powierzenie grantu,</w:t>
      </w:r>
    </w:p>
    <w:p w:rsidR="001B1ACD" w:rsidRPr="008D62DE" w:rsidRDefault="008D64E9" w:rsidP="008D64E9">
      <w:pPr>
        <w:pStyle w:val="Akapitzlist"/>
        <w:numPr>
          <w:ilvl w:val="1"/>
          <w:numId w:val="5"/>
        </w:numPr>
        <w:ind w:left="709" w:hanging="425"/>
        <w:rPr>
          <w:bCs/>
          <w:color w:val="000000" w:themeColor="text1"/>
        </w:rPr>
      </w:pPr>
      <w:r w:rsidRPr="008D62DE">
        <w:rPr>
          <w:bCs/>
          <w:color w:val="000000" w:themeColor="text1"/>
        </w:rPr>
        <w:t xml:space="preserve">Załącznik nr 3 </w:t>
      </w:r>
      <w:r w:rsidR="003A3C67" w:rsidRPr="008D62DE">
        <w:rPr>
          <w:bCs/>
          <w:color w:val="000000" w:themeColor="text1"/>
        </w:rPr>
        <w:t xml:space="preserve">Wzór wniosku o </w:t>
      </w:r>
      <w:r w:rsidR="00233C9D" w:rsidRPr="008D62DE">
        <w:rPr>
          <w:bCs/>
          <w:color w:val="000000" w:themeColor="text1"/>
        </w:rPr>
        <w:t>wypłatę</w:t>
      </w:r>
      <w:r w:rsidR="003A3C67" w:rsidRPr="008D62DE">
        <w:rPr>
          <w:bCs/>
          <w:color w:val="000000" w:themeColor="text1"/>
        </w:rPr>
        <w:t xml:space="preserve"> grantu,</w:t>
      </w:r>
    </w:p>
    <w:p w:rsidR="008035A6" w:rsidRPr="008D62DE" w:rsidRDefault="003A3C67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bookmarkStart w:id="31" w:name="_Hlk67382363"/>
      <w:r w:rsidRPr="008D62DE">
        <w:rPr>
          <w:bCs/>
          <w:color w:val="000000" w:themeColor="text1"/>
        </w:rPr>
        <w:t xml:space="preserve">Załącznik nr 4 </w:t>
      </w:r>
      <w:bookmarkEnd w:id="31"/>
      <w:r w:rsidRPr="008D62DE">
        <w:rPr>
          <w:bCs/>
          <w:color w:val="000000" w:themeColor="text1"/>
        </w:rPr>
        <w:t xml:space="preserve">Wzór formularza zgłoszenia </w:t>
      </w:r>
      <w:r w:rsidR="00233C9D" w:rsidRPr="008D62DE">
        <w:rPr>
          <w:bCs/>
          <w:color w:val="000000" w:themeColor="text1"/>
        </w:rPr>
        <w:t>w</w:t>
      </w:r>
      <w:r w:rsidRPr="008D62DE">
        <w:rPr>
          <w:bCs/>
          <w:color w:val="000000" w:themeColor="text1"/>
        </w:rPr>
        <w:t>ykonawcy</w:t>
      </w:r>
      <w:r w:rsidR="008035A6" w:rsidRPr="008D62DE">
        <w:rPr>
          <w:bCs/>
          <w:color w:val="000000" w:themeColor="text1"/>
        </w:rPr>
        <w:t>,</w:t>
      </w:r>
    </w:p>
    <w:p w:rsidR="008035A6" w:rsidRPr="008D62DE" w:rsidRDefault="008D64E9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r w:rsidRPr="008D62DE">
        <w:rPr>
          <w:bCs/>
          <w:color w:val="000000" w:themeColor="text1"/>
        </w:rPr>
        <w:t>Załącznik nr 5</w:t>
      </w:r>
      <w:r w:rsidRPr="008D62DE">
        <w:rPr>
          <w:bCs/>
          <w:color w:val="000000" w:themeColor="text1"/>
        </w:rPr>
        <w:tab/>
      </w:r>
      <w:r w:rsidR="008035A6" w:rsidRPr="008D62DE">
        <w:rPr>
          <w:bCs/>
          <w:color w:val="000000" w:themeColor="text1"/>
        </w:rPr>
        <w:t>Wzór protokołu odbioru wykonanych prac,</w:t>
      </w:r>
    </w:p>
    <w:p w:rsidR="008035A6" w:rsidRPr="008D62DE" w:rsidRDefault="008D64E9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r w:rsidRPr="008D62DE">
        <w:rPr>
          <w:bCs/>
          <w:color w:val="000000" w:themeColor="text1"/>
        </w:rPr>
        <w:t>Załącznik nr 6</w:t>
      </w:r>
      <w:r w:rsidRPr="008D62DE">
        <w:rPr>
          <w:bCs/>
          <w:color w:val="000000" w:themeColor="text1"/>
        </w:rPr>
        <w:tab/>
      </w:r>
      <w:r w:rsidR="008035A6" w:rsidRPr="008D62DE">
        <w:rPr>
          <w:bCs/>
          <w:color w:val="000000" w:themeColor="text1"/>
        </w:rPr>
        <w:t>Wzór kosztorysu</w:t>
      </w:r>
      <w:r w:rsidR="0003075C" w:rsidRPr="008D62DE">
        <w:rPr>
          <w:b/>
          <w:bCs/>
          <w:color w:val="000000" w:themeColor="text1"/>
        </w:rPr>
        <w:t xml:space="preserve"> </w:t>
      </w:r>
      <w:r w:rsidR="0003075C" w:rsidRPr="008D62DE">
        <w:rPr>
          <w:color w:val="000000" w:themeColor="text1"/>
        </w:rPr>
        <w:t>uproszczonego</w:t>
      </w:r>
      <w:r w:rsidR="008035A6" w:rsidRPr="008D62DE">
        <w:rPr>
          <w:bCs/>
          <w:color w:val="000000" w:themeColor="text1"/>
        </w:rPr>
        <w:t>,</w:t>
      </w:r>
    </w:p>
    <w:p w:rsidR="0003075C" w:rsidRPr="008D62DE" w:rsidRDefault="008D64E9" w:rsidP="008D64E9">
      <w:pPr>
        <w:pStyle w:val="Akapitzlist"/>
        <w:numPr>
          <w:ilvl w:val="1"/>
          <w:numId w:val="5"/>
        </w:numPr>
        <w:ind w:left="709" w:hanging="425"/>
        <w:rPr>
          <w:color w:val="000000" w:themeColor="text1"/>
        </w:rPr>
      </w:pPr>
      <w:r w:rsidRPr="008D62DE">
        <w:rPr>
          <w:bCs/>
          <w:color w:val="000000" w:themeColor="text1"/>
        </w:rPr>
        <w:t>Załącznik nr 7</w:t>
      </w:r>
      <w:r w:rsidRPr="008D62DE">
        <w:rPr>
          <w:bCs/>
          <w:color w:val="000000" w:themeColor="text1"/>
        </w:rPr>
        <w:tab/>
      </w:r>
      <w:r w:rsidR="008035A6" w:rsidRPr="008D62DE">
        <w:rPr>
          <w:bCs/>
          <w:color w:val="000000" w:themeColor="text1"/>
        </w:rPr>
        <w:t>Notatka z rozeznania rynku</w:t>
      </w:r>
      <w:r w:rsidR="003A3C67" w:rsidRPr="008D62DE">
        <w:rPr>
          <w:bCs/>
          <w:color w:val="000000" w:themeColor="text1"/>
        </w:rPr>
        <w:t>.</w:t>
      </w:r>
      <w:bookmarkEnd w:id="0"/>
    </w:p>
    <w:sectPr w:rsidR="0003075C" w:rsidRPr="008D62DE" w:rsidSect="00AE6B92">
      <w:headerReference w:type="default" r:id="rId9"/>
      <w:footerReference w:type="default" r:id="rId10"/>
      <w:footnotePr>
        <w:numRestart w:val="eachSect"/>
      </w:footnotePr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AC" w:rsidRDefault="006B75AC">
      <w:pPr>
        <w:spacing w:after="0" w:line="240" w:lineRule="auto"/>
      </w:pPr>
      <w:r>
        <w:separator/>
      </w:r>
    </w:p>
  </w:endnote>
  <w:endnote w:type="continuationSeparator" w:id="0">
    <w:p w:rsidR="006B75AC" w:rsidRDefault="006B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829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5AC" w:rsidRDefault="006B75AC">
        <w:pPr>
          <w:pStyle w:val="Stopka"/>
          <w:jc w:val="center"/>
        </w:pPr>
      </w:p>
      <w:p w:rsidR="006B75AC" w:rsidRPr="006B75AC" w:rsidRDefault="006B75AC" w:rsidP="00AE6B92">
        <w:pPr>
          <w:pStyle w:val="Bezodstpw"/>
          <w:jc w:val="center"/>
          <w:rPr>
            <w:rFonts w:cstheme="minorHAnsi"/>
            <w:sz w:val="14"/>
          </w:rPr>
        </w:pPr>
        <w:r w:rsidRPr="006B75AC">
          <w:rPr>
            <w:rFonts w:cstheme="minorHAnsi"/>
            <w:sz w:val="14"/>
          </w:rPr>
          <w:t xml:space="preserve">Projekt pn: „Wymiana węglowych źródeł ciepła szansą na poprawę powietrza w Tychach” – ETAP II  jest współfinansowany ze środków Unii </w:t>
        </w:r>
        <w:r w:rsidRPr="008D62DE">
          <w:rPr>
            <w:rFonts w:cstheme="minorHAnsi"/>
            <w:color w:val="000000" w:themeColor="text1"/>
            <w:sz w:val="14"/>
          </w:rPr>
          <w:t xml:space="preserve">Europejskiej z Europejskiego Funduszu Rozwoju Regionalnego w ramach </w:t>
        </w:r>
        <w:r w:rsidRPr="006B75AC">
          <w:rPr>
            <w:rFonts w:cstheme="minorHAnsi"/>
            <w:sz w:val="14"/>
          </w:rPr>
          <w:t>Regionalnego Programu Operacyjnego Województwa Śląskiego na lata 2014-2020, Osi Priorytetowej IV. Efektywność energetyczna, odnawialne źródła energii i gospodarka niskoemisyjna, Działanie 4.6.Czyste Powietrze, Poddziałanie 4.6.1 Czyste powietrze – konkurs.</w:t>
        </w:r>
      </w:p>
      <w:p w:rsidR="006B75AC" w:rsidRDefault="006B75AC">
        <w:pPr>
          <w:pStyle w:val="Stopka"/>
          <w:jc w:val="center"/>
        </w:pPr>
      </w:p>
      <w:p w:rsidR="006B75AC" w:rsidRDefault="00E31DF3">
        <w:pPr>
          <w:pStyle w:val="Stopka"/>
          <w:jc w:val="center"/>
        </w:pPr>
        <w:r>
          <w:fldChar w:fldCharType="begin"/>
        </w:r>
        <w:r w:rsidR="006B75AC">
          <w:instrText xml:space="preserve"> PAGE   \* MERGEFORMAT </w:instrText>
        </w:r>
        <w:r>
          <w:fldChar w:fldCharType="separate"/>
        </w:r>
        <w:r w:rsidR="00D46C1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B75AC" w:rsidRDefault="006B75A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AC" w:rsidRDefault="006B75AC">
      <w:r>
        <w:separator/>
      </w:r>
    </w:p>
  </w:footnote>
  <w:footnote w:type="continuationSeparator" w:id="0">
    <w:p w:rsidR="006B75AC" w:rsidRDefault="006B75AC">
      <w:r>
        <w:continuationSeparator/>
      </w:r>
    </w:p>
  </w:footnote>
  <w:footnote w:id="1">
    <w:p w:rsidR="006B75AC" w:rsidRDefault="006B75AC" w:rsidP="00835808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Maksymalna dopuszczalna moc będzie weryfikowana w oparciu o następujące parametry:</w:t>
      </w:r>
    </w:p>
    <w:p w:rsidR="006B75AC" w:rsidRDefault="006B75AC" w:rsidP="00835808">
      <w:pPr>
        <w:pStyle w:val="Tekstprzypisudolnego"/>
        <w:jc w:val="left"/>
      </w:pPr>
      <w:r>
        <w:t xml:space="preserve">[Max moc kotła] = [powierzchnia użytkowa] x [wysokość pomieszczeń] x [70 W/m3]. </w:t>
      </w:r>
    </w:p>
    <w:p w:rsidR="006B75AC" w:rsidRDefault="006B75AC" w:rsidP="00835808">
      <w:pPr>
        <w:pStyle w:val="Tekstprzypisudolnego"/>
        <w:jc w:val="left"/>
      </w:pPr>
      <w:r>
        <w:t xml:space="preserve">W przypadkach, gdzie moc będzie przekraczać tą wartość </w:t>
      </w:r>
      <w:proofErr w:type="spellStart"/>
      <w:r>
        <w:t>Grantobiorca</w:t>
      </w:r>
      <w:proofErr w:type="spellEnd"/>
      <w:r>
        <w:t xml:space="preserve"> zostanie wezwany do potwierdzenia planowanej mocy poprzez dostarczenie audytu/oceny energetycznej określającej moc źródła ciepła.</w:t>
      </w:r>
    </w:p>
    <w:p w:rsidR="006B75AC" w:rsidRDefault="006B75AC">
      <w:pPr>
        <w:pStyle w:val="Tekstprzypisudolnego"/>
      </w:pPr>
    </w:p>
  </w:footnote>
  <w:footnote w:id="2">
    <w:p w:rsidR="006B75AC" w:rsidRDefault="006B75AC">
      <w:pPr>
        <w:pStyle w:val="Tekstprzypisudolnego"/>
      </w:pPr>
      <w:r>
        <w:rPr>
          <w:rStyle w:val="Odwoanieprzypisudolnego"/>
        </w:rPr>
        <w:footnoteRef/>
      </w:r>
      <w:r>
        <w:t xml:space="preserve"> Pytania kontrolne dotyczące weryfikacji kosztorysu:</w:t>
      </w:r>
    </w:p>
    <w:p w:rsidR="006B75AC" w:rsidRDefault="006B75AC" w:rsidP="00C20F0F">
      <w:pPr>
        <w:pStyle w:val="Tekstprzypisudolnego"/>
        <w:jc w:val="left"/>
      </w:pPr>
      <w:r>
        <w:t>1)</w:t>
      </w:r>
      <w:r>
        <w:tab/>
        <w:t>Czy elementy ujęte w kosztorysie stanowią wydatki niekwalifikowane?</w:t>
      </w:r>
    </w:p>
    <w:p w:rsidR="006B75AC" w:rsidRDefault="006B75AC" w:rsidP="00C20F0F">
      <w:pPr>
        <w:pStyle w:val="Tekstprzypisudolnego"/>
        <w:jc w:val="left"/>
      </w:pPr>
      <w:r>
        <w:t>2)</w:t>
      </w:r>
      <w:r>
        <w:tab/>
        <w:t>Czy elementy ujęte w kosztorysie stanowią wydatki kwalifikowane?</w:t>
      </w:r>
    </w:p>
    <w:p w:rsidR="006B75AC" w:rsidRDefault="006B75AC" w:rsidP="00C20F0F">
      <w:pPr>
        <w:pStyle w:val="Tekstprzypisudolnego"/>
        <w:jc w:val="left"/>
      </w:pPr>
      <w:r>
        <w:t>3)</w:t>
      </w:r>
      <w:r>
        <w:tab/>
        <w:t>Czy pozycje zostały w sposób jasny i przejrzysty opisane?</w:t>
      </w:r>
    </w:p>
    <w:p w:rsidR="006B75AC" w:rsidRDefault="006B75AC" w:rsidP="00C20F0F">
      <w:pPr>
        <w:pStyle w:val="Tekstprzypisudolnego"/>
        <w:jc w:val="left"/>
      </w:pPr>
      <w:r>
        <w:t>4)</w:t>
      </w:r>
      <w:r>
        <w:tab/>
        <w:t>Czy koszty nie są przeszacowane w stosunku do stawek rynkowych?</w:t>
      </w:r>
    </w:p>
    <w:p w:rsidR="006B75AC" w:rsidRDefault="006B75AC" w:rsidP="00C20F0F">
      <w:pPr>
        <w:pStyle w:val="Tekstprzypisudolnego"/>
        <w:jc w:val="left"/>
      </w:pPr>
      <w:r>
        <w:t>5)</w:t>
      </w:r>
      <w:r>
        <w:tab/>
        <w:t>Czy urządzenia spełniają minimalne wymagania techniczne</w:t>
      </w:r>
      <w:r w:rsidRPr="00CF2E17">
        <w:t>?</w:t>
      </w:r>
    </w:p>
    <w:p w:rsidR="006B75AC" w:rsidRDefault="006B75AC" w:rsidP="00C20F0F">
      <w:pPr>
        <w:pStyle w:val="Tekstprzypisudolnego"/>
        <w:jc w:val="left"/>
      </w:pPr>
      <w:r>
        <w:t>6)</w:t>
      </w:r>
      <w:r>
        <w:tab/>
        <w:t>Czy urządzenia spełniają zapisy regulaminu?</w:t>
      </w:r>
    </w:p>
    <w:p w:rsidR="006B75AC" w:rsidRDefault="006B75AC" w:rsidP="00C20F0F">
      <w:pPr>
        <w:pStyle w:val="Tekstprzypisudolnego"/>
        <w:jc w:val="left"/>
      </w:pPr>
      <w:r>
        <w:t>7)</w:t>
      </w:r>
      <w:r>
        <w:tab/>
        <w:t>Czy maksymalna moc kotła nie przekracza współczynnika w wysokości:</w:t>
      </w:r>
    </w:p>
    <w:p w:rsidR="006B75AC" w:rsidRDefault="006B75AC" w:rsidP="00C20F0F">
      <w:pPr>
        <w:pStyle w:val="Tekstprzypisudolnego"/>
        <w:jc w:val="left"/>
      </w:pPr>
      <w:r>
        <w:t xml:space="preserve">[Max moc kotła] = [powierzchnia użytkowa] x [wysokość pomieszczeń] x [70 W/m3]? </w:t>
      </w:r>
    </w:p>
    <w:p w:rsidR="006B75AC" w:rsidRPr="008F5D7D" w:rsidRDefault="006B75AC" w:rsidP="00C20F0F">
      <w:pPr>
        <w:tabs>
          <w:tab w:val="left" w:pos="454"/>
        </w:tabs>
        <w:rPr>
          <w:sz w:val="16"/>
          <w:szCs w:val="20"/>
        </w:rPr>
      </w:pPr>
      <w:r w:rsidRPr="008F5D7D">
        <w:rPr>
          <w:sz w:val="16"/>
          <w:szCs w:val="20"/>
        </w:rPr>
        <w:t xml:space="preserve">W przypadkach, gdzie moc będzie przekraczać tą wartość </w:t>
      </w:r>
      <w:proofErr w:type="spellStart"/>
      <w:r w:rsidRPr="008F5D7D">
        <w:rPr>
          <w:sz w:val="16"/>
          <w:szCs w:val="20"/>
        </w:rPr>
        <w:t>Grantobiorca</w:t>
      </w:r>
      <w:proofErr w:type="spellEnd"/>
      <w:r w:rsidRPr="008F5D7D">
        <w:rPr>
          <w:sz w:val="16"/>
          <w:szCs w:val="20"/>
        </w:rPr>
        <w:t xml:space="preserve"> zostanie wezwany do potwierdzenia planowanej mocy poprzez dostarczenie audytu/oceny energetycznej określającej moc źródła ciepła.</w:t>
      </w:r>
    </w:p>
    <w:p w:rsidR="006B75AC" w:rsidRDefault="006B75A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AC" w:rsidRDefault="006B75AC" w:rsidP="00AB468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12234"/>
          <wp:effectExtent l="0" t="0" r="0" b="0"/>
          <wp:docPr id="1" name="Obraz 1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DA"/>
    <w:multiLevelType w:val="multilevel"/>
    <w:tmpl w:val="303CBE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C832A1"/>
    <w:multiLevelType w:val="multilevel"/>
    <w:tmpl w:val="E0AE1D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212B"/>
    <w:multiLevelType w:val="multilevel"/>
    <w:tmpl w:val="276E0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5C41"/>
    <w:multiLevelType w:val="multilevel"/>
    <w:tmpl w:val="F97CC28C"/>
    <w:lvl w:ilvl="0">
      <w:start w:val="1"/>
      <w:numFmt w:val="upperRoman"/>
      <w:suff w:val="space"/>
      <w:lvlText w:val="Rodział %1."/>
      <w:lvlJc w:val="left"/>
      <w:pPr>
        <w:ind w:left="2891" w:hanging="1756"/>
      </w:pPr>
    </w:lvl>
    <w:lvl w:ilvl="1">
      <w:start w:val="1"/>
      <w:numFmt w:val="decimal"/>
      <w:lvlText w:val="%1.%2"/>
      <w:lvlJc w:val="left"/>
      <w:pPr>
        <w:ind w:left="1995" w:hanging="576"/>
      </w:pPr>
    </w:lvl>
    <w:lvl w:ilvl="2">
      <w:start w:val="1"/>
      <w:numFmt w:val="decimal"/>
      <w:lvlText w:val="%1.%2.%3"/>
      <w:lvlJc w:val="left"/>
      <w:pPr>
        <w:ind w:left="2139" w:hanging="720"/>
      </w:pPr>
    </w:lvl>
    <w:lvl w:ilvl="3">
      <w:start w:val="1"/>
      <w:numFmt w:val="decimal"/>
      <w:lvlText w:val="%1.%2.%3.%4"/>
      <w:lvlJc w:val="left"/>
      <w:pPr>
        <w:ind w:left="2283" w:hanging="864"/>
      </w:pPr>
    </w:lvl>
    <w:lvl w:ilvl="4">
      <w:start w:val="1"/>
      <w:numFmt w:val="decimal"/>
      <w:lvlText w:val="%1.%2.%3.%4.%5"/>
      <w:lvlJc w:val="left"/>
      <w:pPr>
        <w:ind w:left="2427" w:hanging="1008"/>
      </w:pPr>
    </w:lvl>
    <w:lvl w:ilvl="5">
      <w:start w:val="1"/>
      <w:numFmt w:val="decimal"/>
      <w:lvlText w:val="%1.%2.%3.%4.%5.%6"/>
      <w:lvlJc w:val="left"/>
      <w:pPr>
        <w:ind w:left="2571" w:hanging="1152"/>
      </w:pPr>
    </w:lvl>
    <w:lvl w:ilvl="6">
      <w:start w:val="1"/>
      <w:numFmt w:val="decimal"/>
      <w:lvlText w:val="%1.%2.%3.%4.%5.%6.%7"/>
      <w:lvlJc w:val="left"/>
      <w:pPr>
        <w:ind w:left="2715" w:hanging="1296"/>
      </w:pPr>
    </w:lvl>
    <w:lvl w:ilvl="7">
      <w:start w:val="1"/>
      <w:numFmt w:val="decimal"/>
      <w:lvlText w:val="%1.%2.%3.%4.%5.%6.%7.%8"/>
      <w:lvlJc w:val="left"/>
      <w:pPr>
        <w:ind w:left="2859" w:hanging="1440"/>
      </w:pPr>
    </w:lvl>
    <w:lvl w:ilvl="8">
      <w:start w:val="1"/>
      <w:numFmt w:val="decimal"/>
      <w:lvlText w:val="%1.%2.%3.%4.%5.%6.%7.%8.%9"/>
      <w:lvlJc w:val="left"/>
      <w:pPr>
        <w:ind w:left="3003" w:hanging="1584"/>
      </w:pPr>
    </w:lvl>
  </w:abstractNum>
  <w:abstractNum w:abstractNumId="4">
    <w:nsid w:val="0CB05FE1"/>
    <w:multiLevelType w:val="multilevel"/>
    <w:tmpl w:val="0FEA06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8E10AE"/>
    <w:multiLevelType w:val="multilevel"/>
    <w:tmpl w:val="3938A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920CC"/>
    <w:multiLevelType w:val="multilevel"/>
    <w:tmpl w:val="06401E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7F11"/>
    <w:multiLevelType w:val="multilevel"/>
    <w:tmpl w:val="F5BE42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D0C82"/>
    <w:multiLevelType w:val="multilevel"/>
    <w:tmpl w:val="C1D47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087"/>
    <w:multiLevelType w:val="hybridMultilevel"/>
    <w:tmpl w:val="D15A18BE"/>
    <w:lvl w:ilvl="0" w:tplc="F3EE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B5D9F"/>
    <w:multiLevelType w:val="multilevel"/>
    <w:tmpl w:val="BFA49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0F83"/>
    <w:multiLevelType w:val="multilevel"/>
    <w:tmpl w:val="6AC0E7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806E97"/>
    <w:multiLevelType w:val="multilevel"/>
    <w:tmpl w:val="B7724888"/>
    <w:lvl w:ilvl="0">
      <w:start w:val="1"/>
      <w:numFmt w:val="upperRoman"/>
      <w:pStyle w:val="Nagwek1"/>
      <w:suff w:val="space"/>
      <w:lvlText w:val="Rodział %1."/>
      <w:lvlJc w:val="left"/>
      <w:pPr>
        <w:ind w:left="3175" w:hanging="1756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1.%3"/>
      <w:lvlJc w:val="left"/>
      <w:pPr>
        <w:ind w:left="2139" w:hanging="720"/>
      </w:pPr>
    </w:lvl>
    <w:lvl w:ilvl="3">
      <w:start w:val="1"/>
      <w:numFmt w:val="decimal"/>
      <w:pStyle w:val="Nagwek4"/>
      <w:lvlText w:val="%1.%3.%4"/>
      <w:lvlJc w:val="left"/>
      <w:pPr>
        <w:ind w:left="2283" w:hanging="864"/>
      </w:pPr>
    </w:lvl>
    <w:lvl w:ilvl="4">
      <w:start w:val="1"/>
      <w:numFmt w:val="decimal"/>
      <w:pStyle w:val="Nagwek5"/>
      <w:lvlText w:val="%1.%3.%4.%5"/>
      <w:lvlJc w:val="left"/>
      <w:pPr>
        <w:ind w:left="2427" w:hanging="1008"/>
      </w:pPr>
    </w:lvl>
    <w:lvl w:ilvl="5">
      <w:start w:val="1"/>
      <w:numFmt w:val="decimal"/>
      <w:pStyle w:val="Nagwek6"/>
      <w:lvlText w:val="%1.%3.%4.%5.%6"/>
      <w:lvlJc w:val="left"/>
      <w:pPr>
        <w:ind w:left="2571" w:hanging="1152"/>
      </w:pPr>
    </w:lvl>
    <w:lvl w:ilvl="6">
      <w:start w:val="1"/>
      <w:numFmt w:val="decimal"/>
      <w:pStyle w:val="Nagwek7"/>
      <w:lvlText w:val="%1.%3.%4.%5.%6.%7"/>
      <w:lvlJc w:val="left"/>
      <w:pPr>
        <w:ind w:left="2715" w:hanging="1296"/>
      </w:pPr>
    </w:lvl>
    <w:lvl w:ilvl="7">
      <w:start w:val="1"/>
      <w:numFmt w:val="decimal"/>
      <w:pStyle w:val="Nagwek8"/>
      <w:lvlText w:val="%1.%3.%4.%5.%6.%7.%8"/>
      <w:lvlJc w:val="left"/>
      <w:pPr>
        <w:ind w:left="2859" w:hanging="1440"/>
      </w:pPr>
    </w:lvl>
    <w:lvl w:ilvl="8">
      <w:start w:val="1"/>
      <w:numFmt w:val="decimal"/>
      <w:pStyle w:val="Nagwek9"/>
      <w:lvlText w:val="%1.%3.%4.%5.%6.%7.%8.%9"/>
      <w:lvlJc w:val="left"/>
      <w:pPr>
        <w:ind w:left="3003" w:hanging="1584"/>
      </w:pPr>
    </w:lvl>
  </w:abstractNum>
  <w:abstractNum w:abstractNumId="13">
    <w:nsid w:val="49684CDC"/>
    <w:multiLevelType w:val="multilevel"/>
    <w:tmpl w:val="C2A0F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E7F19"/>
    <w:multiLevelType w:val="hybridMultilevel"/>
    <w:tmpl w:val="8CC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B257B"/>
    <w:multiLevelType w:val="hybridMultilevel"/>
    <w:tmpl w:val="926472FA"/>
    <w:lvl w:ilvl="0" w:tplc="35E05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F93F55"/>
    <w:multiLevelType w:val="multilevel"/>
    <w:tmpl w:val="A11A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51A7B"/>
    <w:multiLevelType w:val="multilevel"/>
    <w:tmpl w:val="17AA56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F94BCE"/>
    <w:multiLevelType w:val="multilevel"/>
    <w:tmpl w:val="C39820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1834E7"/>
    <w:multiLevelType w:val="multilevel"/>
    <w:tmpl w:val="7012B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64A0B"/>
    <w:multiLevelType w:val="multilevel"/>
    <w:tmpl w:val="73944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81C54"/>
    <w:multiLevelType w:val="hybridMultilevel"/>
    <w:tmpl w:val="EAE0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B4794"/>
    <w:multiLevelType w:val="multilevel"/>
    <w:tmpl w:val="55946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93013"/>
    <w:multiLevelType w:val="multilevel"/>
    <w:tmpl w:val="7ED63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F17AC4"/>
    <w:multiLevelType w:val="multilevel"/>
    <w:tmpl w:val="2CBA2A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D07E81"/>
    <w:multiLevelType w:val="hybridMultilevel"/>
    <w:tmpl w:val="C066A056"/>
    <w:lvl w:ilvl="0" w:tplc="35E05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6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22"/>
  </w:num>
  <w:num w:numId="12">
    <w:abstractNumId w:val="7"/>
  </w:num>
  <w:num w:numId="13">
    <w:abstractNumId w:val="19"/>
  </w:num>
  <w:num w:numId="14">
    <w:abstractNumId w:val="20"/>
  </w:num>
  <w:num w:numId="15">
    <w:abstractNumId w:val="11"/>
  </w:num>
  <w:num w:numId="16">
    <w:abstractNumId w:val="4"/>
  </w:num>
  <w:num w:numId="17">
    <w:abstractNumId w:val="24"/>
  </w:num>
  <w:num w:numId="18">
    <w:abstractNumId w:val="26"/>
  </w:num>
  <w:num w:numId="19">
    <w:abstractNumId w:val="17"/>
  </w:num>
  <w:num w:numId="20">
    <w:abstractNumId w:val="23"/>
  </w:num>
  <w:num w:numId="21">
    <w:abstractNumId w:val="0"/>
  </w:num>
  <w:num w:numId="22">
    <w:abstractNumId w:val="18"/>
  </w:num>
  <w:num w:numId="23">
    <w:abstractNumId w:val="14"/>
  </w:num>
  <w:num w:numId="24">
    <w:abstractNumId w:val="9"/>
  </w:num>
  <w:num w:numId="25">
    <w:abstractNumId w:val="15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1B1ACD"/>
    <w:rsid w:val="00021B1F"/>
    <w:rsid w:val="00021C6B"/>
    <w:rsid w:val="0003075C"/>
    <w:rsid w:val="000324AB"/>
    <w:rsid w:val="00056BA6"/>
    <w:rsid w:val="00077904"/>
    <w:rsid w:val="00086B70"/>
    <w:rsid w:val="000900C0"/>
    <w:rsid w:val="000965C7"/>
    <w:rsid w:val="000A2FFC"/>
    <w:rsid w:val="000B41DA"/>
    <w:rsid w:val="000F3577"/>
    <w:rsid w:val="000F4426"/>
    <w:rsid w:val="00112341"/>
    <w:rsid w:val="00125FB5"/>
    <w:rsid w:val="001323B0"/>
    <w:rsid w:val="00156E97"/>
    <w:rsid w:val="00160B42"/>
    <w:rsid w:val="00184B49"/>
    <w:rsid w:val="001866CB"/>
    <w:rsid w:val="001957BB"/>
    <w:rsid w:val="00195FD8"/>
    <w:rsid w:val="001B1ACD"/>
    <w:rsid w:val="001B64A7"/>
    <w:rsid w:val="001E7050"/>
    <w:rsid w:val="00202D11"/>
    <w:rsid w:val="00233C9D"/>
    <w:rsid w:val="00243A6B"/>
    <w:rsid w:val="00273F0B"/>
    <w:rsid w:val="00281132"/>
    <w:rsid w:val="002870C1"/>
    <w:rsid w:val="002878E1"/>
    <w:rsid w:val="002A12A7"/>
    <w:rsid w:val="002A7C93"/>
    <w:rsid w:val="002C7571"/>
    <w:rsid w:val="002F495F"/>
    <w:rsid w:val="0034491B"/>
    <w:rsid w:val="00353001"/>
    <w:rsid w:val="003561B5"/>
    <w:rsid w:val="003966C0"/>
    <w:rsid w:val="003A3C67"/>
    <w:rsid w:val="003A5BCE"/>
    <w:rsid w:val="003B01C5"/>
    <w:rsid w:val="003F6044"/>
    <w:rsid w:val="00422266"/>
    <w:rsid w:val="00433E1C"/>
    <w:rsid w:val="00437C28"/>
    <w:rsid w:val="004A2594"/>
    <w:rsid w:val="004D0905"/>
    <w:rsid w:val="004E46FA"/>
    <w:rsid w:val="00513CC2"/>
    <w:rsid w:val="00516299"/>
    <w:rsid w:val="00530EBB"/>
    <w:rsid w:val="00532604"/>
    <w:rsid w:val="00551181"/>
    <w:rsid w:val="00552303"/>
    <w:rsid w:val="00562D9B"/>
    <w:rsid w:val="00570F79"/>
    <w:rsid w:val="005C1EBD"/>
    <w:rsid w:val="005C60AE"/>
    <w:rsid w:val="005E3BA0"/>
    <w:rsid w:val="005F4878"/>
    <w:rsid w:val="00604375"/>
    <w:rsid w:val="0061439F"/>
    <w:rsid w:val="00633B96"/>
    <w:rsid w:val="00670700"/>
    <w:rsid w:val="00674F2E"/>
    <w:rsid w:val="00687F5B"/>
    <w:rsid w:val="0069633E"/>
    <w:rsid w:val="006B2CF4"/>
    <w:rsid w:val="006B75AC"/>
    <w:rsid w:val="006C375B"/>
    <w:rsid w:val="006E334B"/>
    <w:rsid w:val="006F2A95"/>
    <w:rsid w:val="00705BC7"/>
    <w:rsid w:val="007123DE"/>
    <w:rsid w:val="00744BF0"/>
    <w:rsid w:val="00762B11"/>
    <w:rsid w:val="00770D07"/>
    <w:rsid w:val="00774AEC"/>
    <w:rsid w:val="00783B91"/>
    <w:rsid w:val="007C28F8"/>
    <w:rsid w:val="007C6FD1"/>
    <w:rsid w:val="007C79FA"/>
    <w:rsid w:val="008035A6"/>
    <w:rsid w:val="0082511F"/>
    <w:rsid w:val="00835808"/>
    <w:rsid w:val="00842DB5"/>
    <w:rsid w:val="008456E4"/>
    <w:rsid w:val="0086033F"/>
    <w:rsid w:val="008731FE"/>
    <w:rsid w:val="00881A4B"/>
    <w:rsid w:val="00896BBF"/>
    <w:rsid w:val="008A5EE6"/>
    <w:rsid w:val="008C278B"/>
    <w:rsid w:val="008D62DE"/>
    <w:rsid w:val="008D64E9"/>
    <w:rsid w:val="008F258A"/>
    <w:rsid w:val="008F3722"/>
    <w:rsid w:val="008F5D7D"/>
    <w:rsid w:val="00902150"/>
    <w:rsid w:val="00905FBF"/>
    <w:rsid w:val="00913496"/>
    <w:rsid w:val="00923EAE"/>
    <w:rsid w:val="00934156"/>
    <w:rsid w:val="00941A47"/>
    <w:rsid w:val="00953229"/>
    <w:rsid w:val="00962FED"/>
    <w:rsid w:val="009A0A12"/>
    <w:rsid w:val="009A0CAC"/>
    <w:rsid w:val="009C78EB"/>
    <w:rsid w:val="00A24E4D"/>
    <w:rsid w:val="00A61519"/>
    <w:rsid w:val="00A966A7"/>
    <w:rsid w:val="00AA477A"/>
    <w:rsid w:val="00AA7710"/>
    <w:rsid w:val="00AB3759"/>
    <w:rsid w:val="00AB4688"/>
    <w:rsid w:val="00AC2ADA"/>
    <w:rsid w:val="00AC4238"/>
    <w:rsid w:val="00AC7E0B"/>
    <w:rsid w:val="00AE6B92"/>
    <w:rsid w:val="00AF3E83"/>
    <w:rsid w:val="00B06424"/>
    <w:rsid w:val="00B43DBA"/>
    <w:rsid w:val="00B646E5"/>
    <w:rsid w:val="00B9173D"/>
    <w:rsid w:val="00BC7CC4"/>
    <w:rsid w:val="00BF228B"/>
    <w:rsid w:val="00C024D4"/>
    <w:rsid w:val="00C20F0F"/>
    <w:rsid w:val="00C40884"/>
    <w:rsid w:val="00C732B0"/>
    <w:rsid w:val="00C930A2"/>
    <w:rsid w:val="00CA73CB"/>
    <w:rsid w:val="00CB5DF1"/>
    <w:rsid w:val="00CE4751"/>
    <w:rsid w:val="00CF2E17"/>
    <w:rsid w:val="00CF537C"/>
    <w:rsid w:val="00D2716A"/>
    <w:rsid w:val="00D30261"/>
    <w:rsid w:val="00D37EA8"/>
    <w:rsid w:val="00D46C12"/>
    <w:rsid w:val="00D630C5"/>
    <w:rsid w:val="00D67E77"/>
    <w:rsid w:val="00D71435"/>
    <w:rsid w:val="00DB2368"/>
    <w:rsid w:val="00E072D2"/>
    <w:rsid w:val="00E25C25"/>
    <w:rsid w:val="00E31DF3"/>
    <w:rsid w:val="00E62715"/>
    <w:rsid w:val="00E92D59"/>
    <w:rsid w:val="00EC0503"/>
    <w:rsid w:val="00ED1F3F"/>
    <w:rsid w:val="00F031FA"/>
    <w:rsid w:val="00F22EDA"/>
    <w:rsid w:val="00F35C1E"/>
    <w:rsid w:val="00F60CB4"/>
    <w:rsid w:val="00F710A9"/>
    <w:rsid w:val="00F97045"/>
    <w:rsid w:val="00FA1143"/>
    <w:rsid w:val="00FB748C"/>
    <w:rsid w:val="00FD0710"/>
    <w:rsid w:val="00FD6BA0"/>
    <w:rsid w:val="00FD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F6"/>
    <w:pPr>
      <w:spacing w:after="200" w:line="276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47C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42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0B1AFD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57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57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57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A57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7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7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7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B347C"/>
    <w:rPr>
      <w:rFonts w:ascii="Verdana" w:eastAsiaTheme="majorEastAsia" w:hAnsi="Verdana" w:cstheme="majorBidi"/>
      <w:b/>
      <w:bCs/>
      <w:color w:val="1F442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1AFD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A5707"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A5707"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A5707"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8A5707"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A570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A5707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A5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5039FF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39FF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5707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8A5707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8A5707"/>
    <w:rPr>
      <w:i/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A5707"/>
    <w:rPr>
      <w:b/>
      <w:bCs/>
      <w:i/>
      <w:iCs/>
      <w:color w:val="1CADE4" w:themeColor="accent1"/>
    </w:rPr>
  </w:style>
  <w:style w:type="character" w:styleId="Wyrnieniedelikatne">
    <w:name w:val="Subtle Emphasis"/>
    <w:basedOn w:val="Domylnaczcionkaakapitu"/>
    <w:uiPriority w:val="19"/>
    <w:qFormat/>
    <w:rsid w:val="008A570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A5707"/>
    <w:rPr>
      <w:b/>
      <w:bCs/>
      <w:i/>
      <w:iCs/>
      <w:color w:val="1CADE4" w:themeColor="accent1"/>
    </w:rPr>
  </w:style>
  <w:style w:type="character" w:styleId="Odwoaniedelikatne">
    <w:name w:val="Subtle Reference"/>
    <w:basedOn w:val="Domylnaczcionkaakapitu"/>
    <w:uiPriority w:val="31"/>
    <w:qFormat/>
    <w:rsid w:val="008A5707"/>
    <w:rPr>
      <w:smallCaps/>
      <w:color w:val="2683C6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A5707"/>
    <w:rPr>
      <w:b/>
      <w:bCs/>
      <w:smallCaps/>
      <w:color w:val="2683C6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A5707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987DA6"/>
    <w:rPr>
      <w:color w:val="6EAC1C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5C5D"/>
  </w:style>
  <w:style w:type="character" w:customStyle="1" w:styleId="StopkaZnak">
    <w:name w:val="Stopka Znak"/>
    <w:basedOn w:val="Domylnaczcionkaakapitu"/>
    <w:link w:val="Stopka"/>
    <w:uiPriority w:val="99"/>
    <w:qFormat/>
    <w:rsid w:val="00765C5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60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60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60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60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6EA9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2147CC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2147CC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0040C"/>
    <w:rPr>
      <w:sz w:val="20"/>
      <w:szCs w:val="20"/>
    </w:rPr>
  </w:style>
  <w:style w:type="character" w:customStyle="1" w:styleId="Zakotwiczenieprzypisukocowego">
    <w:name w:val="Zakotwiczenie przypisu końcowego"/>
    <w:rsid w:val="00E31DF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0040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67DEF"/>
    <w:rPr>
      <w:rFonts w:ascii="Verdana" w:hAnsi="Verdana"/>
      <w:sz w:val="16"/>
      <w:szCs w:val="20"/>
    </w:rPr>
  </w:style>
  <w:style w:type="character" w:customStyle="1" w:styleId="Zakotwiczenieprzypisudolnego">
    <w:name w:val="Zakotwiczenie przypisu dolnego"/>
    <w:rsid w:val="00E31DF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67DE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6140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A41397"/>
    <w:rPr>
      <w:rFonts w:ascii="Verdan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A41397"/>
    <w:rPr>
      <w:rFonts w:eastAsiaTheme="minorHAnsi"/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A41397"/>
    <w:rPr>
      <w:rFonts w:eastAsiaTheme="minorHAnsi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E2D8F"/>
    <w:rPr>
      <w:color w:val="605E5C"/>
      <w:shd w:val="clear" w:color="auto" w:fill="E1DFDD"/>
    </w:rPr>
  </w:style>
  <w:style w:type="character" w:customStyle="1" w:styleId="ListLabel1">
    <w:name w:val="ListLabel 1"/>
    <w:qFormat/>
    <w:rsid w:val="00E31DF3"/>
    <w:rPr>
      <w:b/>
      <w:bCs/>
    </w:rPr>
  </w:style>
  <w:style w:type="character" w:customStyle="1" w:styleId="ListLabel2">
    <w:name w:val="ListLabel 2"/>
    <w:qFormat/>
    <w:rsid w:val="00E31DF3"/>
    <w:rPr>
      <w:color w:val="auto"/>
    </w:rPr>
  </w:style>
  <w:style w:type="character" w:customStyle="1" w:styleId="ListLabel3">
    <w:name w:val="ListLabel 3"/>
    <w:qFormat/>
    <w:rsid w:val="00E31DF3"/>
    <w:rPr>
      <w:b/>
      <w:strike w:val="0"/>
      <w:dstrike w:val="0"/>
      <w:color w:val="auto"/>
    </w:rPr>
  </w:style>
  <w:style w:type="character" w:customStyle="1" w:styleId="ListLabel4">
    <w:name w:val="ListLabel 4"/>
    <w:qFormat/>
    <w:rsid w:val="00E31DF3"/>
    <w:rPr>
      <w:color w:val="auto"/>
    </w:rPr>
  </w:style>
  <w:style w:type="character" w:customStyle="1" w:styleId="ListLabel5">
    <w:name w:val="ListLabel 5"/>
    <w:qFormat/>
    <w:rsid w:val="00E31DF3"/>
    <w:rPr>
      <w:color w:val="auto"/>
    </w:rPr>
  </w:style>
  <w:style w:type="character" w:customStyle="1" w:styleId="ListLabel6">
    <w:name w:val="ListLabel 6"/>
    <w:qFormat/>
    <w:rsid w:val="00E31DF3"/>
    <w:rPr>
      <w:rFonts w:cs="Courier New"/>
    </w:rPr>
  </w:style>
  <w:style w:type="character" w:customStyle="1" w:styleId="ListLabel7">
    <w:name w:val="ListLabel 7"/>
    <w:qFormat/>
    <w:rsid w:val="00E31DF3"/>
    <w:rPr>
      <w:rFonts w:cs="Courier New"/>
    </w:rPr>
  </w:style>
  <w:style w:type="character" w:customStyle="1" w:styleId="ListLabel8">
    <w:name w:val="ListLabel 8"/>
    <w:qFormat/>
    <w:rsid w:val="00E31DF3"/>
    <w:rPr>
      <w:rFonts w:cs="Courier New"/>
    </w:rPr>
  </w:style>
  <w:style w:type="character" w:customStyle="1" w:styleId="ListLabel9">
    <w:name w:val="ListLabel 9"/>
    <w:qFormat/>
    <w:rsid w:val="00E31DF3"/>
    <w:rPr>
      <w:rFonts w:cs="Arial"/>
    </w:rPr>
  </w:style>
  <w:style w:type="character" w:customStyle="1" w:styleId="ListLabel10">
    <w:name w:val="ListLabel 10"/>
    <w:qFormat/>
    <w:rsid w:val="00E31DF3"/>
    <w:rPr>
      <w:rFonts w:cs="Arial"/>
    </w:rPr>
  </w:style>
  <w:style w:type="character" w:customStyle="1" w:styleId="ListLabel11">
    <w:name w:val="ListLabel 11"/>
    <w:qFormat/>
    <w:rsid w:val="00E31DF3"/>
    <w:rPr>
      <w:rFonts w:eastAsia="Calibri" w:cs="Times New Roman"/>
      <w:i w:val="0"/>
      <w:sz w:val="20"/>
      <w:szCs w:val="22"/>
    </w:rPr>
  </w:style>
  <w:style w:type="character" w:customStyle="1" w:styleId="ListLabel12">
    <w:name w:val="ListLabel 12"/>
    <w:qFormat/>
    <w:rsid w:val="00E31DF3"/>
    <w:rPr>
      <w:rFonts w:eastAsia="Times New Roman" w:cs="Liberation Serif"/>
      <w:b w:val="0"/>
      <w:color w:val="FF0000"/>
      <w:sz w:val="27"/>
    </w:rPr>
  </w:style>
  <w:style w:type="character" w:customStyle="1" w:styleId="ListLabel13">
    <w:name w:val="ListLabel 13"/>
    <w:qFormat/>
    <w:rsid w:val="00E31DF3"/>
    <w:rPr>
      <w:color w:val="00B050"/>
    </w:rPr>
  </w:style>
  <w:style w:type="character" w:customStyle="1" w:styleId="ListLabel14">
    <w:name w:val="ListLabel 14"/>
    <w:qFormat/>
    <w:rsid w:val="00E31DF3"/>
    <w:rPr>
      <w:color w:val="00B050"/>
    </w:rPr>
  </w:style>
  <w:style w:type="character" w:customStyle="1" w:styleId="ListLabel15">
    <w:name w:val="ListLabel 15"/>
    <w:qFormat/>
    <w:rsid w:val="00E31DF3"/>
    <w:rPr>
      <w:color w:val="00B050"/>
    </w:rPr>
  </w:style>
  <w:style w:type="character" w:customStyle="1" w:styleId="ListLabel16">
    <w:name w:val="ListLabel 16"/>
    <w:qFormat/>
    <w:rsid w:val="00E31DF3"/>
    <w:rPr>
      <w:color w:val="00B050"/>
    </w:rPr>
  </w:style>
  <w:style w:type="character" w:customStyle="1" w:styleId="ListLabel17">
    <w:name w:val="ListLabel 17"/>
    <w:qFormat/>
    <w:rsid w:val="00E31DF3"/>
    <w:rPr>
      <w:color w:val="00B050"/>
    </w:rPr>
  </w:style>
  <w:style w:type="character" w:customStyle="1" w:styleId="ListLabel18">
    <w:name w:val="ListLabel 18"/>
    <w:qFormat/>
    <w:rsid w:val="00E31DF3"/>
    <w:rPr>
      <w:color w:val="00B050"/>
    </w:rPr>
  </w:style>
  <w:style w:type="character" w:customStyle="1" w:styleId="ListLabel19">
    <w:name w:val="ListLabel 19"/>
    <w:qFormat/>
    <w:rsid w:val="00E31DF3"/>
    <w:rPr>
      <w:color w:val="00B050"/>
    </w:rPr>
  </w:style>
  <w:style w:type="character" w:customStyle="1" w:styleId="ListLabel20">
    <w:name w:val="ListLabel 20"/>
    <w:qFormat/>
    <w:rsid w:val="00E31DF3"/>
    <w:rPr>
      <w:color w:val="00B050"/>
    </w:rPr>
  </w:style>
  <w:style w:type="character" w:customStyle="1" w:styleId="ListLabel21">
    <w:name w:val="ListLabel 21"/>
    <w:qFormat/>
    <w:rsid w:val="00E31DF3"/>
    <w:rPr>
      <w:color w:val="00B050"/>
    </w:rPr>
  </w:style>
  <w:style w:type="character" w:customStyle="1" w:styleId="ListLabel22">
    <w:name w:val="ListLabel 22"/>
    <w:qFormat/>
    <w:rsid w:val="00E31DF3"/>
  </w:style>
  <w:style w:type="character" w:customStyle="1" w:styleId="ListLabel23">
    <w:name w:val="ListLabel 23"/>
    <w:qFormat/>
    <w:rsid w:val="00E31DF3"/>
    <w:rPr>
      <w:rFonts w:cs="Courier New"/>
    </w:rPr>
  </w:style>
  <w:style w:type="character" w:customStyle="1" w:styleId="ListLabel24">
    <w:name w:val="ListLabel 24"/>
    <w:qFormat/>
    <w:rsid w:val="00E31DF3"/>
    <w:rPr>
      <w:rFonts w:cs="Courier New"/>
    </w:rPr>
  </w:style>
  <w:style w:type="character" w:customStyle="1" w:styleId="ListLabel25">
    <w:name w:val="ListLabel 25"/>
    <w:qFormat/>
    <w:rsid w:val="00E31DF3"/>
    <w:rPr>
      <w:rFonts w:cs="Courier New"/>
    </w:rPr>
  </w:style>
  <w:style w:type="character" w:customStyle="1" w:styleId="ListLabel26">
    <w:name w:val="ListLabel 26"/>
    <w:qFormat/>
    <w:rsid w:val="00E31DF3"/>
  </w:style>
  <w:style w:type="character" w:customStyle="1" w:styleId="Znakiprzypiswdolnych">
    <w:name w:val="Znaki przypisów dolnych"/>
    <w:qFormat/>
    <w:rsid w:val="00E31DF3"/>
  </w:style>
  <w:style w:type="character" w:customStyle="1" w:styleId="czeindeksu">
    <w:name w:val="Łącze indeksu"/>
    <w:qFormat/>
    <w:rsid w:val="00E31DF3"/>
  </w:style>
  <w:style w:type="character" w:customStyle="1" w:styleId="Znakinumeracji">
    <w:name w:val="Znaki numeracji"/>
    <w:qFormat/>
    <w:rsid w:val="00E31DF3"/>
  </w:style>
  <w:style w:type="character" w:customStyle="1" w:styleId="Znakiprzypiswkocowych">
    <w:name w:val="Znaki przypisów końcowych"/>
    <w:qFormat/>
    <w:rsid w:val="00E31DF3"/>
  </w:style>
  <w:style w:type="character" w:customStyle="1" w:styleId="ListLabel27">
    <w:name w:val="ListLabel 27"/>
    <w:qFormat/>
    <w:rsid w:val="00E31DF3"/>
    <w:rPr>
      <w:b/>
      <w:bCs/>
    </w:rPr>
  </w:style>
  <w:style w:type="character" w:customStyle="1" w:styleId="ListLabel28">
    <w:name w:val="ListLabel 28"/>
    <w:qFormat/>
    <w:rsid w:val="00E31DF3"/>
    <w:rPr>
      <w:color w:val="auto"/>
    </w:rPr>
  </w:style>
  <w:style w:type="character" w:customStyle="1" w:styleId="ListLabel29">
    <w:name w:val="ListLabel 29"/>
    <w:qFormat/>
    <w:rsid w:val="00E31DF3"/>
    <w:rPr>
      <w:b/>
      <w:strike w:val="0"/>
      <w:dstrike w:val="0"/>
      <w:color w:val="auto"/>
    </w:rPr>
  </w:style>
  <w:style w:type="character" w:customStyle="1" w:styleId="ListLabel30">
    <w:name w:val="ListLabel 30"/>
    <w:qFormat/>
    <w:rsid w:val="00E31DF3"/>
    <w:rPr>
      <w:color w:val="auto"/>
    </w:rPr>
  </w:style>
  <w:style w:type="character" w:customStyle="1" w:styleId="ListLabel31">
    <w:name w:val="ListLabel 31"/>
    <w:qFormat/>
    <w:rsid w:val="00E31DF3"/>
  </w:style>
  <w:style w:type="paragraph" w:styleId="Nagwek">
    <w:name w:val="header"/>
    <w:basedOn w:val="Normalny"/>
    <w:next w:val="Tekstpodstawowy"/>
    <w:link w:val="NagwekZnak"/>
    <w:uiPriority w:val="99"/>
    <w:unhideWhenUsed/>
    <w:rsid w:val="00765C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31DF3"/>
    <w:pPr>
      <w:spacing w:after="140"/>
    </w:pPr>
  </w:style>
  <w:style w:type="paragraph" w:styleId="Lista">
    <w:name w:val="List"/>
    <w:basedOn w:val="Tekstpodstawowy"/>
    <w:rsid w:val="00E31DF3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A5707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customStyle="1" w:styleId="Indeks">
    <w:name w:val="Indeks"/>
    <w:basedOn w:val="Normalny"/>
    <w:qFormat/>
    <w:rsid w:val="00E31DF3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5039FF"/>
    <w:pPr>
      <w:pBdr>
        <w:bottom w:val="thinThickSmallGap" w:sz="18" w:space="4" w:color="1F442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6E0A74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039FF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8A5707"/>
  </w:style>
  <w:style w:type="paragraph" w:styleId="Cytat">
    <w:name w:val="Quote"/>
    <w:basedOn w:val="Normalny"/>
    <w:next w:val="Normalny"/>
    <w:link w:val="CytatZnak"/>
    <w:uiPriority w:val="29"/>
    <w:qFormat/>
    <w:rsid w:val="008A570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707"/>
    <w:pPr>
      <w:pBdr>
        <w:bottom w:val="single" w:sz="4" w:space="4" w:color="1CADE4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5707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1E7050"/>
    <w:pPr>
      <w:tabs>
        <w:tab w:val="right" w:leader="dot" w:pos="9062"/>
      </w:tabs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765C5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601B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60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60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2147CC"/>
    <w:pPr>
      <w:spacing w:after="0"/>
    </w:pPr>
    <w:rPr>
      <w:rFonts w:ascii="Times New Roman" w:eastAsia="Times New Roman" w:hAnsi="Times New Roman" w:cs="Times New Roman"/>
      <w:szCs w:val="18"/>
    </w:rPr>
  </w:style>
  <w:style w:type="paragraph" w:customStyle="1" w:styleId="Paragraf">
    <w:name w:val="Paragraf"/>
    <w:basedOn w:val="Bezodstpw"/>
    <w:link w:val="ParagrafZnak"/>
    <w:qFormat/>
    <w:rsid w:val="002147CC"/>
    <w:pPr>
      <w:spacing w:before="240" w:after="240"/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40C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4E65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DEF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A41397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A41397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092477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D1EDE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126715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Zawartoramki">
    <w:name w:val="Zawartość ramki"/>
    <w:basedOn w:val="Normalny"/>
    <w:qFormat/>
    <w:rsid w:val="00E31DF3"/>
  </w:style>
  <w:style w:type="numbering" w:customStyle="1" w:styleId="Styl1">
    <w:name w:val="Styl1"/>
    <w:uiPriority w:val="99"/>
    <w:qFormat/>
    <w:rsid w:val="009B347C"/>
  </w:style>
  <w:style w:type="numbering" w:customStyle="1" w:styleId="Numeracja123">
    <w:name w:val="Numeracja 123"/>
    <w:qFormat/>
    <w:rsid w:val="00E31DF3"/>
  </w:style>
  <w:style w:type="table" w:styleId="Tabela-Siatka">
    <w:name w:val="Table Grid"/>
    <w:basedOn w:val="Standardowy"/>
    <w:uiPriority w:val="59"/>
    <w:rsid w:val="00A41397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F5D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2CF4"/>
    <w:rPr>
      <w:color w:val="6EAC1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F6"/>
    <w:pPr>
      <w:spacing w:after="200" w:line="276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47C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42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0B1AFD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57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57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57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A57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7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7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7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B347C"/>
    <w:rPr>
      <w:rFonts w:ascii="Verdana" w:eastAsiaTheme="majorEastAsia" w:hAnsi="Verdana" w:cstheme="majorBidi"/>
      <w:b/>
      <w:bCs/>
      <w:color w:val="1F442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1AFD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A5707"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A5707"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A5707"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8A5707"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A570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A5707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A5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5039FF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39FF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5707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8A5707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8A5707"/>
    <w:rPr>
      <w:i/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A5707"/>
    <w:rPr>
      <w:b/>
      <w:bCs/>
      <w:i/>
      <w:iCs/>
      <w:color w:val="1CADE4" w:themeColor="accent1"/>
    </w:rPr>
  </w:style>
  <w:style w:type="character" w:styleId="Wyrnieniedelikatne">
    <w:name w:val="Subtle Emphasis"/>
    <w:basedOn w:val="Domylnaczcionkaakapitu"/>
    <w:uiPriority w:val="19"/>
    <w:qFormat/>
    <w:rsid w:val="008A570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A5707"/>
    <w:rPr>
      <w:b/>
      <w:bCs/>
      <w:i/>
      <w:iCs/>
      <w:color w:val="1CADE4" w:themeColor="accent1"/>
    </w:rPr>
  </w:style>
  <w:style w:type="character" w:styleId="Odwoaniedelikatne">
    <w:name w:val="Subtle Reference"/>
    <w:basedOn w:val="Domylnaczcionkaakapitu"/>
    <w:uiPriority w:val="31"/>
    <w:qFormat/>
    <w:rsid w:val="008A5707"/>
    <w:rPr>
      <w:smallCaps/>
      <w:color w:val="2683C6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A5707"/>
    <w:rPr>
      <w:b/>
      <w:bCs/>
      <w:smallCaps/>
      <w:color w:val="2683C6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A5707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987DA6"/>
    <w:rPr>
      <w:color w:val="6EAC1C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5C5D"/>
  </w:style>
  <w:style w:type="character" w:customStyle="1" w:styleId="StopkaZnak">
    <w:name w:val="Stopka Znak"/>
    <w:basedOn w:val="Domylnaczcionkaakapitu"/>
    <w:link w:val="Stopka"/>
    <w:uiPriority w:val="99"/>
    <w:qFormat/>
    <w:rsid w:val="00765C5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60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60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60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60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6EA9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2147CC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2147CC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0040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0040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67DEF"/>
    <w:rPr>
      <w:rFonts w:ascii="Verdana" w:hAnsi="Verdan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67DE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6140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A41397"/>
    <w:rPr>
      <w:rFonts w:ascii="Verdan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A41397"/>
    <w:rPr>
      <w:rFonts w:eastAsiaTheme="minorHAnsi"/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A41397"/>
    <w:rPr>
      <w:rFonts w:eastAsiaTheme="minorHAnsi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E2D8F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b/>
      <w:strike w:val="0"/>
      <w:dstrike w:val="0"/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eastAsia="Calibri" w:cs="Times New Roman"/>
      <w:i w:val="0"/>
      <w:sz w:val="20"/>
      <w:szCs w:val="22"/>
    </w:rPr>
  </w:style>
  <w:style w:type="character" w:customStyle="1" w:styleId="ListLabel12">
    <w:name w:val="ListLabel 12"/>
    <w:qFormat/>
    <w:rPr>
      <w:rFonts w:eastAsia="Times New Roman" w:cs="Liberation Serif"/>
      <w:b w:val="0"/>
      <w:color w:val="FF0000"/>
      <w:sz w:val="27"/>
    </w:rPr>
  </w:style>
  <w:style w:type="character" w:customStyle="1" w:styleId="ListLabel13">
    <w:name w:val="ListLabel 13"/>
    <w:qFormat/>
    <w:rPr>
      <w:color w:val="00B050"/>
    </w:rPr>
  </w:style>
  <w:style w:type="character" w:customStyle="1" w:styleId="ListLabel14">
    <w:name w:val="ListLabel 14"/>
    <w:qFormat/>
    <w:rPr>
      <w:color w:val="00B050"/>
    </w:rPr>
  </w:style>
  <w:style w:type="character" w:customStyle="1" w:styleId="ListLabel15">
    <w:name w:val="ListLabel 15"/>
    <w:qFormat/>
    <w:rPr>
      <w:color w:val="00B050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00B050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color w:val="00B050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  <w:rPr>
      <w:color w:val="00B050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Znakiprzypiswdolnych">
    <w:name w:val="Znaki przypisów dolnych"/>
    <w:qFormat/>
  </w:style>
  <w:style w:type="character" w:customStyle="1" w:styleId="czeindeksu">
    <w:name w:val="Łącze indeksu"/>
    <w:qFormat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b/>
      <w:strike w:val="0"/>
      <w:dstrike w:val="0"/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65C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A5707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5039FF"/>
    <w:pPr>
      <w:pBdr>
        <w:bottom w:val="thinThickSmallGap" w:sz="18" w:space="4" w:color="1F442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6E0A74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039FF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8A5707"/>
  </w:style>
  <w:style w:type="paragraph" w:styleId="Cytat">
    <w:name w:val="Quote"/>
    <w:basedOn w:val="Normalny"/>
    <w:next w:val="Normalny"/>
    <w:link w:val="CytatZnak"/>
    <w:uiPriority w:val="29"/>
    <w:qFormat/>
    <w:rsid w:val="008A570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707"/>
    <w:pPr>
      <w:pBdr>
        <w:bottom w:val="single" w:sz="4" w:space="4" w:color="1CADE4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5707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1E7050"/>
    <w:pPr>
      <w:tabs>
        <w:tab w:val="right" w:leader="dot" w:pos="9062"/>
      </w:tabs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765C5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601B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60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60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2147CC"/>
    <w:pPr>
      <w:spacing w:after="0"/>
    </w:pPr>
    <w:rPr>
      <w:rFonts w:ascii="Times New Roman" w:eastAsia="Times New Roman" w:hAnsi="Times New Roman" w:cs="Times New Roman"/>
      <w:szCs w:val="18"/>
    </w:rPr>
  </w:style>
  <w:style w:type="paragraph" w:customStyle="1" w:styleId="Paragraf">
    <w:name w:val="Paragraf"/>
    <w:basedOn w:val="Bezodstpw"/>
    <w:link w:val="ParagrafZnak"/>
    <w:qFormat/>
    <w:rsid w:val="002147CC"/>
    <w:pPr>
      <w:spacing w:before="240" w:after="240"/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40C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4E65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DEF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A41397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A41397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092477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D1EDE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126715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uiPriority w:val="99"/>
    <w:qFormat/>
    <w:rsid w:val="009B347C"/>
  </w:style>
  <w:style w:type="numbering" w:customStyle="1" w:styleId="Numeracja123">
    <w:name w:val="Numeracja 123"/>
    <w:qFormat/>
  </w:style>
  <w:style w:type="table" w:styleId="Tabela-Siatka">
    <w:name w:val="Table Grid"/>
    <w:basedOn w:val="Standardowy"/>
    <w:uiPriority w:val="59"/>
    <w:rsid w:val="00A4139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F5D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2CF4"/>
    <w:rPr>
      <w:color w:val="6EAC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D810-017D-4B6E-9089-2BAA007B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7396</Words>
  <Characters>44380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ilukaszek</cp:lastModifiedBy>
  <cp:revision>2</cp:revision>
  <cp:lastPrinted>2021-08-04T08:40:00Z</cp:lastPrinted>
  <dcterms:created xsi:type="dcterms:W3CDTF">2023-08-07T09:23:00Z</dcterms:created>
  <dcterms:modified xsi:type="dcterms:W3CDTF">2023-08-07T09:23:00Z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