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Załącznik Nr </w:t>
      </w:r>
      <w:r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9164A5" w:rsidRPr="00D44F63" w:rsidRDefault="00D44F63" w:rsidP="009164A5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do Zarządzenia Nr </w:t>
      </w:r>
      <w:r w:rsidR="008C2456">
        <w:rPr>
          <w:rFonts w:ascii="Arial" w:hAnsi="Arial" w:cs="Arial"/>
          <w:b/>
          <w:color w:val="2E2014"/>
          <w:sz w:val="12"/>
          <w:szCs w:val="12"/>
        </w:rPr>
        <w:t>0050/</w:t>
      </w:r>
      <w:r w:rsidR="00A65976">
        <w:rPr>
          <w:rFonts w:ascii="Arial" w:hAnsi="Arial" w:cs="Arial"/>
          <w:b/>
          <w:color w:val="2E2014"/>
          <w:sz w:val="12"/>
          <w:szCs w:val="12"/>
        </w:rPr>
        <w:t>103</w:t>
      </w:r>
      <w:r w:rsidR="008C2456">
        <w:rPr>
          <w:rFonts w:ascii="Arial" w:hAnsi="Arial" w:cs="Arial"/>
          <w:b/>
          <w:color w:val="2E2014"/>
          <w:sz w:val="12"/>
          <w:szCs w:val="12"/>
        </w:rPr>
        <w:t>/2</w:t>
      </w:r>
      <w:r w:rsidR="009164A5"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>Prezydenta Miasta Tychy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z dnia </w:t>
      </w:r>
      <w:r w:rsidR="00E6662E">
        <w:rPr>
          <w:rFonts w:ascii="Arial" w:hAnsi="Arial" w:cs="Arial"/>
          <w:b/>
          <w:color w:val="2E2014"/>
          <w:sz w:val="12"/>
          <w:szCs w:val="12"/>
        </w:rPr>
        <w:t>24</w:t>
      </w:r>
      <w:r w:rsidR="008C2456">
        <w:rPr>
          <w:rFonts w:ascii="Arial" w:hAnsi="Arial" w:cs="Arial"/>
          <w:b/>
          <w:color w:val="2E2014"/>
          <w:sz w:val="12"/>
          <w:szCs w:val="12"/>
        </w:rPr>
        <w:t xml:space="preserve"> marca </w:t>
      </w:r>
      <w:r w:rsidR="00A63EE6">
        <w:rPr>
          <w:rFonts w:ascii="Arial" w:hAnsi="Arial" w:cs="Arial"/>
          <w:b/>
          <w:color w:val="2E2014"/>
          <w:sz w:val="12"/>
          <w:szCs w:val="12"/>
        </w:rPr>
        <w:t>202</w:t>
      </w:r>
      <w:r w:rsidR="009164A5"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044C0C" w:rsidRPr="00035F99" w:rsidRDefault="00155AE2" w:rsidP="008669EF">
      <w:pPr>
        <w:pStyle w:val="Standard"/>
        <w:spacing w:line="360" w:lineRule="auto"/>
        <w:ind w:left="3673" w:right="3653"/>
        <w:jc w:val="center"/>
        <w:rPr>
          <w:rFonts w:ascii="Arial" w:hAnsi="Arial" w:cs="Arial"/>
          <w:b/>
          <w:color w:val="2E2014"/>
          <w:sz w:val="22"/>
          <w:szCs w:val="22"/>
        </w:rPr>
      </w:pPr>
      <w:r w:rsidRPr="00035F99">
        <w:rPr>
          <w:rFonts w:ascii="Arial" w:hAnsi="Arial" w:cs="Arial"/>
          <w:b/>
          <w:color w:val="2E2014"/>
          <w:sz w:val="22"/>
          <w:szCs w:val="22"/>
        </w:rPr>
        <w:t>INFORMACJA DODATKOWA</w:t>
      </w:r>
      <w:r w:rsidR="008669EF" w:rsidRPr="00035F99">
        <w:rPr>
          <w:rFonts w:ascii="Arial" w:hAnsi="Arial" w:cs="Arial"/>
          <w:b/>
          <w:color w:val="2E2014"/>
          <w:sz w:val="22"/>
          <w:szCs w:val="22"/>
        </w:rPr>
        <w:t xml:space="preserve"> </w:t>
      </w:r>
    </w:p>
    <w:p w:rsidR="00922A6A" w:rsidRPr="00035F99" w:rsidRDefault="00922A6A" w:rsidP="008669EF">
      <w:pPr>
        <w:pStyle w:val="Standard"/>
        <w:spacing w:line="360" w:lineRule="auto"/>
        <w:ind w:left="3673" w:right="3653"/>
        <w:jc w:val="center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Miejskie Centrum Kultury w Tychach jest instytucją kultury działającą od 1 stycznia 2006 r. na podstawie Uchwały Nr XLI/781/05 Rady Miasta Tychy z dnia 15 grudnia 2005 roku, a powstałą w wyniku przekształcenia jednostki budżetowej Miejskie Centrum Kultury w Tychach w instytucję kultury Uchwałą Nr 0150/XXXVII/701/05 Rady Miasta Tychy z dnia 01 września 2005 roku.</w:t>
            </w:r>
          </w:p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Miejskie Centrum Kultury w Tychach działa w szczególności na podstawie ustawy z dnia 25.10.1991 roku o organizowaniu u prowadzeniu działalności kulturalnej (Dz. U. 2020 poz. 194 ze zm.) oraz na podstawie Statutu Miejskiego Centrum Kultury w Tychach zatwierdzonego Uchwałą Nr 0150/XLI/782/05 Rady Miasta Tychy z dnia 15 grudnia 2005 roku (z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zm</w:t>
            </w:r>
            <w:r w:rsidR="00FC7F7E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).</w:t>
            </w:r>
          </w:p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przedmiotem działalności instytucji jest działalność kulturalna poprzez rozwijanie i zaspakajanie potrzeb społeczeństwa w zakresie kultury. Celem MCK jest prowadzenie różnorodnej działalności kulturalnej w zakresie tworzenia i upowszechniania kultury i sztuki, edukacji kulturalnej oraz animacji i rozwoju amatorskiego ruchu artystycznego. Oprócz centralnej siedziby, działalność prowadzona jest także w dwóch klubach zlokalizowanych w dzielnicy Wilkowyje i Urbanowice.</w:t>
            </w:r>
          </w:p>
          <w:p w:rsidR="007E0C1C" w:rsidRDefault="007E0C1C" w:rsidP="007E0C1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Miejskie Centrum Kultury w Tychach jest zarejestrowane jako instytucja kultury w Rejestrze Instytucji Kultury prowadzonym przez organizatora.</w:t>
            </w: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działalności.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7E0C1C" w:rsidP="00E579F1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Centrum Kultury w Tychach 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43-100 Tychy, </w:t>
            </w:r>
            <w:r w:rsidR="002A24A0" w:rsidRPr="00035F99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E0C1C">
              <w:rPr>
                <w:rFonts w:ascii="Arial" w:hAnsi="Arial" w:cs="Arial"/>
                <w:sz w:val="22"/>
                <w:szCs w:val="22"/>
              </w:rPr>
              <w:t>Bohaterów Warszawy 26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43-100 Tychy,</w:t>
            </w:r>
            <w:r w:rsidR="002A24A0" w:rsidRPr="00035F99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 w:rsidR="007E0C1C">
              <w:rPr>
                <w:rFonts w:ascii="Arial" w:hAnsi="Arial" w:cs="Arial"/>
                <w:sz w:val="22"/>
                <w:szCs w:val="22"/>
              </w:rPr>
              <w:t>Bohaterów Warszawy 26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7E0C1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Działalność związana z zaspokojeniem potrzeb mieszkańców miasta w dziedzinie dostępu do szeroko pojętej kultury.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F04" w:rsidRPr="00035F99" w:rsidRDefault="00155AE2" w:rsidP="00837F04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25E12" w:rsidRPr="00035F99">
              <w:rPr>
                <w:rFonts w:ascii="Arial" w:hAnsi="Arial" w:cs="Arial"/>
                <w:sz w:val="22"/>
                <w:szCs w:val="22"/>
              </w:rPr>
              <w:t>stycznia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C0801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="00525E12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– 31 grud</w:t>
            </w:r>
            <w:r w:rsidR="008553EA" w:rsidRPr="00035F99">
              <w:rPr>
                <w:rFonts w:ascii="Arial" w:hAnsi="Arial" w:cs="Arial"/>
                <w:sz w:val="22"/>
                <w:szCs w:val="22"/>
              </w:rPr>
              <w:t>nia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232DD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="00525E12" w:rsidRPr="00035F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FB" w:rsidRPr="00035F99" w:rsidRDefault="005E10FB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Sprawozdanie sporządza w wersji pełnej wykazując w nim składniki aktywów </w:t>
            </w:r>
            <w:r w:rsidRPr="00035F99">
              <w:rPr>
                <w:rFonts w:ascii="Arial" w:hAnsi="Arial" w:cs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2A24A0" w:rsidRPr="00035F99" w:rsidRDefault="002A24A0" w:rsidP="002A24A0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035F99"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środki trwałe oraz wartości niematerialne i prawne wg cen nabycia lub kosztu w</w:t>
            </w:r>
            <w:r w:rsidRPr="00035F99">
              <w:rPr>
                <w:rFonts w:ascii="Arial" w:hAnsi="Arial" w:cs="Arial"/>
                <w:sz w:val="22"/>
                <w:szCs w:val="22"/>
              </w:rPr>
              <w:t>y</w:t>
            </w:r>
            <w:r w:rsidRPr="00035F99">
              <w:rPr>
                <w:rFonts w:ascii="Arial" w:hAnsi="Arial" w:cs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</w:t>
            </w:r>
            <w:r w:rsidR="00E65B8B">
              <w:rPr>
                <w:rFonts w:ascii="Arial" w:hAnsi="Arial" w:cs="Arial"/>
                <w:sz w:val="22"/>
                <w:szCs w:val="22"/>
              </w:rPr>
              <w:t>or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tyzacyjne lub umorzeniowe, a także o odpisy z tytułu trwałej utraty wartości </w:t>
            </w:r>
            <w:r w:rsidRPr="00035F99">
              <w:rPr>
                <w:rFonts w:ascii="Arial" w:hAnsi="Arial" w:cs="Arial"/>
                <w:sz w:val="22"/>
                <w:szCs w:val="22"/>
              </w:rPr>
              <w:lastRenderedPageBreak/>
              <w:t>z uwzględnieniem przepisów art. 31, art. 32 ust. 1-5 i art. 33 ust. 1 lub wg ceny ry</w:t>
            </w:r>
            <w:r w:rsidRPr="00035F99">
              <w:rPr>
                <w:rFonts w:ascii="Arial" w:hAnsi="Arial" w:cs="Arial"/>
                <w:sz w:val="22"/>
                <w:szCs w:val="22"/>
              </w:rPr>
              <w:t>n</w:t>
            </w:r>
            <w:r w:rsidRPr="00035F99">
              <w:rPr>
                <w:rFonts w:ascii="Arial" w:hAnsi="Arial" w:cs="Arial"/>
                <w:sz w:val="22"/>
                <w:szCs w:val="22"/>
              </w:rPr>
              <w:t>kowej; nie umarza się gruntów i dóbr kultury;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inwestycje (środki trwałe w budowie) w wysokości ogółu poniesionych kosztów p</w:t>
            </w:r>
            <w:r w:rsidRPr="00035F99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>zostających w bezpośrednim związku z ich nabyciem lub wytworzeniem pomnie</w:t>
            </w:r>
            <w:r w:rsidRPr="00035F99">
              <w:rPr>
                <w:rFonts w:ascii="Arial" w:hAnsi="Arial" w:cs="Arial"/>
                <w:sz w:val="22"/>
                <w:szCs w:val="22"/>
              </w:rPr>
              <w:t>j</w:t>
            </w:r>
            <w:r w:rsidRPr="00035F99">
              <w:rPr>
                <w:rFonts w:ascii="Arial" w:hAnsi="Arial" w:cs="Arial"/>
                <w:sz w:val="22"/>
                <w:szCs w:val="22"/>
              </w:rPr>
              <w:t>szone o odpisy z tytułu trwałej utraty wartości;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rzeczowe składniki aktywów obrotowych wg cen nabycia lub kosztów wytworzenia nie wyższych od cen ich sprzedaży netto na dzień bilansowy; do bilansu wycenia się wg wartości wynikającej z ewidencji; w jednostkach, które prowadzą ewidencję zapasów wg cen ewidencyjnych i ewidencjonują odchylenia od cen zakupu, nabycia lub sprzedaży wartość zapasów na dzień bilansowy korygują odpowiednio o wartość odchyleń;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należności w kwocie wymaganej zapłaty; jeżeli jednostka dokonała odpisów aktual</w:t>
            </w:r>
            <w:r w:rsidRPr="00035F99">
              <w:rPr>
                <w:rFonts w:ascii="Arial" w:hAnsi="Arial" w:cs="Arial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sz w:val="22"/>
                <w:szCs w:val="22"/>
              </w:rPr>
              <w:t>zacyjnych i wartość tych odpisów została ujęta na koncie 290, to należności wyc</w:t>
            </w:r>
            <w:r w:rsidRPr="00035F99">
              <w:rPr>
                <w:rFonts w:ascii="Arial" w:hAnsi="Arial" w:cs="Arial"/>
                <w:sz w:val="22"/>
                <w:szCs w:val="22"/>
              </w:rPr>
              <w:t>e</w:t>
            </w:r>
            <w:r w:rsidRPr="00035F99">
              <w:rPr>
                <w:rFonts w:ascii="Arial" w:hAnsi="Arial" w:cs="Arial"/>
                <w:sz w:val="22"/>
                <w:szCs w:val="22"/>
              </w:rPr>
              <w:t>nione na dzień bilansowy wykazuje się po pomniejszeniu o wartość odpisów;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zobowiązania w kwocie wymaganej zapłaty;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środki pieniężne wg wartości nominalnej;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fundusze oraz pozostałe aktywa i pasywa wycenia się wg wartości wynikającej z ewidencji księgowej.</w:t>
            </w:r>
          </w:p>
          <w:p w:rsidR="002A24A0" w:rsidRPr="00035F99" w:rsidRDefault="002A24A0" w:rsidP="002A24A0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zakupione składniki majątkowe trwałego użytku o przewidywanym okresie używania dłuższym niż rok i wartości początkowej poniżej 2.500 zł</w:t>
            </w:r>
            <w:r w:rsidR="00FC7F7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 zarachowywane w koszty i objęte ewidencją ilościową;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nych w przepisach podatkowych</w:t>
            </w:r>
            <w:r w:rsidR="00FC7F7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2A24A0" w:rsidRPr="00035F99" w:rsidRDefault="00FC7F7E" w:rsidP="002A24A0">
            <w:pPr>
              <w:pStyle w:val="Nagwek7"/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="002A24A0"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aliczone amortyzacja i umorzenie nie powodują zmian w funduszu jednostki.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szczegółowy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zakres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zmian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grup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rodzajowych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nabycia,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rozchodu,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przemieszczenia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wewnętrznego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końcowy,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amortyzowanego – podobne przedstawienie stanów i tytułów zmian dotychczasowej amortyzacji lub umorzenia</w:t>
            </w:r>
          </w:p>
        </w:tc>
      </w:tr>
      <w:tr w:rsidR="002A24A0" w:rsidRPr="00035F99" w:rsidTr="00D800E5">
        <w:trPr>
          <w:trHeight w:val="4188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334"/>
              <w:gridCol w:w="1701"/>
              <w:gridCol w:w="1418"/>
              <w:gridCol w:w="1701"/>
              <w:gridCol w:w="1632"/>
            </w:tblGrid>
            <w:tr w:rsidR="002A24A0" w:rsidRPr="00E65B8B" w:rsidTr="009E0958">
              <w:trPr>
                <w:trHeight w:val="216"/>
                <w:jc w:val="center"/>
              </w:trPr>
              <w:tc>
                <w:tcPr>
                  <w:tcW w:w="23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Stan na początek roku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Zmiany w trakcie roku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33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Stan na koniec roku</w:t>
                  </w:r>
                </w:p>
              </w:tc>
            </w:tr>
            <w:tr w:rsidR="002A24A0" w:rsidRPr="00E65B8B" w:rsidTr="009E0958">
              <w:trPr>
                <w:trHeight w:val="173"/>
                <w:jc w:val="center"/>
              </w:trPr>
              <w:tc>
                <w:tcPr>
                  <w:tcW w:w="233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40" w:right="4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Zwiększenia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Zmniejszenia</w:t>
                  </w:r>
                </w:p>
              </w:tc>
              <w:tc>
                <w:tcPr>
                  <w:tcW w:w="163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2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85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69.780,07</w:t>
                  </w:r>
                </w:p>
                <w:p w:rsidR="00470C7B" w:rsidRPr="00E65B8B" w:rsidRDefault="00470C7B" w:rsidP="00470C7B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19.575,00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89.355,07</w:t>
                  </w:r>
                </w:p>
              </w:tc>
            </w:tr>
            <w:tr w:rsidR="002A24A0" w:rsidRPr="00E65B8B" w:rsidTr="009E0958">
              <w:trPr>
                <w:trHeight w:val="224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20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49.977,07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</w:t>
                  </w:r>
                  <w:r w:rsidR="003133C4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468,14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E7E0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59.932,21</w:t>
                  </w:r>
                </w:p>
              </w:tc>
            </w:tr>
            <w:tr w:rsidR="002A24A0" w:rsidRPr="00E65B8B" w:rsidTr="009E0958">
              <w:trPr>
                <w:trHeight w:val="160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20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19.803,00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5E7E0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18.106,86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3133C4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29.422,86</w:t>
                  </w:r>
                </w:p>
              </w:tc>
            </w:tr>
            <w:tr w:rsidR="002A24A0" w:rsidRPr="00E65B8B" w:rsidTr="009E0958">
              <w:trPr>
                <w:trHeight w:val="15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5 840,51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5.840</w:t>
                  </w:r>
                  <w:r w:rsidR="00470C7B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51</w:t>
                  </w:r>
                </w:p>
              </w:tc>
            </w:tr>
            <w:tr w:rsidR="002A24A0" w:rsidRPr="00E65B8B" w:rsidTr="009E0958">
              <w:trPr>
                <w:trHeight w:val="15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5.840,51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3133C4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5.840,51</w:t>
                  </w:r>
                </w:p>
              </w:tc>
            </w:tr>
            <w:tr w:rsidR="002A24A0" w:rsidRPr="00E65B8B" w:rsidTr="009E0958">
              <w:trPr>
                <w:trHeight w:val="237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70C7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lastRenderedPageBreak/>
                    <w:t>Grupa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D527A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105 844,44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D527A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D527A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105.844,44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D527A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8</w:t>
                  </w:r>
                  <w:r w:rsidR="00C92201">
                    <w:rPr>
                      <w:rFonts w:ascii="Arial" w:hAnsi="Arial"/>
                      <w:sz w:val="20"/>
                      <w:szCs w:val="20"/>
                    </w:rPr>
                    <w:t>2.826,74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D527A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86.374,03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20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23.017,70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942A5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19.470,41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  <w:highlight w:val="yellow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8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20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176.586,52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18737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153.959,10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18737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330.545,62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20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147.263,16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18737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5</w:t>
                  </w:r>
                  <w:r w:rsidR="007B6720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131,96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156.712,04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201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29.323,36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148.827,14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173.833,58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Wartości niematerialne i</w:t>
                  </w:r>
                  <w:r w:rsidR="00E65B8B"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 </w:t>
                  </w: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prawne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34.023,21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13.412,36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47.435,57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34.023,21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13.412,36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47,435,57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Dzieła sztuki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</w:t>
                  </w:r>
                  <w:r w:rsidR="002A24A0" w:rsidRPr="00E65B8B"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C92057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62.400,00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  <w:p w:rsidR="002A24A0" w:rsidRPr="00E65B8B" w:rsidRDefault="002A24A0" w:rsidP="002A24A0">
                  <w:pPr>
                    <w:pStyle w:val="TableContents"/>
                    <w:ind w:right="142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C7F7E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7B672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62.400,00</w:t>
                  </w:r>
                </w:p>
              </w:tc>
            </w:tr>
          </w:tbl>
          <w:p w:rsidR="002A24A0" w:rsidRPr="00E65B8B" w:rsidRDefault="002A24A0" w:rsidP="002A24A0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aktualną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rynkową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dóbr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kultury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ile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dysponuje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takimi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informacjami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dokonanych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trakcie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odpisów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aktywów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odrębnie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 gruntów użytkowanych wieczyście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nieamortyzowanych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nieumarzanych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przez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jednostkę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używanych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liczbę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posiadanych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wartościowych,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akcji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udziałów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dłużnych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 wartościowych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 o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odpisach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 wartość należności, ze wskazaniem stanu na początek roku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stanie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rezerw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celu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ich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utworzenia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początek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zwiększeniach,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wykorzystaniu, rozwiązaniu i stanie końcowym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2A24A0" w:rsidRPr="00035F99" w:rsidTr="00611EBF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2A24A0" w:rsidRPr="00E65B8B" w:rsidTr="001441A4">
              <w:trPr>
                <w:trHeight w:val="345"/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B79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14.444,07</w:t>
                  </w:r>
                </w:p>
              </w:tc>
            </w:tr>
            <w:tr w:rsidR="002A24A0" w:rsidRPr="00E65B8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podatków i ubezpieczeń społecznych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B79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226,74</w:t>
                  </w:r>
                </w:p>
              </w:tc>
            </w:tr>
            <w:tr w:rsidR="002A24A0" w:rsidRPr="00E65B8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wynagrodzeń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B79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FF58E4">
              <w:trPr>
                <w:trHeight w:val="300"/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2B790D" w:rsidP="00FF58E4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66.860,81</w:t>
                  </w:r>
                </w:p>
              </w:tc>
            </w:tr>
            <w:tr w:rsidR="00FF58E4" w:rsidRPr="00E65B8B" w:rsidTr="00FF58E4">
              <w:trPr>
                <w:trHeight w:val="105"/>
                <w:jc w:val="center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FF58E4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innych zobowiązań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2B790D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48,53</w:t>
                  </w:r>
                </w:p>
              </w:tc>
            </w:tr>
          </w:tbl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sytuacji,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gdy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kwalifikuje umowy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leasingu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zgodnie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="00E65B8B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przepisami podatkowymi (leasing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operacyjny),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przepisów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rachunkowości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byłby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to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finansowy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zwrotny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zabezpieczonych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jednostki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ze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wskazaniem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charakteru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formy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tych zabezpieczeń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FB" w:rsidRPr="00035F99" w:rsidRDefault="005E10FB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710" w:rsidRDefault="00460E15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30451225"/>
            <w:r w:rsidRPr="00035F99">
              <w:rPr>
                <w:rFonts w:ascii="Arial" w:hAnsi="Arial" w:cs="Arial"/>
                <w:sz w:val="22"/>
                <w:szCs w:val="22"/>
              </w:rPr>
              <w:t xml:space="preserve">Jako </w:t>
            </w:r>
            <w:r w:rsidR="0080047C">
              <w:rPr>
                <w:rFonts w:ascii="Arial" w:hAnsi="Arial" w:cs="Arial"/>
                <w:sz w:val="22"/>
                <w:szCs w:val="22"/>
              </w:rPr>
              <w:t>krótkoterminowe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rozliczenia międzyokresowe kosztów ujęto koszty </w:t>
            </w:r>
            <w:r w:rsidR="0080047C">
              <w:rPr>
                <w:rFonts w:ascii="Arial" w:hAnsi="Arial" w:cs="Arial"/>
                <w:sz w:val="22"/>
                <w:szCs w:val="22"/>
              </w:rPr>
              <w:t>prenumeraty w</w:t>
            </w:r>
            <w:r w:rsidR="00453E5D">
              <w:rPr>
                <w:rFonts w:ascii="Arial" w:hAnsi="Arial" w:cs="Arial"/>
                <w:sz w:val="22"/>
                <w:szCs w:val="22"/>
              </w:rPr>
              <w:t> </w:t>
            </w:r>
            <w:r w:rsidR="0080047C">
              <w:rPr>
                <w:rFonts w:ascii="Arial" w:hAnsi="Arial" w:cs="Arial"/>
                <w:sz w:val="22"/>
                <w:szCs w:val="22"/>
              </w:rPr>
              <w:t>kwocie 253,54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80047C">
              <w:rPr>
                <w:rFonts w:ascii="Arial" w:hAnsi="Arial" w:cs="Arial"/>
                <w:sz w:val="22"/>
                <w:szCs w:val="22"/>
              </w:rPr>
              <w:t>, usług różnych</w:t>
            </w:r>
            <w:r w:rsidR="00453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47C">
              <w:rPr>
                <w:rFonts w:ascii="Arial" w:hAnsi="Arial" w:cs="Arial"/>
                <w:sz w:val="22"/>
                <w:szCs w:val="22"/>
              </w:rPr>
              <w:t>- kosztów wysyłki w kwocie 26,62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80047C">
              <w:rPr>
                <w:rFonts w:ascii="Arial" w:hAnsi="Arial" w:cs="Arial"/>
                <w:sz w:val="22"/>
                <w:szCs w:val="22"/>
              </w:rPr>
              <w:t>, rozliczenia abonamentów, subskrypcji, domen i hostingów w kwocie 2.946,87</w:t>
            </w:r>
            <w:r w:rsidR="00FC7F7E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80047C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="00BB7710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80047C">
              <w:rPr>
                <w:rFonts w:ascii="Arial" w:hAnsi="Arial" w:cs="Arial"/>
                <w:sz w:val="22"/>
                <w:szCs w:val="22"/>
              </w:rPr>
              <w:t>osztów odnowienia certyfikatu kwalifikowanego w kwocie 121,74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BB7710">
              <w:rPr>
                <w:rFonts w:ascii="Arial" w:hAnsi="Arial" w:cs="Arial"/>
                <w:sz w:val="22"/>
                <w:szCs w:val="22"/>
              </w:rPr>
              <w:t>, co daje sumę 3.348,77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="00BB77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710" w:rsidRPr="00035F99">
              <w:rPr>
                <w:rFonts w:ascii="Arial" w:hAnsi="Arial" w:cs="Arial"/>
                <w:sz w:val="22"/>
                <w:szCs w:val="22"/>
              </w:rPr>
              <w:t>zaprezentowano w bilansie w poz</w:t>
            </w:r>
            <w:r w:rsidR="00965288">
              <w:rPr>
                <w:rFonts w:ascii="Arial" w:hAnsi="Arial" w:cs="Arial"/>
                <w:sz w:val="22"/>
                <w:szCs w:val="22"/>
              </w:rPr>
              <w:t xml:space="preserve">ycji </w:t>
            </w:r>
            <w:r w:rsidR="00BB7710" w:rsidRPr="00035F99">
              <w:rPr>
                <w:rFonts w:ascii="Arial" w:hAnsi="Arial" w:cs="Arial"/>
                <w:sz w:val="22"/>
                <w:szCs w:val="22"/>
              </w:rPr>
              <w:t xml:space="preserve"> B.</w:t>
            </w:r>
            <w:r w:rsidR="00BB7710">
              <w:rPr>
                <w:rFonts w:ascii="Arial" w:hAnsi="Arial" w:cs="Arial"/>
                <w:sz w:val="22"/>
                <w:szCs w:val="22"/>
              </w:rPr>
              <w:t>IV.</w:t>
            </w:r>
          </w:p>
          <w:p w:rsidR="005E10FB" w:rsidRPr="00035F99" w:rsidRDefault="00BB7710" w:rsidP="00FE3EC9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długoterminowe rozliczenia międzyokresowe ujęto koszty rozliczenia domeny w kwocie 3,36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kosztów odnowienia certyfikatu kwalifikowanego w kwocie 20,29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, co daje sumę 23,65 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zaprezentowano w bila</w:t>
            </w:r>
            <w:r w:rsidR="0096528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sie w poz</w:t>
            </w:r>
            <w:r w:rsidR="00965288">
              <w:rPr>
                <w:rFonts w:ascii="Arial" w:hAnsi="Arial" w:cs="Arial"/>
                <w:sz w:val="22"/>
                <w:szCs w:val="22"/>
              </w:rPr>
              <w:t>ycji A.V.</w:t>
            </w:r>
          </w:p>
          <w:p w:rsidR="002A24A0" w:rsidRPr="00035F99" w:rsidRDefault="00460E15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Rozliczenia międzyokresowe długoterminowe przychodów to dotacje na zakupy inwestycyjne, które zgodnie z ustawą o rachunkowości zwiększają przychody w momencie odpisów amortyzacyjnych do wysokości tych odpisów w kwocie </w:t>
            </w:r>
            <w:r w:rsidR="00965288">
              <w:rPr>
                <w:rFonts w:ascii="Arial" w:hAnsi="Arial" w:cs="Arial"/>
                <w:sz w:val="22"/>
                <w:szCs w:val="22"/>
              </w:rPr>
              <w:t>221.610,30</w:t>
            </w:r>
            <w:r w:rsidRPr="00035F99">
              <w:rPr>
                <w:rFonts w:ascii="Arial" w:hAnsi="Arial" w:cs="Arial"/>
                <w:sz w:val="22"/>
                <w:szCs w:val="22"/>
              </w:rPr>
              <w:t> zł</w:t>
            </w:r>
            <w:r w:rsidR="00FC7F7E">
              <w:rPr>
                <w:rFonts w:ascii="Arial" w:hAnsi="Arial" w:cs="Arial"/>
                <w:sz w:val="22"/>
                <w:szCs w:val="22"/>
              </w:rPr>
              <w:t>.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288">
              <w:rPr>
                <w:rFonts w:ascii="Arial" w:hAnsi="Arial" w:cs="Arial"/>
                <w:sz w:val="22"/>
                <w:szCs w:val="22"/>
              </w:rPr>
              <w:t>w tym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krótkoterminowe na kwotę </w:t>
            </w:r>
            <w:r w:rsidR="00965288">
              <w:rPr>
                <w:rFonts w:ascii="Arial" w:hAnsi="Arial" w:cs="Arial"/>
                <w:sz w:val="22"/>
                <w:szCs w:val="22"/>
              </w:rPr>
              <w:t>3</w:t>
            </w:r>
            <w:r w:rsidR="006506E4">
              <w:rPr>
                <w:rFonts w:ascii="Arial" w:hAnsi="Arial" w:cs="Arial"/>
                <w:sz w:val="22"/>
                <w:szCs w:val="22"/>
              </w:rPr>
              <w:t>5</w:t>
            </w:r>
            <w:r w:rsidR="00965288">
              <w:rPr>
                <w:rFonts w:ascii="Arial" w:hAnsi="Arial" w:cs="Arial"/>
                <w:sz w:val="22"/>
                <w:szCs w:val="22"/>
              </w:rPr>
              <w:t>.</w:t>
            </w:r>
            <w:r w:rsidR="006506E4">
              <w:rPr>
                <w:rFonts w:ascii="Arial" w:hAnsi="Arial" w:cs="Arial"/>
                <w:sz w:val="22"/>
                <w:szCs w:val="22"/>
              </w:rPr>
              <w:t>934</w:t>
            </w:r>
            <w:r w:rsidR="00965288">
              <w:rPr>
                <w:rFonts w:ascii="Arial" w:hAnsi="Arial" w:cs="Arial"/>
                <w:sz w:val="22"/>
                <w:szCs w:val="22"/>
              </w:rPr>
              <w:t>,</w:t>
            </w:r>
            <w:r w:rsidR="006506E4">
              <w:rPr>
                <w:rFonts w:ascii="Arial" w:hAnsi="Arial" w:cs="Arial"/>
                <w:sz w:val="22"/>
                <w:szCs w:val="22"/>
              </w:rPr>
              <w:t>04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 odpisów amortyzacyjnych w 2023 r.</w:t>
            </w:r>
            <w:r w:rsidR="00965288">
              <w:rPr>
                <w:rFonts w:ascii="Arial" w:hAnsi="Arial" w:cs="Arial"/>
                <w:sz w:val="22"/>
                <w:szCs w:val="22"/>
              </w:rPr>
              <w:t xml:space="preserve"> oraz długoterminowe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 kwocie </w:t>
            </w:r>
            <w:r w:rsidR="00965288">
              <w:rPr>
                <w:rFonts w:ascii="Arial" w:hAnsi="Arial" w:cs="Arial"/>
                <w:sz w:val="22"/>
                <w:szCs w:val="22"/>
              </w:rPr>
              <w:t>185.</w:t>
            </w:r>
            <w:r w:rsidR="006506E4">
              <w:rPr>
                <w:rFonts w:ascii="Arial" w:hAnsi="Arial" w:cs="Arial"/>
                <w:sz w:val="22"/>
                <w:szCs w:val="22"/>
              </w:rPr>
              <w:t>676</w:t>
            </w:r>
            <w:r w:rsidR="00965288">
              <w:rPr>
                <w:rFonts w:ascii="Arial" w:hAnsi="Arial" w:cs="Arial"/>
                <w:sz w:val="22"/>
                <w:szCs w:val="22"/>
              </w:rPr>
              <w:t>,</w:t>
            </w:r>
            <w:r w:rsidR="006506E4">
              <w:rPr>
                <w:rFonts w:ascii="Arial" w:hAnsi="Arial" w:cs="Arial"/>
                <w:sz w:val="22"/>
                <w:szCs w:val="22"/>
              </w:rPr>
              <w:t>26</w:t>
            </w:r>
            <w:r w:rsidR="00965288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0"/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otrzymanych przez jednostkę gwarancji i poręczeń niewykazanych w bilansie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struktury przychodów ze sprzedaży</w:t>
            </w:r>
          </w:p>
        </w:tc>
      </w:tr>
      <w:tr w:rsidR="002A24A0" w:rsidRPr="00035F99" w:rsidTr="00FE3EC9">
        <w:trPr>
          <w:trHeight w:val="1803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41" w:rightFromText="141" w:vertAnchor="page" w:horzAnchor="margin" w:tblpXSpec="center" w:tblpY="166"/>
              <w:tblOverlap w:val="never"/>
              <w:tblW w:w="716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52"/>
              <w:gridCol w:w="1813"/>
            </w:tblGrid>
            <w:tr w:rsidR="00FE3EC9" w:rsidRPr="00E65B8B" w:rsidTr="00922E29">
              <w:tc>
                <w:tcPr>
                  <w:tcW w:w="5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Dotacja z Gminy Miasta Tychy</w:t>
                  </w: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4.881.529,22</w:t>
                  </w:r>
                </w:p>
              </w:tc>
            </w:tr>
            <w:tr w:rsidR="00FE3EC9" w:rsidRPr="00E65B8B" w:rsidTr="00922E29">
              <w:trPr>
                <w:trHeight w:val="210"/>
              </w:trPr>
              <w:tc>
                <w:tcPr>
                  <w:tcW w:w="535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 xml:space="preserve">Dotacja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PUP na kształcenie ustawiczne pracowników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13.600,00</w:t>
                  </w:r>
                </w:p>
              </w:tc>
            </w:tr>
            <w:tr w:rsidR="00FE3EC9" w:rsidRPr="00E65B8B" w:rsidTr="00922E29">
              <w:tc>
                <w:tcPr>
                  <w:tcW w:w="53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Przychody ze sprzedaży</w:t>
                  </w:r>
                </w:p>
              </w:tc>
              <w:tc>
                <w:tcPr>
                  <w:tcW w:w="18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595.548,52</w:t>
                  </w:r>
                </w:p>
              </w:tc>
            </w:tr>
            <w:tr w:rsidR="00FE3EC9" w:rsidRPr="00E65B8B" w:rsidTr="00922E29">
              <w:tc>
                <w:tcPr>
                  <w:tcW w:w="53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Pozostałe przychody</w:t>
                  </w:r>
                </w:p>
              </w:tc>
              <w:tc>
                <w:tcPr>
                  <w:tcW w:w="18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3EC9" w:rsidRPr="00E65B8B" w:rsidRDefault="00FE3EC9" w:rsidP="00FE3EC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79.879,49</w:t>
                  </w:r>
                </w:p>
              </w:tc>
            </w:tr>
          </w:tbl>
          <w:p w:rsidR="002A24A0" w:rsidRPr="00E65B8B" w:rsidRDefault="002A24A0" w:rsidP="00FE3EC9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5D" w:rsidRDefault="00453E5D" w:rsidP="005508B8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790D" w:rsidRDefault="002A24A0" w:rsidP="005508B8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Przeciętne zatrudnienie w 202</w:t>
            </w:r>
            <w:r w:rsidR="002200CB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r. wyniosło </w:t>
            </w:r>
            <w:r w:rsidR="002B790D">
              <w:rPr>
                <w:rFonts w:ascii="Arial" w:hAnsi="Arial" w:cs="Arial"/>
                <w:sz w:val="22"/>
                <w:szCs w:val="22"/>
              </w:rPr>
              <w:t>21,58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osób, co stanowi </w:t>
            </w:r>
            <w:r w:rsidR="002B790D">
              <w:rPr>
                <w:rFonts w:ascii="Arial" w:hAnsi="Arial" w:cs="Arial"/>
                <w:sz w:val="22"/>
                <w:szCs w:val="22"/>
              </w:rPr>
              <w:t>19,12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etatu przeliczeniowego w tym: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Dyrekcja – </w:t>
            </w:r>
            <w:r w:rsidR="002200CB" w:rsidRPr="00035F99">
              <w:rPr>
                <w:rFonts w:ascii="Arial" w:hAnsi="Arial" w:cs="Arial"/>
                <w:sz w:val="22"/>
                <w:szCs w:val="22"/>
              </w:rPr>
              <w:t>1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Pracownicy merytoryczni – 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>1</w:t>
            </w:r>
            <w:r w:rsidR="002B790D">
              <w:rPr>
                <w:rFonts w:ascii="Arial" w:hAnsi="Arial" w:cs="Arial"/>
                <w:sz w:val="22"/>
                <w:szCs w:val="22"/>
              </w:rPr>
              <w:t>4,58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lastRenderedPageBreak/>
              <w:t xml:space="preserve">Pracownicy administracyjni –  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035F99">
              <w:rPr>
                <w:rFonts w:ascii="Arial" w:hAnsi="Arial" w:cs="Arial"/>
                <w:sz w:val="22"/>
                <w:szCs w:val="22"/>
              </w:rPr>
              <w:t>osob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2A24A0" w:rsidRPr="00035F99" w:rsidRDefault="005E10FB" w:rsidP="005508B8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Pracownicy gospodarczy – </w:t>
            </w:r>
            <w:r w:rsidR="002B790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035F99">
              <w:rPr>
                <w:rFonts w:ascii="Arial" w:hAnsi="Arial" w:cs="Arial"/>
                <w:sz w:val="22"/>
                <w:szCs w:val="22"/>
              </w:rPr>
              <w:t>os</w:t>
            </w:r>
            <w:r w:rsidR="002B790D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>b</w:t>
            </w:r>
            <w:r w:rsidR="002B790D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2A24A0" w:rsidRPr="00035F99" w:rsidTr="00FE3EC9">
        <w:trPr>
          <w:trHeight w:val="521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lastRenderedPageBreak/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FE3EC9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wysokość odpisów aktualizujących wartość zapasów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poszczególnych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pozycji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przychodów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kosztów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nadzwyczajnej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które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wystąpiły incydentalnie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Zobowiązanie wobec Gminy Miasta Tychy z tytułu zwrotu dotacji w kwocie </w:t>
            </w:r>
            <w:r w:rsidR="00F22BCF">
              <w:rPr>
                <w:rFonts w:ascii="Arial" w:hAnsi="Arial" w:cs="Arial"/>
                <w:sz w:val="22"/>
                <w:szCs w:val="22"/>
              </w:rPr>
              <w:t>66.860,81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, a</w:t>
            </w:r>
            <w:r w:rsidR="00FC7F7E">
              <w:rPr>
                <w:rFonts w:ascii="Arial" w:hAnsi="Arial" w:cs="Arial"/>
                <w:sz w:val="22"/>
                <w:szCs w:val="22"/>
              </w:rPr>
              <w:t> 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także zobowiązanie wobec</w:t>
            </w:r>
            <w:r w:rsidR="00424905">
              <w:rPr>
                <w:rFonts w:ascii="Arial" w:hAnsi="Arial" w:cs="Arial"/>
                <w:sz w:val="22"/>
                <w:szCs w:val="22"/>
              </w:rPr>
              <w:t xml:space="preserve"> Powiatowego Urzędu Pracy w Tychach</w:t>
            </w:r>
            <w:r w:rsidR="00463530">
              <w:rPr>
                <w:rFonts w:ascii="Arial" w:hAnsi="Arial" w:cs="Arial"/>
                <w:sz w:val="22"/>
                <w:szCs w:val="22"/>
              </w:rPr>
              <w:t xml:space="preserve"> odsetki 48,53</w:t>
            </w:r>
            <w:r w:rsidR="00FC7F7E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463530">
              <w:rPr>
                <w:rFonts w:ascii="Arial" w:hAnsi="Arial" w:cs="Arial"/>
                <w:sz w:val="22"/>
                <w:szCs w:val="22"/>
              </w:rPr>
              <w:t xml:space="preserve"> za zwrot przyznanych środków finansowych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zaprezentowano w bilansie w poz. B.III.3.i. 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Zobowiązania wobec kontrahentów o okresie wymagalności do 12 miesięcy wynoszą </w:t>
            </w:r>
            <w:r w:rsidR="005E3C05">
              <w:rPr>
                <w:rFonts w:ascii="Arial" w:hAnsi="Arial" w:cs="Arial"/>
                <w:sz w:val="22"/>
                <w:szCs w:val="22"/>
              </w:rPr>
              <w:t>14.444,07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zł., które zaprezentowano w bilansie w poz. B.III.3.d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Pozycja B.III.3.g obejmuje zobowiązanie wobec </w:t>
            </w:r>
            <w:r w:rsidR="005E3C05">
              <w:rPr>
                <w:rFonts w:ascii="Arial" w:hAnsi="Arial" w:cs="Arial"/>
                <w:sz w:val="22"/>
                <w:szCs w:val="22"/>
              </w:rPr>
              <w:t>Urzędu Skarbowego -</w:t>
            </w:r>
            <w:r w:rsidR="00FC7F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C05">
              <w:rPr>
                <w:rFonts w:ascii="Arial" w:hAnsi="Arial" w:cs="Arial"/>
                <w:sz w:val="22"/>
                <w:szCs w:val="22"/>
              </w:rPr>
              <w:t>podatek V</w:t>
            </w:r>
            <w:r w:rsidR="00FC7F7E">
              <w:rPr>
                <w:rFonts w:ascii="Arial" w:hAnsi="Arial" w:cs="Arial"/>
                <w:sz w:val="22"/>
                <w:szCs w:val="22"/>
              </w:rPr>
              <w:t>AT</w:t>
            </w:r>
            <w:r w:rsidR="005E3C05">
              <w:rPr>
                <w:rFonts w:ascii="Arial" w:hAnsi="Arial" w:cs="Arial"/>
                <w:sz w:val="22"/>
                <w:szCs w:val="22"/>
              </w:rPr>
              <w:t xml:space="preserve"> w kwocie</w:t>
            </w:r>
            <w:r w:rsidR="00B92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C05">
              <w:rPr>
                <w:rFonts w:ascii="Arial" w:hAnsi="Arial" w:cs="Arial"/>
                <w:sz w:val="22"/>
                <w:szCs w:val="22"/>
              </w:rPr>
              <w:t>226,74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 </w:t>
            </w:r>
          </w:p>
          <w:p w:rsidR="00B92620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Należności 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 xml:space="preserve">z tytułu </w:t>
            </w:r>
            <w:r w:rsidR="000D0695">
              <w:rPr>
                <w:rFonts w:ascii="Arial" w:hAnsi="Arial" w:cs="Arial"/>
                <w:sz w:val="22"/>
                <w:szCs w:val="22"/>
              </w:rPr>
              <w:t>wynajmu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,</w:t>
            </w:r>
            <w:r w:rsidR="000D0695">
              <w:rPr>
                <w:rFonts w:ascii="Arial" w:hAnsi="Arial" w:cs="Arial"/>
                <w:sz w:val="22"/>
                <w:szCs w:val="22"/>
              </w:rPr>
              <w:t xml:space="preserve"> sponsoringu, sprzedaży towaru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sz w:val="22"/>
                <w:szCs w:val="22"/>
              </w:rPr>
              <w:t>wykazan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 bilansie w pozycji B.II.3.a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.</w:t>
            </w:r>
            <w:r w:rsidR="00B92620">
              <w:rPr>
                <w:rFonts w:ascii="Arial" w:hAnsi="Arial" w:cs="Arial"/>
                <w:sz w:val="22"/>
                <w:szCs w:val="22"/>
              </w:rPr>
              <w:t xml:space="preserve"> w kwocie 6.033,78</w:t>
            </w:r>
            <w:r w:rsidR="00FC7F7E"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  <w:p w:rsidR="002A24A0" w:rsidRDefault="00B9262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W pozycji B.II.3.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 xml:space="preserve"> wykazano należności z tytułu </w:t>
            </w:r>
            <w:r>
              <w:rPr>
                <w:rFonts w:ascii="Arial" w:hAnsi="Arial" w:cs="Arial"/>
                <w:sz w:val="22"/>
                <w:szCs w:val="22"/>
              </w:rPr>
              <w:t>nadpłaty za gospodarowanie odpadami komunalnymi w kwocie 86,40 zł.</w:t>
            </w:r>
          </w:p>
          <w:p w:rsidR="00B92620" w:rsidRPr="00035F99" w:rsidRDefault="00B9262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pozycji B.II.3.c wykazano należności z tytułu zwrotu błędnego oświadczenia zleceniobiorcy o objęciu ubezpieczeniem społecznym z innego tytułu w kwocie </w:t>
            </w:r>
            <w:r w:rsidR="0038386E">
              <w:rPr>
                <w:rFonts w:ascii="Arial" w:hAnsi="Arial" w:cs="Arial"/>
                <w:sz w:val="22"/>
                <w:szCs w:val="22"/>
              </w:rPr>
              <w:t>956,80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24A0" w:rsidRPr="00035F99" w:rsidRDefault="002A24A0" w:rsidP="0038386E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niż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wymienione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powyżej,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jeżeli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mogłyby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istotny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sposób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wpłynąć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 ocenę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majątkowej i finansowej oraz wynik finansowy jednostki</w:t>
            </w:r>
          </w:p>
        </w:tc>
      </w:tr>
      <w:tr w:rsidR="002A24A0" w:rsidRPr="00035F99" w:rsidTr="00D800E5">
        <w:trPr>
          <w:trHeight w:val="365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35F99">
              <w:rPr>
                <w:rFonts w:ascii="Arial" w:hAnsi="Arial"/>
                <w:sz w:val="22"/>
                <w:szCs w:val="22"/>
              </w:rPr>
              <w:t>Rozliczenie głównych pozycji podstaw opodatkowania podatkiem dochodowym od wyniku finansowego 2022</w:t>
            </w:r>
          </w:p>
          <w:p w:rsidR="002A24A0" w:rsidRPr="00035F99" w:rsidRDefault="002A24A0" w:rsidP="002A24A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524"/>
              <w:gridCol w:w="1769"/>
              <w:gridCol w:w="1628"/>
            </w:tblGrid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 xml:space="preserve">Przychody wg. ksiąg będące podstawą opodatkowania 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28" w:type="dxa"/>
                </w:tcPr>
                <w:p w:rsidR="002A24A0" w:rsidRPr="00E65B8B" w:rsidRDefault="00E424E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5.566.320,34</w:t>
                  </w: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Koszty uzyskania przychodu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28" w:type="dxa"/>
                </w:tcPr>
                <w:p w:rsidR="002A24A0" w:rsidRPr="00E65B8B" w:rsidRDefault="00E424E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359.430,31</w:t>
                  </w: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Koszty uzyskania przychodu wg. ksiąg rachunkowych</w:t>
                  </w:r>
                </w:p>
              </w:tc>
              <w:tc>
                <w:tcPr>
                  <w:tcW w:w="1769" w:type="dxa"/>
                </w:tcPr>
                <w:p w:rsidR="002A24A0" w:rsidRPr="00E65B8B" w:rsidRDefault="00E424E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5.254.559,</w:t>
                  </w:r>
                  <w:r w:rsidR="00D4302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koszty finansowane z dotacji</w:t>
                  </w:r>
                </w:p>
              </w:tc>
              <w:tc>
                <w:tcPr>
                  <w:tcW w:w="1769" w:type="dxa"/>
                </w:tcPr>
                <w:p w:rsidR="002A24A0" w:rsidRPr="00E65B8B" w:rsidRDefault="00E424E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4.895.129,22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niewypłacone nagrody roczne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E424E0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niezapłacone składki ZUS</w:t>
                  </w:r>
                </w:p>
              </w:tc>
              <w:tc>
                <w:tcPr>
                  <w:tcW w:w="1769" w:type="dxa"/>
                </w:tcPr>
                <w:p w:rsidR="002A24A0" w:rsidRPr="00E65B8B" w:rsidRDefault="00580BBD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8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E424E0">
              <w:trPr>
                <w:trHeight w:val="388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Dochód</w:t>
                  </w:r>
                </w:p>
              </w:tc>
              <w:tc>
                <w:tcPr>
                  <w:tcW w:w="1769" w:type="dxa"/>
                </w:tcPr>
                <w:p w:rsidR="00E424E0" w:rsidRPr="00E65B8B" w:rsidRDefault="00E424E0" w:rsidP="00E424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28" w:type="dxa"/>
                </w:tcPr>
                <w:p w:rsidR="002A24A0" w:rsidRPr="00E65B8B" w:rsidRDefault="00E424E0" w:rsidP="00FE3EC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5.206.890,0</w:t>
                  </w:r>
                  <w:r w:rsidR="00D4302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C0C" w:rsidRPr="00035F99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BB7222" w:rsidRDefault="00BB7222" w:rsidP="00CC17D3">
      <w:pPr>
        <w:pStyle w:val="Standard"/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222" w:rsidRPr="00CC17D3" w:rsidRDefault="00E6662E" w:rsidP="009164A5">
      <w:pPr>
        <w:pStyle w:val="Standard"/>
        <w:widowControl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</w:t>
      </w:r>
      <w:r w:rsidR="00CC17D3" w:rsidRPr="00CC17D3">
        <w:rPr>
          <w:rFonts w:ascii="Arial" w:hAnsi="Arial" w:cs="Arial"/>
          <w:sz w:val="16"/>
          <w:szCs w:val="16"/>
        </w:rPr>
        <w:t>-03-202</w:t>
      </w:r>
      <w:r w:rsidR="009164A5">
        <w:rPr>
          <w:rFonts w:ascii="Arial" w:hAnsi="Arial" w:cs="Arial"/>
          <w:sz w:val="16"/>
          <w:szCs w:val="16"/>
        </w:rPr>
        <w:t>3</w:t>
      </w:r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>…………………………………………………………….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…………………………………………………………….</w:t>
      </w:r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Główny Księgowy Centrum Usług Wspólnych Miasta Tychy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 </w:t>
      </w: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Dyrektor Centrum Usług Wspólnych Miasta Tychy</w:t>
      </w:r>
    </w:p>
    <w:sectPr w:rsidR="0087629E" w:rsidSect="000B456F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2C" w:rsidRDefault="00D6082C">
      <w:r>
        <w:separator/>
      </w:r>
    </w:p>
  </w:endnote>
  <w:endnote w:type="continuationSeparator" w:id="0">
    <w:p w:rsidR="00D6082C" w:rsidRDefault="00D6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  <w:sig w:usb0="00000000" w:usb1="00000000" w:usb2="00000000" w:usb3="00000000" w:csb0="00000000" w:csb1="00000000"/>
  </w:font>
  <w:font w:name="Times New Roman Gree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2C" w:rsidRDefault="00D6082C">
      <w:r>
        <w:rPr>
          <w:color w:val="000000"/>
        </w:rPr>
        <w:separator/>
      </w:r>
    </w:p>
  </w:footnote>
  <w:footnote w:type="continuationSeparator" w:id="0">
    <w:p w:rsidR="00D6082C" w:rsidRDefault="00D6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482B"/>
    <w:rsid w:val="00011C4D"/>
    <w:rsid w:val="00017EE8"/>
    <w:rsid w:val="00035F99"/>
    <w:rsid w:val="00036022"/>
    <w:rsid w:val="00044C0C"/>
    <w:rsid w:val="000B432D"/>
    <w:rsid w:val="000B456F"/>
    <w:rsid w:val="000C0E9D"/>
    <w:rsid w:val="000C4851"/>
    <w:rsid w:val="000D0695"/>
    <w:rsid w:val="000D75E4"/>
    <w:rsid w:val="000E4929"/>
    <w:rsid w:val="000E66D7"/>
    <w:rsid w:val="000F1463"/>
    <w:rsid w:val="000F764A"/>
    <w:rsid w:val="001441A4"/>
    <w:rsid w:val="00155AE2"/>
    <w:rsid w:val="001766D9"/>
    <w:rsid w:val="001852AF"/>
    <w:rsid w:val="00187371"/>
    <w:rsid w:val="001A0CD7"/>
    <w:rsid w:val="001A536C"/>
    <w:rsid w:val="002071D3"/>
    <w:rsid w:val="0021612A"/>
    <w:rsid w:val="002200CB"/>
    <w:rsid w:val="002334C0"/>
    <w:rsid w:val="00251931"/>
    <w:rsid w:val="002640FA"/>
    <w:rsid w:val="002A24A0"/>
    <w:rsid w:val="002B4DB2"/>
    <w:rsid w:val="002B790D"/>
    <w:rsid w:val="002C6524"/>
    <w:rsid w:val="002E4B66"/>
    <w:rsid w:val="003129D8"/>
    <w:rsid w:val="003133C4"/>
    <w:rsid w:val="00324007"/>
    <w:rsid w:val="0035521E"/>
    <w:rsid w:val="00374E78"/>
    <w:rsid w:val="00377795"/>
    <w:rsid w:val="0038386E"/>
    <w:rsid w:val="00385419"/>
    <w:rsid w:val="00386093"/>
    <w:rsid w:val="00390679"/>
    <w:rsid w:val="003937F2"/>
    <w:rsid w:val="003A5473"/>
    <w:rsid w:val="003C4CCF"/>
    <w:rsid w:val="003E796E"/>
    <w:rsid w:val="003F57EE"/>
    <w:rsid w:val="00411C97"/>
    <w:rsid w:val="00424905"/>
    <w:rsid w:val="00453E5D"/>
    <w:rsid w:val="00460E15"/>
    <w:rsid w:val="00461A8F"/>
    <w:rsid w:val="00463530"/>
    <w:rsid w:val="00470C7B"/>
    <w:rsid w:val="004816EB"/>
    <w:rsid w:val="004B5B26"/>
    <w:rsid w:val="004D3BA6"/>
    <w:rsid w:val="004D7C6B"/>
    <w:rsid w:val="0052265A"/>
    <w:rsid w:val="00525E12"/>
    <w:rsid w:val="005508B8"/>
    <w:rsid w:val="00550EAF"/>
    <w:rsid w:val="005611C2"/>
    <w:rsid w:val="00561659"/>
    <w:rsid w:val="00580BBD"/>
    <w:rsid w:val="00590562"/>
    <w:rsid w:val="005B5ABC"/>
    <w:rsid w:val="005E10FB"/>
    <w:rsid w:val="005E3C05"/>
    <w:rsid w:val="005E7E07"/>
    <w:rsid w:val="00606B8F"/>
    <w:rsid w:val="00611EBF"/>
    <w:rsid w:val="006143FF"/>
    <w:rsid w:val="006374EB"/>
    <w:rsid w:val="006506E4"/>
    <w:rsid w:val="006523B0"/>
    <w:rsid w:val="00653A50"/>
    <w:rsid w:val="0066113A"/>
    <w:rsid w:val="00680915"/>
    <w:rsid w:val="00695AC3"/>
    <w:rsid w:val="0069760E"/>
    <w:rsid w:val="006A02B6"/>
    <w:rsid w:val="006A36F8"/>
    <w:rsid w:val="006B4438"/>
    <w:rsid w:val="006F0B4F"/>
    <w:rsid w:val="006F1100"/>
    <w:rsid w:val="006F7132"/>
    <w:rsid w:val="007008E6"/>
    <w:rsid w:val="007038C4"/>
    <w:rsid w:val="00710BA3"/>
    <w:rsid w:val="00716DB6"/>
    <w:rsid w:val="007204B1"/>
    <w:rsid w:val="00772D2D"/>
    <w:rsid w:val="007866AE"/>
    <w:rsid w:val="007877D2"/>
    <w:rsid w:val="007A5325"/>
    <w:rsid w:val="007B6720"/>
    <w:rsid w:val="007D1FF5"/>
    <w:rsid w:val="007E0C1C"/>
    <w:rsid w:val="0080047C"/>
    <w:rsid w:val="00801FDE"/>
    <w:rsid w:val="00820B08"/>
    <w:rsid w:val="00820C89"/>
    <w:rsid w:val="00834EAA"/>
    <w:rsid w:val="00837F04"/>
    <w:rsid w:val="00841B20"/>
    <w:rsid w:val="00841ECB"/>
    <w:rsid w:val="008553EA"/>
    <w:rsid w:val="008669EF"/>
    <w:rsid w:val="0087629E"/>
    <w:rsid w:val="00893A5E"/>
    <w:rsid w:val="00897A2A"/>
    <w:rsid w:val="008C233D"/>
    <w:rsid w:val="008C2456"/>
    <w:rsid w:val="008D219A"/>
    <w:rsid w:val="008E72DE"/>
    <w:rsid w:val="008F7775"/>
    <w:rsid w:val="009164A5"/>
    <w:rsid w:val="00922A6A"/>
    <w:rsid w:val="00922FF7"/>
    <w:rsid w:val="00924FBF"/>
    <w:rsid w:val="00942A50"/>
    <w:rsid w:val="00954AF9"/>
    <w:rsid w:val="00957BE9"/>
    <w:rsid w:val="00965288"/>
    <w:rsid w:val="00993C56"/>
    <w:rsid w:val="009C0801"/>
    <w:rsid w:val="009D08A5"/>
    <w:rsid w:val="00A22F03"/>
    <w:rsid w:val="00A63EE6"/>
    <w:rsid w:val="00A65976"/>
    <w:rsid w:val="00AD394A"/>
    <w:rsid w:val="00B20149"/>
    <w:rsid w:val="00B26F17"/>
    <w:rsid w:val="00B722B3"/>
    <w:rsid w:val="00B82168"/>
    <w:rsid w:val="00B92620"/>
    <w:rsid w:val="00B97E01"/>
    <w:rsid w:val="00BB7222"/>
    <w:rsid w:val="00BB7710"/>
    <w:rsid w:val="00BD02C9"/>
    <w:rsid w:val="00BD0A7C"/>
    <w:rsid w:val="00C1014E"/>
    <w:rsid w:val="00C36D5D"/>
    <w:rsid w:val="00C66542"/>
    <w:rsid w:val="00C92057"/>
    <w:rsid w:val="00C92201"/>
    <w:rsid w:val="00CA3E87"/>
    <w:rsid w:val="00CB42D2"/>
    <w:rsid w:val="00CC17D3"/>
    <w:rsid w:val="00CE0240"/>
    <w:rsid w:val="00CE1D1D"/>
    <w:rsid w:val="00CE5916"/>
    <w:rsid w:val="00CF6713"/>
    <w:rsid w:val="00CF798E"/>
    <w:rsid w:val="00D05B10"/>
    <w:rsid w:val="00D07D26"/>
    <w:rsid w:val="00D42D2C"/>
    <w:rsid w:val="00D4302A"/>
    <w:rsid w:val="00D44238"/>
    <w:rsid w:val="00D44F63"/>
    <w:rsid w:val="00D46042"/>
    <w:rsid w:val="00D527A5"/>
    <w:rsid w:val="00D6082C"/>
    <w:rsid w:val="00D800E5"/>
    <w:rsid w:val="00DB66E2"/>
    <w:rsid w:val="00DF6459"/>
    <w:rsid w:val="00E06298"/>
    <w:rsid w:val="00E232DD"/>
    <w:rsid w:val="00E246D0"/>
    <w:rsid w:val="00E424E0"/>
    <w:rsid w:val="00E517E9"/>
    <w:rsid w:val="00E579F1"/>
    <w:rsid w:val="00E65B8B"/>
    <w:rsid w:val="00E6662E"/>
    <w:rsid w:val="00ED21CC"/>
    <w:rsid w:val="00EF5F1B"/>
    <w:rsid w:val="00F04D17"/>
    <w:rsid w:val="00F22BCF"/>
    <w:rsid w:val="00F50651"/>
    <w:rsid w:val="00F62BC9"/>
    <w:rsid w:val="00F648FF"/>
    <w:rsid w:val="00F73425"/>
    <w:rsid w:val="00F75DAA"/>
    <w:rsid w:val="00F772EF"/>
    <w:rsid w:val="00F85801"/>
    <w:rsid w:val="00FB4818"/>
    <w:rsid w:val="00FC7F7E"/>
    <w:rsid w:val="00FE3EC9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456F"/>
    <w:pPr>
      <w:suppressAutoHyphens/>
    </w:pPr>
  </w:style>
  <w:style w:type="paragraph" w:styleId="Nagwek7">
    <w:name w:val="heading 7"/>
    <w:basedOn w:val="Normalny"/>
    <w:next w:val="Normalny"/>
    <w:rsid w:val="000B456F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456F"/>
    <w:pPr>
      <w:widowControl/>
      <w:suppressAutoHyphens/>
      <w:textAlignment w:val="auto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Heading">
    <w:name w:val="Heading"/>
    <w:basedOn w:val="Standard"/>
    <w:next w:val="Textbody"/>
    <w:rsid w:val="000B45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B456F"/>
    <w:pPr>
      <w:spacing w:after="140" w:line="276" w:lineRule="auto"/>
    </w:pPr>
  </w:style>
  <w:style w:type="paragraph" w:styleId="Lista">
    <w:name w:val="List"/>
    <w:basedOn w:val="Textbody"/>
    <w:rsid w:val="000B456F"/>
    <w:rPr>
      <w:rFonts w:cs="Arial"/>
    </w:rPr>
  </w:style>
  <w:style w:type="paragraph" w:styleId="Legenda">
    <w:name w:val="caption"/>
    <w:basedOn w:val="Standard"/>
    <w:rsid w:val="000B456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B456F"/>
    <w:pPr>
      <w:suppressLineNumbers/>
    </w:pPr>
    <w:rPr>
      <w:rFonts w:cs="Arial"/>
    </w:rPr>
  </w:style>
  <w:style w:type="paragraph" w:customStyle="1" w:styleId="DocumentMap">
    <w:name w:val="DocumentMap"/>
    <w:rsid w:val="000B456F"/>
    <w:pPr>
      <w:widowControl/>
      <w:suppressAutoHyphens/>
      <w:textAlignment w:val="auto"/>
    </w:pPr>
    <w:rPr>
      <w:rFonts w:ascii="Times New Roman" w:eastAsia="Times New Roman Cyr" w:hAnsi="Times New Roman" w:cs="Times New Roman Greek"/>
      <w:sz w:val="20"/>
      <w:lang w:eastAsia="pl-PL"/>
    </w:rPr>
  </w:style>
  <w:style w:type="paragraph" w:styleId="Akapitzlist">
    <w:name w:val="List Paragraph"/>
    <w:basedOn w:val="Normalny"/>
    <w:rsid w:val="000B456F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rsid w:val="000B456F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0B456F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table" w:styleId="Tabela-Siatka">
    <w:name w:val="Table Grid"/>
    <w:basedOn w:val="Standardowy"/>
    <w:uiPriority w:val="39"/>
    <w:rsid w:val="0069760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C758-1772-4694-9924-AE77802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2023-03-24T12:36:00Z</cp:lastPrinted>
  <dcterms:created xsi:type="dcterms:W3CDTF">2023-03-30T11:00:00Z</dcterms:created>
  <dcterms:modified xsi:type="dcterms:W3CDTF">2023-03-30T11:00:00Z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