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2699"/>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8076"/>
      </w:tblGrid>
      <w:tr w:rsidR="00CA3819" w:rsidRPr="00510D9D" w:rsidTr="00293ED1">
        <w:trPr>
          <w:cantSplit/>
          <w:trHeight w:val="505"/>
          <w:tblHeader/>
        </w:trPr>
        <w:tc>
          <w:tcPr>
            <w:tcW w:w="547" w:type="pct"/>
            <w:vMerge w:val="restart"/>
            <w:vAlign w:val="center"/>
          </w:tcPr>
          <w:p w:rsidR="00CA3819" w:rsidRPr="00510D9D" w:rsidRDefault="003B0339" w:rsidP="00293ED1">
            <w:pPr>
              <w:rPr>
                <w:color w:val="000000"/>
              </w:rPr>
            </w:pPr>
            <w:r>
              <w:rPr>
                <w:noProof/>
                <w:color w:val="000000"/>
              </w:rPr>
              <w:drawing>
                <wp:inline distT="0" distB="0" distL="0" distR="0" wp14:anchorId="5AA10023" wp14:editId="6D8F13C2">
                  <wp:extent cx="523875" cy="714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14375"/>
                          </a:xfrm>
                          <a:prstGeom prst="rect">
                            <a:avLst/>
                          </a:prstGeom>
                          <a:noFill/>
                          <a:ln>
                            <a:noFill/>
                          </a:ln>
                        </pic:spPr>
                      </pic:pic>
                    </a:graphicData>
                  </a:graphic>
                </wp:inline>
              </w:drawing>
            </w:r>
          </w:p>
        </w:tc>
        <w:tc>
          <w:tcPr>
            <w:tcW w:w="4453" w:type="pct"/>
            <w:vAlign w:val="center"/>
          </w:tcPr>
          <w:p w:rsidR="00CA3819" w:rsidRPr="00B85FAC" w:rsidRDefault="00CA3819" w:rsidP="00293ED1">
            <w:pPr>
              <w:jc w:val="center"/>
              <w:rPr>
                <w:rFonts w:ascii="Arial" w:hAnsi="Arial" w:cs="Arial"/>
                <w:b/>
                <w:bCs/>
                <w:color w:val="000000"/>
              </w:rPr>
            </w:pPr>
            <w:r w:rsidRPr="00B85FAC">
              <w:rPr>
                <w:rFonts w:ascii="Arial" w:hAnsi="Arial" w:cs="Arial"/>
                <w:b/>
                <w:bCs/>
                <w:color w:val="000000"/>
                <w:sz w:val="22"/>
                <w:szCs w:val="22"/>
              </w:rPr>
              <w:t xml:space="preserve">Procedura </w:t>
            </w:r>
            <w:r w:rsidR="00B85FAC" w:rsidRPr="00B85FAC">
              <w:rPr>
                <w:rFonts w:ascii="Arial" w:hAnsi="Arial" w:cs="Arial"/>
                <w:b/>
                <w:bCs/>
                <w:color w:val="000000"/>
                <w:sz w:val="22"/>
                <w:szCs w:val="22"/>
              </w:rPr>
              <w:t xml:space="preserve"> przechowywania, w sposób gwarantujący należyte bezpieczeństwo informacji, wszelkich danych i </w:t>
            </w:r>
            <w:r w:rsidR="00B85FAC">
              <w:rPr>
                <w:rFonts w:ascii="Arial" w:hAnsi="Arial" w:cs="Arial"/>
                <w:b/>
                <w:bCs/>
                <w:color w:val="000000"/>
                <w:sz w:val="22"/>
                <w:szCs w:val="22"/>
              </w:rPr>
              <w:t>dokumentów związanych z </w:t>
            </w:r>
            <w:r w:rsidR="00B85FAC" w:rsidRPr="00B85FAC">
              <w:rPr>
                <w:rFonts w:ascii="Arial" w:hAnsi="Arial" w:cs="Arial"/>
                <w:b/>
                <w:bCs/>
                <w:color w:val="000000"/>
                <w:sz w:val="22"/>
                <w:szCs w:val="22"/>
              </w:rPr>
              <w:t>realizacją Projektu</w:t>
            </w:r>
          </w:p>
        </w:tc>
      </w:tr>
      <w:tr w:rsidR="00CA3819" w:rsidRPr="00510D9D" w:rsidTr="00293ED1">
        <w:trPr>
          <w:cantSplit/>
          <w:trHeight w:val="298"/>
          <w:tblHeader/>
        </w:trPr>
        <w:tc>
          <w:tcPr>
            <w:tcW w:w="547" w:type="pct"/>
            <w:vMerge/>
            <w:vAlign w:val="center"/>
          </w:tcPr>
          <w:p w:rsidR="00CA3819" w:rsidRPr="00510D9D" w:rsidRDefault="00CA3819" w:rsidP="00293ED1">
            <w:pPr>
              <w:jc w:val="center"/>
              <w:rPr>
                <w:color w:val="000000"/>
              </w:rPr>
            </w:pPr>
          </w:p>
        </w:tc>
        <w:tc>
          <w:tcPr>
            <w:tcW w:w="4453" w:type="pct"/>
            <w:vAlign w:val="center"/>
          </w:tcPr>
          <w:p w:rsidR="00CA3819" w:rsidRPr="00374B7B" w:rsidRDefault="006255CC" w:rsidP="0085018A">
            <w:pPr>
              <w:jc w:val="center"/>
              <w:rPr>
                <w:rFonts w:ascii="Arial" w:hAnsi="Arial" w:cs="Arial"/>
                <w:b/>
                <w:bCs/>
                <w:color w:val="000000"/>
              </w:rPr>
            </w:pPr>
            <w:r w:rsidRPr="00374B7B">
              <w:rPr>
                <w:rFonts w:ascii="Arial" w:hAnsi="Arial" w:cs="Arial"/>
                <w:b/>
                <w:bCs/>
                <w:color w:val="000000"/>
                <w:sz w:val="22"/>
                <w:szCs w:val="22"/>
              </w:rPr>
              <w:t>„</w:t>
            </w:r>
            <w:r w:rsidRPr="00FF55BF">
              <w:rPr>
                <w:rFonts w:ascii="Arial" w:hAnsi="Arial" w:cs="Arial"/>
                <w:b/>
                <w:bCs/>
                <w:color w:val="000000"/>
                <w:sz w:val="22"/>
                <w:szCs w:val="22"/>
              </w:rPr>
              <w:t xml:space="preserve"> Bezpieczny Tyszanin – doposażenie</w:t>
            </w:r>
            <w:r>
              <w:rPr>
                <w:rFonts w:ascii="Arial" w:hAnsi="Arial" w:cs="Arial"/>
                <w:b/>
                <w:bCs/>
                <w:color w:val="000000"/>
                <w:sz w:val="22"/>
                <w:szCs w:val="22"/>
              </w:rPr>
              <w:t xml:space="preserve"> przejść dla pieszych i szkół w </w:t>
            </w:r>
            <w:r w:rsidRPr="00FF55BF">
              <w:rPr>
                <w:rFonts w:ascii="Arial" w:hAnsi="Arial" w:cs="Arial"/>
                <w:b/>
                <w:bCs/>
                <w:color w:val="000000"/>
                <w:sz w:val="22"/>
                <w:szCs w:val="22"/>
              </w:rPr>
              <w:t>urządzenia do edukacji komunikacyjnej</w:t>
            </w:r>
            <w:r w:rsidRPr="00374B7B">
              <w:rPr>
                <w:rFonts w:ascii="Arial" w:hAnsi="Arial" w:cs="Arial"/>
                <w:b/>
                <w:bCs/>
                <w:color w:val="000000"/>
                <w:sz w:val="22"/>
                <w:szCs w:val="22"/>
              </w:rPr>
              <w:t>”</w:t>
            </w:r>
          </w:p>
        </w:tc>
      </w:tr>
    </w:tbl>
    <w:p w:rsidR="006255CC" w:rsidRDefault="006255CC" w:rsidP="006255CC">
      <w:pPr>
        <w:pStyle w:val="Default"/>
        <w:ind w:left="4500" w:hanging="180"/>
        <w:jc w:val="right"/>
        <w:rPr>
          <w:sz w:val="20"/>
          <w:szCs w:val="20"/>
        </w:rPr>
      </w:pPr>
      <w:r>
        <w:rPr>
          <w:sz w:val="20"/>
          <w:szCs w:val="20"/>
        </w:rPr>
        <w:t>Załącznik nr 2 do Zarządzenia Nr 0050/</w:t>
      </w:r>
      <w:r w:rsidR="00A843EA">
        <w:rPr>
          <w:sz w:val="20"/>
          <w:szCs w:val="20"/>
        </w:rPr>
        <w:t>128</w:t>
      </w:r>
      <w:r>
        <w:rPr>
          <w:sz w:val="20"/>
          <w:szCs w:val="20"/>
        </w:rPr>
        <w:t>/22</w:t>
      </w:r>
    </w:p>
    <w:p w:rsidR="006255CC" w:rsidRDefault="006255CC" w:rsidP="006255CC">
      <w:pPr>
        <w:pStyle w:val="Default"/>
        <w:ind w:left="3612" w:firstLine="708"/>
        <w:jc w:val="right"/>
        <w:rPr>
          <w:sz w:val="20"/>
          <w:szCs w:val="20"/>
        </w:rPr>
      </w:pPr>
      <w:r>
        <w:rPr>
          <w:sz w:val="20"/>
          <w:szCs w:val="20"/>
        </w:rPr>
        <w:t>Prezydenta Miasta Tychy</w:t>
      </w:r>
    </w:p>
    <w:p w:rsidR="006255CC" w:rsidRDefault="00A843EA" w:rsidP="006255CC">
      <w:pPr>
        <w:pStyle w:val="Default"/>
        <w:ind w:left="3612" w:firstLine="708"/>
        <w:jc w:val="right"/>
        <w:rPr>
          <w:sz w:val="20"/>
          <w:szCs w:val="20"/>
        </w:rPr>
      </w:pPr>
      <w:r>
        <w:rPr>
          <w:sz w:val="20"/>
          <w:szCs w:val="20"/>
        </w:rPr>
        <w:t xml:space="preserve">z dnia </w:t>
      </w:r>
      <w:bookmarkStart w:id="0" w:name="_GoBack"/>
      <w:bookmarkEnd w:id="0"/>
      <w:r>
        <w:rPr>
          <w:sz w:val="20"/>
          <w:szCs w:val="20"/>
        </w:rPr>
        <w:t>8</w:t>
      </w:r>
      <w:r w:rsidR="006255CC">
        <w:rPr>
          <w:sz w:val="20"/>
          <w:szCs w:val="20"/>
        </w:rPr>
        <w:t xml:space="preserve"> </w:t>
      </w:r>
      <w:r w:rsidR="0085018A">
        <w:rPr>
          <w:sz w:val="20"/>
          <w:szCs w:val="20"/>
        </w:rPr>
        <w:t>kwietni</w:t>
      </w:r>
      <w:r w:rsidR="006255CC">
        <w:rPr>
          <w:sz w:val="20"/>
          <w:szCs w:val="20"/>
        </w:rPr>
        <w:t>a 2022 r.</w:t>
      </w:r>
    </w:p>
    <w:p w:rsidR="00CA3819" w:rsidRDefault="00CA3819" w:rsidP="00130088">
      <w:pPr>
        <w:pStyle w:val="Tekstpodstawowy"/>
        <w:spacing w:after="240"/>
        <w:jc w:val="both"/>
        <w:outlineLvl w:val="0"/>
        <w:rPr>
          <w:rFonts w:ascii="Times New Roman" w:hAnsi="Times New Roman" w:cs="Times New Roman"/>
          <w:sz w:val="28"/>
          <w:szCs w:val="28"/>
          <w:u w:val="single"/>
        </w:rPr>
      </w:pPr>
    </w:p>
    <w:p w:rsidR="00CA3819" w:rsidRDefault="00CA3819" w:rsidP="004D3517">
      <w:pPr>
        <w:pStyle w:val="Tekstpodstawowy"/>
        <w:spacing w:after="240"/>
        <w:ind w:left="426"/>
        <w:jc w:val="both"/>
        <w:outlineLvl w:val="0"/>
        <w:rPr>
          <w:rFonts w:ascii="Times New Roman" w:hAnsi="Times New Roman" w:cs="Times New Roman"/>
          <w:sz w:val="28"/>
          <w:szCs w:val="28"/>
          <w:u w:val="single"/>
        </w:rPr>
      </w:pPr>
    </w:p>
    <w:p w:rsidR="00CA3819" w:rsidRPr="00374B7B" w:rsidRDefault="00CA3819" w:rsidP="004D3517">
      <w:pPr>
        <w:pStyle w:val="Tekstpodstawowy"/>
        <w:spacing w:after="240"/>
        <w:ind w:left="426"/>
        <w:jc w:val="both"/>
        <w:outlineLvl w:val="0"/>
        <w:rPr>
          <w:rFonts w:ascii="Arial" w:hAnsi="Arial" w:cs="Arial"/>
          <w:u w:val="single"/>
        </w:rPr>
      </w:pPr>
      <w:r w:rsidRPr="00374B7B">
        <w:rPr>
          <w:rFonts w:ascii="Arial" w:hAnsi="Arial" w:cs="Arial"/>
          <w:u w:val="single"/>
        </w:rPr>
        <w:t>Spis treści:</w:t>
      </w:r>
    </w:p>
    <w:p w:rsidR="00CA3819" w:rsidRPr="00374B7B" w:rsidRDefault="00CA3819" w:rsidP="004D3517">
      <w:pPr>
        <w:pStyle w:val="Tekstpodstawowy"/>
        <w:numPr>
          <w:ilvl w:val="0"/>
          <w:numId w:val="1"/>
        </w:numPr>
        <w:tabs>
          <w:tab w:val="clear" w:pos="720"/>
        </w:tabs>
        <w:spacing w:line="360" w:lineRule="auto"/>
        <w:ind w:left="426" w:firstLine="0"/>
        <w:jc w:val="both"/>
        <w:rPr>
          <w:rFonts w:ascii="Arial" w:hAnsi="Arial" w:cs="Arial"/>
          <w:b w:val="0"/>
          <w:bCs w:val="0"/>
        </w:rPr>
      </w:pPr>
      <w:r w:rsidRPr="00374B7B">
        <w:rPr>
          <w:rFonts w:ascii="Arial" w:hAnsi="Arial" w:cs="Arial"/>
          <w:b w:val="0"/>
          <w:bCs w:val="0"/>
        </w:rPr>
        <w:t>Cel i zakres</w:t>
      </w:r>
    </w:p>
    <w:p w:rsidR="00CA3819" w:rsidRPr="00374B7B" w:rsidRDefault="00CA3819" w:rsidP="004D3517">
      <w:pPr>
        <w:pStyle w:val="Tekstpodstawowy"/>
        <w:numPr>
          <w:ilvl w:val="0"/>
          <w:numId w:val="1"/>
        </w:numPr>
        <w:tabs>
          <w:tab w:val="clear" w:pos="720"/>
        </w:tabs>
        <w:spacing w:line="360" w:lineRule="auto"/>
        <w:ind w:left="426" w:firstLine="0"/>
        <w:jc w:val="both"/>
        <w:rPr>
          <w:rFonts w:ascii="Arial" w:hAnsi="Arial" w:cs="Arial"/>
          <w:b w:val="0"/>
          <w:bCs w:val="0"/>
        </w:rPr>
      </w:pPr>
      <w:r w:rsidRPr="00374B7B">
        <w:rPr>
          <w:rFonts w:ascii="Arial" w:hAnsi="Arial" w:cs="Arial"/>
          <w:b w:val="0"/>
          <w:bCs w:val="0"/>
        </w:rPr>
        <w:t>Odpowiedzialność i przestrzeganie</w:t>
      </w:r>
    </w:p>
    <w:p w:rsidR="00CA3819" w:rsidRPr="00B85FAC" w:rsidRDefault="00E50C5D" w:rsidP="00B85FAC">
      <w:pPr>
        <w:pStyle w:val="Tekstpodstawowy"/>
        <w:numPr>
          <w:ilvl w:val="0"/>
          <w:numId w:val="1"/>
        </w:numPr>
        <w:tabs>
          <w:tab w:val="clear" w:pos="720"/>
        </w:tabs>
        <w:spacing w:line="360" w:lineRule="auto"/>
        <w:ind w:left="284" w:firstLine="142"/>
        <w:jc w:val="both"/>
        <w:rPr>
          <w:rFonts w:ascii="Arial" w:hAnsi="Arial" w:cs="Arial"/>
          <w:b w:val="0"/>
          <w:bCs w:val="0"/>
        </w:rPr>
      </w:pPr>
      <w:r>
        <w:rPr>
          <w:rFonts w:ascii="Arial" w:hAnsi="Arial" w:cs="Arial"/>
          <w:b w:val="0"/>
          <w:bCs w:val="0"/>
        </w:rPr>
        <w:t>P</w:t>
      </w:r>
      <w:r w:rsidR="00CA3819" w:rsidRPr="00B85FAC">
        <w:rPr>
          <w:rFonts w:ascii="Arial" w:hAnsi="Arial" w:cs="Arial"/>
          <w:b w:val="0"/>
          <w:bCs w:val="0"/>
        </w:rPr>
        <w:t>rzechowywani</w:t>
      </w:r>
      <w:r>
        <w:rPr>
          <w:rFonts w:ascii="Arial" w:hAnsi="Arial" w:cs="Arial"/>
          <w:b w:val="0"/>
          <w:bCs w:val="0"/>
        </w:rPr>
        <w:t>e</w:t>
      </w:r>
      <w:r w:rsidR="00CA3819" w:rsidRPr="00B85FAC">
        <w:rPr>
          <w:rFonts w:ascii="Arial" w:hAnsi="Arial" w:cs="Arial"/>
          <w:b w:val="0"/>
          <w:bCs w:val="0"/>
        </w:rPr>
        <w:t xml:space="preserve"> dokumentacji finansowej</w:t>
      </w:r>
    </w:p>
    <w:p w:rsidR="00CA3819" w:rsidRDefault="00CA3819" w:rsidP="004411F3">
      <w:pPr>
        <w:pStyle w:val="Tekstpodstawowy"/>
        <w:numPr>
          <w:ilvl w:val="0"/>
          <w:numId w:val="1"/>
        </w:numPr>
        <w:tabs>
          <w:tab w:val="clear" w:pos="720"/>
        </w:tabs>
        <w:spacing w:line="360" w:lineRule="auto"/>
        <w:ind w:hanging="294"/>
        <w:jc w:val="both"/>
        <w:rPr>
          <w:rFonts w:ascii="Arial" w:hAnsi="Arial" w:cs="Arial"/>
          <w:b w:val="0"/>
          <w:bCs w:val="0"/>
        </w:rPr>
      </w:pPr>
      <w:r w:rsidRPr="00374B7B">
        <w:rPr>
          <w:rFonts w:ascii="Arial" w:hAnsi="Arial" w:cs="Arial"/>
          <w:b w:val="0"/>
          <w:bCs w:val="0"/>
        </w:rPr>
        <w:t>Przechowywani</w:t>
      </w:r>
      <w:r w:rsidR="00E50C5D">
        <w:rPr>
          <w:rFonts w:ascii="Arial" w:hAnsi="Arial" w:cs="Arial"/>
          <w:b w:val="0"/>
          <w:bCs w:val="0"/>
        </w:rPr>
        <w:t>e</w:t>
      </w:r>
      <w:r w:rsidRPr="00374B7B">
        <w:rPr>
          <w:rFonts w:ascii="Arial" w:hAnsi="Arial" w:cs="Arial"/>
          <w:b w:val="0"/>
          <w:bCs w:val="0"/>
        </w:rPr>
        <w:t xml:space="preserve"> dokumentacji w ramach zamówień publicznych oraz zawartych umów</w:t>
      </w:r>
    </w:p>
    <w:p w:rsidR="00B85FAC" w:rsidRDefault="00E50C5D" w:rsidP="004411F3">
      <w:pPr>
        <w:pStyle w:val="Tekstpodstawowy"/>
        <w:numPr>
          <w:ilvl w:val="0"/>
          <w:numId w:val="1"/>
        </w:numPr>
        <w:tabs>
          <w:tab w:val="clear" w:pos="720"/>
        </w:tabs>
        <w:spacing w:line="360" w:lineRule="auto"/>
        <w:ind w:hanging="294"/>
        <w:jc w:val="both"/>
        <w:rPr>
          <w:rFonts w:ascii="Arial" w:hAnsi="Arial" w:cs="Arial"/>
          <w:b w:val="0"/>
          <w:bCs w:val="0"/>
        </w:rPr>
      </w:pPr>
      <w:r>
        <w:rPr>
          <w:rFonts w:ascii="Arial" w:hAnsi="Arial" w:cs="Arial"/>
          <w:b w:val="0"/>
          <w:bCs w:val="0"/>
        </w:rPr>
        <w:t>P</w:t>
      </w:r>
      <w:r w:rsidR="00B85FAC" w:rsidRPr="00374B7B">
        <w:rPr>
          <w:rFonts w:ascii="Arial" w:hAnsi="Arial" w:cs="Arial"/>
          <w:b w:val="0"/>
          <w:bCs w:val="0"/>
        </w:rPr>
        <w:t>rzechowywani</w:t>
      </w:r>
      <w:r>
        <w:rPr>
          <w:rFonts w:ascii="Arial" w:hAnsi="Arial" w:cs="Arial"/>
          <w:b w:val="0"/>
          <w:bCs w:val="0"/>
        </w:rPr>
        <w:t>e</w:t>
      </w:r>
      <w:r w:rsidR="00B85FAC" w:rsidRPr="00374B7B">
        <w:rPr>
          <w:rFonts w:ascii="Arial" w:hAnsi="Arial" w:cs="Arial"/>
          <w:b w:val="0"/>
          <w:bCs w:val="0"/>
        </w:rPr>
        <w:t xml:space="preserve"> korespondencji przychodzącej i wychodzącej</w:t>
      </w:r>
      <w:r w:rsidR="00B85FAC">
        <w:rPr>
          <w:rFonts w:ascii="Arial" w:hAnsi="Arial" w:cs="Arial"/>
          <w:b w:val="0"/>
          <w:bCs w:val="0"/>
        </w:rPr>
        <w:t xml:space="preserve"> oraz pozostałych dokumentów związanych z </w:t>
      </w:r>
      <w:r>
        <w:rPr>
          <w:rFonts w:ascii="Arial" w:hAnsi="Arial" w:cs="Arial"/>
          <w:b w:val="0"/>
          <w:bCs w:val="0"/>
        </w:rPr>
        <w:t>p</w:t>
      </w:r>
      <w:r w:rsidR="00B85FAC">
        <w:rPr>
          <w:rFonts w:ascii="Arial" w:hAnsi="Arial" w:cs="Arial"/>
          <w:b w:val="0"/>
          <w:bCs w:val="0"/>
        </w:rPr>
        <w:t>rojektem</w:t>
      </w:r>
    </w:p>
    <w:p w:rsidR="00E50C5D" w:rsidRDefault="00E50C5D" w:rsidP="004411F3">
      <w:pPr>
        <w:pStyle w:val="Tekstpodstawowy"/>
        <w:numPr>
          <w:ilvl w:val="0"/>
          <w:numId w:val="1"/>
        </w:numPr>
        <w:tabs>
          <w:tab w:val="clear" w:pos="720"/>
        </w:tabs>
        <w:spacing w:line="360" w:lineRule="auto"/>
        <w:ind w:hanging="294"/>
        <w:jc w:val="both"/>
        <w:rPr>
          <w:rFonts w:ascii="Arial" w:hAnsi="Arial" w:cs="Arial"/>
          <w:b w:val="0"/>
          <w:bCs w:val="0"/>
        </w:rPr>
      </w:pPr>
      <w:r>
        <w:rPr>
          <w:rFonts w:ascii="Arial" w:hAnsi="Arial" w:cs="Arial"/>
          <w:b w:val="0"/>
          <w:bCs w:val="0"/>
        </w:rPr>
        <w:t>P</w:t>
      </w:r>
      <w:r w:rsidRPr="00E50C5D">
        <w:rPr>
          <w:rFonts w:ascii="Arial" w:hAnsi="Arial" w:cs="Arial"/>
          <w:b w:val="0"/>
          <w:bCs w:val="0"/>
        </w:rPr>
        <w:t>rzechowywani</w:t>
      </w:r>
      <w:r>
        <w:rPr>
          <w:rFonts w:ascii="Arial" w:hAnsi="Arial" w:cs="Arial"/>
          <w:b w:val="0"/>
          <w:bCs w:val="0"/>
        </w:rPr>
        <w:t>e</w:t>
      </w:r>
      <w:r w:rsidRPr="00E50C5D">
        <w:rPr>
          <w:rFonts w:ascii="Arial" w:hAnsi="Arial" w:cs="Arial"/>
          <w:b w:val="0"/>
          <w:bCs w:val="0"/>
        </w:rPr>
        <w:t xml:space="preserve"> pozostałych do</w:t>
      </w:r>
      <w:r>
        <w:rPr>
          <w:rFonts w:ascii="Arial" w:hAnsi="Arial" w:cs="Arial"/>
          <w:b w:val="0"/>
          <w:bCs w:val="0"/>
        </w:rPr>
        <w:t>kumentów związanych z projektem</w:t>
      </w:r>
    </w:p>
    <w:p w:rsidR="00E13A6F" w:rsidRPr="00374B7B" w:rsidRDefault="00E13A6F" w:rsidP="004411F3">
      <w:pPr>
        <w:pStyle w:val="Tekstpodstawowy"/>
        <w:numPr>
          <w:ilvl w:val="0"/>
          <w:numId w:val="1"/>
        </w:numPr>
        <w:tabs>
          <w:tab w:val="clear" w:pos="720"/>
        </w:tabs>
        <w:spacing w:line="360" w:lineRule="auto"/>
        <w:ind w:hanging="294"/>
        <w:jc w:val="both"/>
        <w:rPr>
          <w:rFonts w:ascii="Arial" w:hAnsi="Arial" w:cs="Arial"/>
          <w:b w:val="0"/>
          <w:bCs w:val="0"/>
        </w:rPr>
      </w:pPr>
      <w:r w:rsidRPr="00E13A6F">
        <w:rPr>
          <w:rFonts w:ascii="Arial" w:hAnsi="Arial" w:cs="Arial"/>
          <w:b w:val="0"/>
          <w:bCs w:val="0"/>
        </w:rPr>
        <w:t xml:space="preserve">Miejsce przechowywania dokumentacji związanej z </w:t>
      </w:r>
      <w:r w:rsidR="00E50C5D">
        <w:rPr>
          <w:rFonts w:ascii="Arial" w:hAnsi="Arial" w:cs="Arial"/>
          <w:b w:val="0"/>
          <w:bCs w:val="0"/>
        </w:rPr>
        <w:t>p</w:t>
      </w:r>
      <w:r w:rsidRPr="00E13A6F">
        <w:rPr>
          <w:rFonts w:ascii="Arial" w:hAnsi="Arial" w:cs="Arial"/>
          <w:b w:val="0"/>
          <w:bCs w:val="0"/>
        </w:rPr>
        <w:t>rojektem</w:t>
      </w:r>
    </w:p>
    <w:p w:rsidR="00CA3819" w:rsidRPr="00374B7B" w:rsidRDefault="00CA3819" w:rsidP="004D3517">
      <w:pPr>
        <w:pStyle w:val="Tekstpodstawowy"/>
        <w:numPr>
          <w:ilvl w:val="0"/>
          <w:numId w:val="1"/>
        </w:numPr>
        <w:tabs>
          <w:tab w:val="clear" w:pos="720"/>
        </w:tabs>
        <w:spacing w:line="360" w:lineRule="auto"/>
        <w:ind w:left="284" w:firstLine="142"/>
        <w:jc w:val="both"/>
        <w:rPr>
          <w:rFonts w:ascii="Arial" w:hAnsi="Arial" w:cs="Arial"/>
          <w:b w:val="0"/>
          <w:bCs w:val="0"/>
        </w:rPr>
      </w:pPr>
      <w:r w:rsidRPr="00374B7B">
        <w:rPr>
          <w:rFonts w:ascii="Arial" w:hAnsi="Arial" w:cs="Arial"/>
          <w:b w:val="0"/>
          <w:bCs w:val="0"/>
        </w:rPr>
        <w:t>Okres przechowywania dokumentacji</w:t>
      </w:r>
    </w:p>
    <w:p w:rsidR="00CA3819" w:rsidRDefault="00CA3819" w:rsidP="00C5496C">
      <w:pPr>
        <w:tabs>
          <w:tab w:val="left" w:pos="1080"/>
        </w:tabs>
      </w:pPr>
    </w:p>
    <w:p w:rsidR="00CA3819" w:rsidRPr="00374B7B" w:rsidRDefault="00CA3819" w:rsidP="00F13193">
      <w:pPr>
        <w:spacing w:line="360" w:lineRule="auto"/>
        <w:rPr>
          <w:rFonts w:ascii="Arial" w:hAnsi="Arial" w:cs="Arial"/>
          <w:b/>
          <w:bCs/>
          <w:sz w:val="22"/>
          <w:szCs w:val="22"/>
          <w:u w:val="single"/>
        </w:rPr>
      </w:pPr>
      <w:r w:rsidRPr="00374B7B">
        <w:rPr>
          <w:rFonts w:ascii="Arial" w:hAnsi="Arial" w:cs="Arial"/>
          <w:b/>
          <w:bCs/>
          <w:sz w:val="22"/>
          <w:szCs w:val="22"/>
          <w:u w:val="single"/>
        </w:rPr>
        <w:t>Słownik: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300"/>
      </w:tblGrid>
      <w:tr w:rsidR="00CA3819" w:rsidRPr="00374B7B">
        <w:trPr>
          <w:trHeight w:val="894"/>
        </w:trPr>
        <w:tc>
          <w:tcPr>
            <w:tcW w:w="1980" w:type="dxa"/>
            <w:vAlign w:val="center"/>
          </w:tcPr>
          <w:p w:rsidR="00CA3819" w:rsidRPr="00374B7B" w:rsidRDefault="00CA3819" w:rsidP="00F13193">
            <w:pPr>
              <w:spacing w:line="360" w:lineRule="auto"/>
              <w:rPr>
                <w:rFonts w:ascii="Arial" w:hAnsi="Arial" w:cs="Arial"/>
                <w:b/>
                <w:bCs/>
                <w:u w:val="single"/>
              </w:rPr>
            </w:pPr>
            <w:r w:rsidRPr="00374B7B">
              <w:rPr>
                <w:rFonts w:ascii="Arial" w:hAnsi="Arial" w:cs="Arial"/>
                <w:b/>
                <w:bCs/>
                <w:sz w:val="22"/>
                <w:szCs w:val="22"/>
              </w:rPr>
              <w:t>Projekt</w:t>
            </w:r>
          </w:p>
        </w:tc>
        <w:tc>
          <w:tcPr>
            <w:tcW w:w="6300" w:type="dxa"/>
            <w:vAlign w:val="center"/>
          </w:tcPr>
          <w:p w:rsidR="00CA3819" w:rsidRPr="00374B7B" w:rsidRDefault="006255CC" w:rsidP="0085018A">
            <w:pPr>
              <w:spacing w:line="276" w:lineRule="auto"/>
              <w:jc w:val="both"/>
              <w:rPr>
                <w:rFonts w:ascii="Arial" w:hAnsi="Arial" w:cs="Arial"/>
              </w:rPr>
            </w:pPr>
            <w:r w:rsidRPr="00FF55BF">
              <w:rPr>
                <w:rFonts w:ascii="Arial" w:hAnsi="Arial" w:cs="Arial"/>
                <w:sz w:val="22"/>
                <w:szCs w:val="22"/>
              </w:rPr>
              <w:t>Bezpieczny Tyszanin – doposażenie przejść dl</w:t>
            </w:r>
            <w:r>
              <w:rPr>
                <w:rFonts w:ascii="Arial" w:hAnsi="Arial" w:cs="Arial"/>
                <w:sz w:val="22"/>
                <w:szCs w:val="22"/>
              </w:rPr>
              <w:t>a pieszych i </w:t>
            </w:r>
            <w:r w:rsidRPr="00FF55BF">
              <w:rPr>
                <w:rFonts w:ascii="Arial" w:hAnsi="Arial" w:cs="Arial"/>
                <w:sz w:val="22"/>
                <w:szCs w:val="22"/>
              </w:rPr>
              <w:t>szkół w urządzenia do edukacji komunikacyjnej</w:t>
            </w:r>
          </w:p>
        </w:tc>
      </w:tr>
      <w:tr w:rsidR="00CA3819" w:rsidRPr="00374B7B">
        <w:trPr>
          <w:trHeight w:val="705"/>
        </w:trPr>
        <w:tc>
          <w:tcPr>
            <w:tcW w:w="1980" w:type="dxa"/>
            <w:vAlign w:val="center"/>
          </w:tcPr>
          <w:p w:rsidR="00CA3819" w:rsidRPr="00374B7B" w:rsidRDefault="006255CC" w:rsidP="00F605A1">
            <w:pPr>
              <w:rPr>
                <w:rFonts w:ascii="Arial" w:hAnsi="Arial" w:cs="Arial"/>
                <w:b/>
                <w:bCs/>
                <w:u w:val="single"/>
              </w:rPr>
            </w:pPr>
            <w:r w:rsidRPr="00374B7B">
              <w:rPr>
                <w:rStyle w:val="Pogrubienie"/>
                <w:rFonts w:ascii="Arial" w:hAnsi="Arial" w:cs="Arial"/>
                <w:color w:val="000000"/>
                <w:sz w:val="22"/>
                <w:szCs w:val="22"/>
              </w:rPr>
              <w:t>Beneficjen</w:t>
            </w:r>
            <w:r>
              <w:rPr>
                <w:rStyle w:val="Pogrubienie"/>
                <w:rFonts w:ascii="Arial" w:hAnsi="Arial" w:cs="Arial"/>
                <w:color w:val="000000"/>
                <w:sz w:val="22"/>
                <w:szCs w:val="22"/>
              </w:rPr>
              <w:t>t</w:t>
            </w:r>
            <w:r w:rsidRPr="00374B7B">
              <w:rPr>
                <w:rStyle w:val="Pogrubienie"/>
                <w:rFonts w:ascii="Arial" w:hAnsi="Arial" w:cs="Arial"/>
                <w:color w:val="000000"/>
                <w:sz w:val="22"/>
                <w:szCs w:val="22"/>
              </w:rPr>
              <w:t xml:space="preserve"> projektu</w:t>
            </w:r>
          </w:p>
        </w:tc>
        <w:tc>
          <w:tcPr>
            <w:tcW w:w="6300" w:type="dxa"/>
            <w:vAlign w:val="center"/>
          </w:tcPr>
          <w:p w:rsidR="0028016B" w:rsidRPr="00374B7B" w:rsidRDefault="005B7279" w:rsidP="005B7279">
            <w:pPr>
              <w:rPr>
                <w:rFonts w:ascii="Arial" w:hAnsi="Arial" w:cs="Arial"/>
                <w:color w:val="000000"/>
              </w:rPr>
            </w:pPr>
            <w:r w:rsidRPr="00B85FAC">
              <w:rPr>
                <w:rFonts w:ascii="Arial" w:hAnsi="Arial" w:cs="Arial"/>
                <w:color w:val="000000"/>
                <w:sz w:val="22"/>
                <w:szCs w:val="22"/>
              </w:rPr>
              <w:t>Gmina Miasta Tychy</w:t>
            </w:r>
          </w:p>
        </w:tc>
      </w:tr>
      <w:tr w:rsidR="006255CC" w:rsidRPr="00374B7B">
        <w:trPr>
          <w:trHeight w:val="1050"/>
        </w:trPr>
        <w:tc>
          <w:tcPr>
            <w:tcW w:w="1980" w:type="dxa"/>
            <w:vAlign w:val="center"/>
          </w:tcPr>
          <w:p w:rsidR="006255CC" w:rsidRPr="00374B7B" w:rsidRDefault="006255CC" w:rsidP="009F362E">
            <w:pPr>
              <w:spacing w:line="360" w:lineRule="auto"/>
              <w:rPr>
                <w:rFonts w:ascii="Arial" w:hAnsi="Arial" w:cs="Arial"/>
                <w:b/>
                <w:bCs/>
                <w:u w:val="single"/>
              </w:rPr>
            </w:pPr>
            <w:r>
              <w:rPr>
                <w:rFonts w:ascii="Arial" w:hAnsi="Arial" w:cs="Arial"/>
                <w:b/>
                <w:bCs/>
                <w:color w:val="000000"/>
                <w:sz w:val="22"/>
                <w:szCs w:val="22"/>
              </w:rPr>
              <w:t>Jednostki organizacyjne Miasta</w:t>
            </w:r>
            <w:r w:rsidRPr="00374B7B">
              <w:rPr>
                <w:rFonts w:ascii="Arial" w:hAnsi="Arial" w:cs="Arial"/>
                <w:b/>
                <w:bCs/>
                <w:color w:val="000000"/>
                <w:sz w:val="22"/>
                <w:szCs w:val="22"/>
              </w:rPr>
              <w:t xml:space="preserve"> </w:t>
            </w:r>
            <w:r>
              <w:rPr>
                <w:rFonts w:ascii="Arial" w:hAnsi="Arial" w:cs="Arial"/>
                <w:b/>
                <w:bCs/>
                <w:color w:val="000000"/>
                <w:sz w:val="22"/>
                <w:szCs w:val="22"/>
              </w:rPr>
              <w:t>odpowiedzialne za rzeczową realizację projektu</w:t>
            </w:r>
          </w:p>
        </w:tc>
        <w:tc>
          <w:tcPr>
            <w:tcW w:w="6300" w:type="dxa"/>
            <w:vAlign w:val="center"/>
          </w:tcPr>
          <w:p w:rsidR="006255CC" w:rsidRPr="00374B7B" w:rsidRDefault="006255CC" w:rsidP="009F362E">
            <w:pPr>
              <w:spacing w:line="360" w:lineRule="auto"/>
              <w:rPr>
                <w:rFonts w:ascii="Arial" w:hAnsi="Arial" w:cs="Arial"/>
                <w:bCs/>
              </w:rPr>
            </w:pPr>
            <w:r>
              <w:rPr>
                <w:rFonts w:ascii="Arial" w:hAnsi="Arial" w:cs="Arial"/>
                <w:bCs/>
                <w:sz w:val="22"/>
                <w:szCs w:val="22"/>
              </w:rPr>
              <w:t xml:space="preserve">Miejski Zarząd Ulic i Mostów </w:t>
            </w:r>
            <w:r w:rsidRPr="00374B7B">
              <w:rPr>
                <w:rFonts w:ascii="Arial" w:hAnsi="Arial" w:cs="Arial"/>
                <w:bCs/>
                <w:sz w:val="22"/>
                <w:szCs w:val="22"/>
              </w:rPr>
              <w:t>(</w:t>
            </w:r>
            <w:proofErr w:type="spellStart"/>
            <w:r>
              <w:rPr>
                <w:rFonts w:ascii="Arial" w:hAnsi="Arial" w:cs="Arial"/>
                <w:bCs/>
                <w:sz w:val="22"/>
                <w:szCs w:val="22"/>
              </w:rPr>
              <w:t>MZUiM</w:t>
            </w:r>
            <w:proofErr w:type="spellEnd"/>
            <w:r w:rsidRPr="00374B7B">
              <w:rPr>
                <w:rFonts w:ascii="Arial" w:hAnsi="Arial" w:cs="Arial"/>
                <w:bCs/>
                <w:sz w:val="22"/>
                <w:szCs w:val="22"/>
              </w:rPr>
              <w:t>)</w:t>
            </w:r>
          </w:p>
          <w:p w:rsidR="006255CC" w:rsidRPr="00374B7B" w:rsidRDefault="006255CC" w:rsidP="009F362E">
            <w:pPr>
              <w:spacing w:line="360" w:lineRule="auto"/>
              <w:rPr>
                <w:rFonts w:ascii="Arial" w:hAnsi="Arial" w:cs="Arial"/>
                <w:bCs/>
              </w:rPr>
            </w:pPr>
            <w:r>
              <w:rPr>
                <w:rFonts w:ascii="Arial" w:hAnsi="Arial" w:cs="Arial"/>
                <w:bCs/>
                <w:sz w:val="22"/>
                <w:szCs w:val="22"/>
              </w:rPr>
              <w:t>Miejskie Centrum Oświaty</w:t>
            </w:r>
            <w:r w:rsidRPr="00FF55BF">
              <w:rPr>
                <w:rFonts w:ascii="Arial" w:hAnsi="Arial" w:cs="Arial"/>
                <w:bCs/>
                <w:sz w:val="22"/>
                <w:szCs w:val="22"/>
              </w:rPr>
              <w:t xml:space="preserve"> </w:t>
            </w:r>
            <w:r>
              <w:rPr>
                <w:rFonts w:ascii="Arial" w:hAnsi="Arial" w:cs="Arial"/>
                <w:bCs/>
                <w:sz w:val="22"/>
                <w:szCs w:val="22"/>
              </w:rPr>
              <w:t>(MCO)</w:t>
            </w:r>
          </w:p>
        </w:tc>
      </w:tr>
    </w:tbl>
    <w:p w:rsidR="00CA3819" w:rsidRDefault="00CA3819"/>
    <w:p w:rsidR="00CA3819" w:rsidRDefault="00CA3819"/>
    <w:p w:rsidR="00CA3819" w:rsidRDefault="00CA3819"/>
    <w:p w:rsidR="00CA3819" w:rsidRDefault="00CA3819"/>
    <w:p w:rsidR="00CA3819" w:rsidRDefault="00CA3819"/>
    <w:p w:rsidR="00CA3819" w:rsidRDefault="00CA3819"/>
    <w:p w:rsidR="00CA3819" w:rsidRDefault="00CA3819"/>
    <w:p w:rsidR="00CA3819" w:rsidRDefault="00CA3819"/>
    <w:p w:rsidR="00CA3819" w:rsidRPr="00374B7B" w:rsidRDefault="00CA3819" w:rsidP="00413A24">
      <w:pPr>
        <w:autoSpaceDE w:val="0"/>
        <w:autoSpaceDN w:val="0"/>
        <w:adjustRightInd w:val="0"/>
        <w:spacing w:line="360" w:lineRule="auto"/>
        <w:jc w:val="both"/>
        <w:rPr>
          <w:rFonts w:ascii="Arial" w:hAnsi="Arial" w:cs="Arial"/>
          <w:b/>
          <w:bCs/>
          <w:sz w:val="22"/>
          <w:szCs w:val="22"/>
        </w:rPr>
      </w:pPr>
      <w:r w:rsidRPr="00374B7B">
        <w:rPr>
          <w:rFonts w:ascii="Arial" w:hAnsi="Arial" w:cs="Arial"/>
          <w:b/>
          <w:bCs/>
          <w:sz w:val="22"/>
          <w:szCs w:val="22"/>
        </w:rPr>
        <w:t>1. Cel i zakres</w:t>
      </w:r>
    </w:p>
    <w:p w:rsidR="00B85FAC" w:rsidRDefault="00CA3819" w:rsidP="00413A24">
      <w:pPr>
        <w:autoSpaceDE w:val="0"/>
        <w:autoSpaceDN w:val="0"/>
        <w:adjustRightInd w:val="0"/>
        <w:spacing w:line="360" w:lineRule="auto"/>
        <w:jc w:val="both"/>
        <w:rPr>
          <w:rFonts w:ascii="Arial" w:hAnsi="Arial" w:cs="Arial"/>
          <w:sz w:val="22"/>
          <w:szCs w:val="22"/>
        </w:rPr>
      </w:pPr>
      <w:r w:rsidRPr="00374B7B">
        <w:rPr>
          <w:rFonts w:ascii="Arial" w:hAnsi="Arial" w:cs="Arial"/>
          <w:sz w:val="22"/>
          <w:szCs w:val="22"/>
        </w:rPr>
        <w:t xml:space="preserve">Celem niniejszej procedury jest określenie zasad i sposobu </w:t>
      </w:r>
      <w:r w:rsidR="00B85FAC" w:rsidRPr="00B85FAC">
        <w:rPr>
          <w:rFonts w:ascii="Arial" w:hAnsi="Arial" w:cs="Arial"/>
          <w:sz w:val="22"/>
          <w:szCs w:val="22"/>
        </w:rPr>
        <w:t xml:space="preserve">przechowywania, w sposób gwarantujący należyte bezpieczeństwo informacji, wszelkich danych i dokumentów związanych z realizacją </w:t>
      </w:r>
      <w:r w:rsidR="0085018A">
        <w:rPr>
          <w:rFonts w:ascii="Arial" w:hAnsi="Arial" w:cs="Arial"/>
          <w:sz w:val="22"/>
          <w:szCs w:val="22"/>
        </w:rPr>
        <w:t>p</w:t>
      </w:r>
      <w:r w:rsidR="0085018A" w:rsidRPr="00B85FAC">
        <w:rPr>
          <w:rFonts w:ascii="Arial" w:hAnsi="Arial" w:cs="Arial"/>
          <w:sz w:val="22"/>
          <w:szCs w:val="22"/>
        </w:rPr>
        <w:t>rojek</w:t>
      </w:r>
      <w:r w:rsidR="0085018A">
        <w:rPr>
          <w:rFonts w:ascii="Arial" w:hAnsi="Arial" w:cs="Arial"/>
          <w:sz w:val="22"/>
          <w:szCs w:val="22"/>
        </w:rPr>
        <w:t>tu</w:t>
      </w:r>
      <w:r w:rsidR="00B85FAC">
        <w:rPr>
          <w:rFonts w:ascii="Arial" w:hAnsi="Arial" w:cs="Arial"/>
          <w:sz w:val="22"/>
          <w:szCs w:val="22"/>
        </w:rPr>
        <w:t xml:space="preserve"> </w:t>
      </w:r>
      <w:r w:rsidR="006255CC">
        <w:rPr>
          <w:rFonts w:ascii="Arial" w:hAnsi="Arial" w:cs="Arial"/>
          <w:sz w:val="22"/>
          <w:szCs w:val="22"/>
        </w:rPr>
        <w:t>p</w:t>
      </w:r>
      <w:r w:rsidR="00B85FAC" w:rsidRPr="00374B7B">
        <w:rPr>
          <w:rFonts w:ascii="Arial" w:hAnsi="Arial" w:cs="Arial"/>
          <w:sz w:val="22"/>
          <w:szCs w:val="22"/>
        </w:rPr>
        <w:t xml:space="preserve">od nazwą </w:t>
      </w:r>
      <w:r w:rsidR="006255CC" w:rsidRPr="00C433B2">
        <w:rPr>
          <w:rFonts w:ascii="Arial" w:hAnsi="Arial" w:cs="Arial"/>
          <w:sz w:val="22"/>
          <w:szCs w:val="22"/>
        </w:rPr>
        <w:t>„</w:t>
      </w:r>
      <w:r w:rsidR="006255CC" w:rsidRPr="00FF55BF">
        <w:rPr>
          <w:rFonts w:ascii="Arial" w:hAnsi="Arial" w:cs="Arial"/>
          <w:sz w:val="22"/>
          <w:szCs w:val="22"/>
        </w:rPr>
        <w:t>Bezpieczny Tyszanin – doposażenie przejść dl</w:t>
      </w:r>
      <w:r w:rsidR="006255CC">
        <w:rPr>
          <w:rFonts w:ascii="Arial" w:hAnsi="Arial" w:cs="Arial"/>
          <w:sz w:val="22"/>
          <w:szCs w:val="22"/>
        </w:rPr>
        <w:t>a pieszych i </w:t>
      </w:r>
      <w:r w:rsidR="006255CC" w:rsidRPr="00FF55BF">
        <w:rPr>
          <w:rFonts w:ascii="Arial" w:hAnsi="Arial" w:cs="Arial"/>
          <w:sz w:val="22"/>
          <w:szCs w:val="22"/>
        </w:rPr>
        <w:t>szkół w urządzenia do edukacji komunikacyjnej</w:t>
      </w:r>
      <w:r w:rsidR="006255CC">
        <w:rPr>
          <w:rFonts w:ascii="Arial" w:hAnsi="Arial" w:cs="Arial"/>
          <w:sz w:val="22"/>
          <w:szCs w:val="22"/>
        </w:rPr>
        <w:t>”</w:t>
      </w:r>
      <w:r w:rsidR="00B85FAC">
        <w:rPr>
          <w:rFonts w:ascii="Arial" w:hAnsi="Arial" w:cs="Arial"/>
          <w:sz w:val="22"/>
          <w:szCs w:val="22"/>
        </w:rPr>
        <w:t>, w </w:t>
      </w:r>
      <w:r w:rsidR="00B85FAC" w:rsidRPr="00B85FAC">
        <w:rPr>
          <w:rFonts w:ascii="Arial" w:hAnsi="Arial" w:cs="Arial"/>
          <w:sz w:val="22"/>
          <w:szCs w:val="22"/>
        </w:rPr>
        <w:t>szczególności dokumentacji związanej z zarządzaniem finansowym, merytorycznym, technicznym, procedurami zawierania umów z wykonawcami</w:t>
      </w:r>
      <w:r w:rsidR="00B85FAC">
        <w:rPr>
          <w:rFonts w:ascii="Arial" w:hAnsi="Arial" w:cs="Arial"/>
          <w:sz w:val="22"/>
          <w:szCs w:val="22"/>
        </w:rPr>
        <w:t>.</w:t>
      </w:r>
    </w:p>
    <w:p w:rsidR="00CA3819" w:rsidRPr="00374B7B" w:rsidRDefault="00CA3819" w:rsidP="00BE6B40">
      <w:pPr>
        <w:pStyle w:val="Tekstpodstawowy2"/>
        <w:ind w:left="0"/>
        <w:rPr>
          <w:rFonts w:ascii="Arial" w:hAnsi="Arial" w:cs="Arial"/>
          <w:color w:val="000000"/>
          <w:sz w:val="22"/>
          <w:szCs w:val="22"/>
        </w:rPr>
      </w:pPr>
    </w:p>
    <w:p w:rsidR="00CA3819" w:rsidRPr="00374B7B" w:rsidRDefault="00CA3819" w:rsidP="00B52C03">
      <w:pPr>
        <w:jc w:val="both"/>
        <w:rPr>
          <w:rFonts w:ascii="Arial" w:hAnsi="Arial" w:cs="Arial"/>
          <w:b/>
          <w:bCs/>
          <w:color w:val="000000"/>
          <w:sz w:val="22"/>
          <w:szCs w:val="22"/>
        </w:rPr>
      </w:pPr>
      <w:r w:rsidRPr="00374B7B">
        <w:rPr>
          <w:rFonts w:ascii="Arial" w:hAnsi="Arial" w:cs="Arial"/>
          <w:b/>
          <w:bCs/>
          <w:color w:val="000000"/>
          <w:sz w:val="22"/>
          <w:szCs w:val="22"/>
        </w:rPr>
        <w:t>2. Odpowiedzialność i przestrzeganie</w:t>
      </w:r>
    </w:p>
    <w:p w:rsidR="00CA3819" w:rsidRPr="00374B7B" w:rsidRDefault="00CA3819" w:rsidP="00851C25">
      <w:pPr>
        <w:spacing w:line="360" w:lineRule="auto"/>
        <w:jc w:val="both"/>
        <w:rPr>
          <w:rFonts w:ascii="Arial" w:hAnsi="Arial" w:cs="Arial"/>
          <w:sz w:val="22"/>
          <w:szCs w:val="22"/>
        </w:rPr>
      </w:pPr>
      <w:r w:rsidRPr="00374B7B">
        <w:rPr>
          <w:rFonts w:ascii="Arial" w:hAnsi="Arial" w:cs="Arial"/>
          <w:color w:val="000000"/>
          <w:sz w:val="22"/>
          <w:szCs w:val="22"/>
        </w:rPr>
        <w:t xml:space="preserve">  </w:t>
      </w:r>
    </w:p>
    <w:p w:rsidR="00374B7B" w:rsidRPr="00B85FAC" w:rsidRDefault="00CA3819" w:rsidP="00B85FAC">
      <w:pPr>
        <w:spacing w:line="360" w:lineRule="auto"/>
        <w:jc w:val="both"/>
        <w:rPr>
          <w:rFonts w:ascii="Arial" w:hAnsi="Arial" w:cs="Arial"/>
          <w:sz w:val="22"/>
          <w:szCs w:val="22"/>
        </w:rPr>
      </w:pPr>
      <w:r w:rsidRPr="00374B7B">
        <w:rPr>
          <w:rFonts w:ascii="Arial" w:hAnsi="Arial" w:cs="Arial"/>
          <w:sz w:val="22"/>
          <w:szCs w:val="22"/>
        </w:rPr>
        <w:t xml:space="preserve">Odpowiedzialność i przestrzeganie niniejszej procedury wynika z obowiązujących przepisów prawa, Rozporządzenia Prezesa Rady Ministrów z dnia 18 stycznia 2011 r. </w:t>
      </w:r>
      <w:r w:rsidRPr="00374B7B">
        <w:rPr>
          <w:rFonts w:ascii="Arial" w:hAnsi="Arial" w:cs="Arial"/>
          <w:sz w:val="22"/>
          <w:szCs w:val="22"/>
        </w:rPr>
        <w:br/>
        <w:t xml:space="preserve">w sprawie instrukcji kancelaryjnej, jednolitych rzeczowych wykazów akt oraz instrukcji </w:t>
      </w:r>
      <w:r w:rsidRPr="00374B7B">
        <w:rPr>
          <w:rFonts w:ascii="Arial" w:hAnsi="Arial" w:cs="Arial"/>
          <w:sz w:val="22"/>
          <w:szCs w:val="22"/>
        </w:rPr>
        <w:br/>
        <w:t xml:space="preserve">w sprawie organizacji i zakresu działania archiwów zakładowych Regulaminu Organizacyjnego Urzędu, Szczegółowego Regulaminu Organizacyjnego Wydziałów. Procedura jest stosowana i dotyczy wszystkich pracowników biorących udział w przechowywaniu dokumentacji Projektu, a w </w:t>
      </w:r>
      <w:r w:rsidR="004963F6" w:rsidRPr="00374B7B">
        <w:rPr>
          <w:rFonts w:ascii="Arial" w:hAnsi="Arial" w:cs="Arial"/>
          <w:sz w:val="22"/>
          <w:szCs w:val="22"/>
        </w:rPr>
        <w:t xml:space="preserve">szczególności </w:t>
      </w:r>
      <w:r w:rsidR="005B370D">
        <w:rPr>
          <w:rFonts w:ascii="Arial" w:hAnsi="Arial" w:cs="Arial"/>
          <w:sz w:val="22"/>
          <w:szCs w:val="22"/>
        </w:rPr>
        <w:t>pracowników Miejskiego Zarządu Ulic i Mostów, Miejskiego Centrum Oświaty oraz Wydziału Rozwoju Miasta Urzędu Miasta Tychy</w:t>
      </w:r>
      <w:r w:rsidR="00B85FAC">
        <w:rPr>
          <w:rFonts w:ascii="Arial" w:hAnsi="Arial" w:cs="Arial"/>
          <w:sz w:val="22"/>
          <w:szCs w:val="22"/>
        </w:rPr>
        <w:t>.</w:t>
      </w:r>
    </w:p>
    <w:p w:rsidR="00CA3819" w:rsidRPr="00720D3F" w:rsidRDefault="00CA3819" w:rsidP="00720D3F">
      <w:pPr>
        <w:autoSpaceDE w:val="0"/>
        <w:autoSpaceDN w:val="0"/>
        <w:adjustRightInd w:val="0"/>
        <w:spacing w:line="360" w:lineRule="auto"/>
        <w:ind w:firstLine="708"/>
        <w:jc w:val="both"/>
        <w:rPr>
          <w:color w:val="000000"/>
        </w:rPr>
      </w:pPr>
      <w:r>
        <w:rPr>
          <w:color w:val="000000"/>
        </w:rPr>
        <w:tab/>
      </w:r>
    </w:p>
    <w:p w:rsidR="00CA3819" w:rsidRPr="00374B7B" w:rsidRDefault="00B85FAC" w:rsidP="00860E92">
      <w:pPr>
        <w:pStyle w:val="Tekstpodstawowy2"/>
        <w:tabs>
          <w:tab w:val="left" w:pos="5040"/>
        </w:tabs>
        <w:ind w:left="0"/>
        <w:rPr>
          <w:rFonts w:ascii="Arial" w:hAnsi="Arial" w:cs="Arial"/>
          <w:b/>
          <w:bCs/>
          <w:color w:val="000000"/>
          <w:sz w:val="22"/>
          <w:szCs w:val="22"/>
        </w:rPr>
      </w:pPr>
      <w:r>
        <w:rPr>
          <w:rFonts w:ascii="Arial" w:hAnsi="Arial" w:cs="Arial"/>
          <w:b/>
          <w:bCs/>
          <w:color w:val="000000"/>
          <w:sz w:val="22"/>
          <w:szCs w:val="22"/>
        </w:rPr>
        <w:t>3</w:t>
      </w:r>
      <w:r w:rsidR="00CA3819" w:rsidRPr="00374B7B">
        <w:rPr>
          <w:rFonts w:ascii="Arial" w:hAnsi="Arial" w:cs="Arial"/>
          <w:b/>
          <w:bCs/>
          <w:color w:val="000000"/>
          <w:sz w:val="22"/>
          <w:szCs w:val="22"/>
        </w:rPr>
        <w:t>. Przechowywani</w:t>
      </w:r>
      <w:r w:rsidR="00E50C5D">
        <w:rPr>
          <w:rFonts w:ascii="Arial" w:hAnsi="Arial" w:cs="Arial"/>
          <w:b/>
          <w:bCs/>
          <w:color w:val="000000"/>
          <w:sz w:val="22"/>
          <w:szCs w:val="22"/>
        </w:rPr>
        <w:t>e</w:t>
      </w:r>
      <w:r w:rsidR="00CA3819" w:rsidRPr="00374B7B">
        <w:rPr>
          <w:rFonts w:ascii="Arial" w:hAnsi="Arial" w:cs="Arial"/>
          <w:b/>
          <w:bCs/>
          <w:color w:val="000000"/>
          <w:sz w:val="22"/>
          <w:szCs w:val="22"/>
        </w:rPr>
        <w:t xml:space="preserve"> dokumentacji finansowej</w:t>
      </w:r>
    </w:p>
    <w:p w:rsidR="00CA3819" w:rsidRPr="005B370D" w:rsidRDefault="00CA3819" w:rsidP="005B370D">
      <w:pPr>
        <w:autoSpaceDE w:val="0"/>
        <w:autoSpaceDN w:val="0"/>
        <w:adjustRightInd w:val="0"/>
        <w:spacing w:line="360" w:lineRule="auto"/>
        <w:jc w:val="both"/>
        <w:rPr>
          <w:rFonts w:ascii="Arial" w:hAnsi="Arial" w:cs="Arial"/>
          <w:sz w:val="22"/>
          <w:szCs w:val="22"/>
        </w:rPr>
      </w:pPr>
      <w:r w:rsidRPr="00374B7B">
        <w:rPr>
          <w:rFonts w:ascii="Arial" w:hAnsi="Arial" w:cs="Arial"/>
          <w:sz w:val="22"/>
          <w:szCs w:val="22"/>
        </w:rPr>
        <w:t xml:space="preserve"> Oryginały dokumentów finansowych przechowywane są w Wydziale Budżetu </w:t>
      </w:r>
      <w:r w:rsidRPr="00374B7B">
        <w:rPr>
          <w:rFonts w:ascii="Arial" w:hAnsi="Arial" w:cs="Arial"/>
          <w:sz w:val="22"/>
          <w:szCs w:val="22"/>
        </w:rPr>
        <w:br/>
        <w:t>i Księgowości Urzędu Miasta Tychy, w ustalonym porządku.</w:t>
      </w:r>
      <w:r w:rsidRPr="00374B7B">
        <w:rPr>
          <w:rFonts w:ascii="Arial" w:hAnsi="Arial" w:cs="Arial"/>
          <w:color w:val="99CC00"/>
          <w:sz w:val="22"/>
          <w:szCs w:val="22"/>
        </w:rPr>
        <w:t xml:space="preserve"> </w:t>
      </w:r>
      <w:r w:rsidRPr="00374B7B">
        <w:rPr>
          <w:rFonts w:ascii="Arial" w:hAnsi="Arial" w:cs="Arial"/>
          <w:sz w:val="22"/>
          <w:szCs w:val="22"/>
        </w:rPr>
        <w:t>Odpowiedzialność za prawidłowe przechowywanie oryginałów dokumentacji finansowej ponosi Skarbnik Miasta.</w:t>
      </w:r>
      <w:r w:rsidRPr="00374B7B">
        <w:rPr>
          <w:rFonts w:ascii="Arial" w:hAnsi="Arial" w:cs="Arial"/>
          <w:color w:val="FF6600"/>
          <w:sz w:val="22"/>
          <w:szCs w:val="22"/>
        </w:rPr>
        <w:t xml:space="preserve"> </w:t>
      </w:r>
      <w:r w:rsidRPr="00374B7B">
        <w:rPr>
          <w:rFonts w:ascii="Arial" w:hAnsi="Arial" w:cs="Arial"/>
          <w:sz w:val="22"/>
          <w:szCs w:val="22"/>
        </w:rPr>
        <w:t xml:space="preserve">Szczegółowe zasady oraz okresy archiwizowania dokumentów księgowo-finansowych zostały określone w Załączniku do Zarządzenia Nr </w:t>
      </w:r>
      <w:r w:rsidR="00BE6B40" w:rsidRPr="00374B7B">
        <w:rPr>
          <w:rFonts w:ascii="Arial" w:hAnsi="Arial" w:cs="Arial"/>
          <w:sz w:val="22"/>
          <w:szCs w:val="22"/>
        </w:rPr>
        <w:t>120/78/16</w:t>
      </w:r>
      <w:r w:rsidRPr="00374B7B">
        <w:rPr>
          <w:rFonts w:ascii="Arial" w:hAnsi="Arial" w:cs="Arial"/>
          <w:color w:val="FF0000"/>
          <w:sz w:val="22"/>
          <w:szCs w:val="22"/>
        </w:rPr>
        <w:t xml:space="preserve"> </w:t>
      </w:r>
      <w:r w:rsidR="00B85FAC">
        <w:rPr>
          <w:rFonts w:ascii="Arial" w:hAnsi="Arial" w:cs="Arial"/>
          <w:sz w:val="22"/>
          <w:szCs w:val="22"/>
        </w:rPr>
        <w:t>Prezydenta Miasta Tychy z </w:t>
      </w:r>
      <w:r w:rsidRPr="00374B7B">
        <w:rPr>
          <w:rFonts w:ascii="Arial" w:hAnsi="Arial" w:cs="Arial"/>
          <w:sz w:val="22"/>
          <w:szCs w:val="22"/>
        </w:rPr>
        <w:t>dnia</w:t>
      </w:r>
      <w:r w:rsidRPr="00374B7B">
        <w:rPr>
          <w:rFonts w:ascii="Arial" w:hAnsi="Arial" w:cs="Arial"/>
          <w:color w:val="FF0000"/>
          <w:sz w:val="22"/>
          <w:szCs w:val="22"/>
        </w:rPr>
        <w:t xml:space="preserve"> </w:t>
      </w:r>
      <w:r w:rsidR="00BE6B40" w:rsidRPr="00374B7B">
        <w:rPr>
          <w:rFonts w:ascii="Arial" w:hAnsi="Arial" w:cs="Arial"/>
          <w:sz w:val="22"/>
          <w:szCs w:val="22"/>
        </w:rPr>
        <w:t>3 listopada 2016 r.</w:t>
      </w:r>
      <w:r w:rsidRPr="00374B7B">
        <w:rPr>
          <w:rFonts w:ascii="Arial" w:hAnsi="Arial" w:cs="Arial"/>
          <w:sz w:val="22"/>
          <w:szCs w:val="22"/>
        </w:rPr>
        <w:t xml:space="preserve"> </w:t>
      </w:r>
      <w:r w:rsidR="00BE6B40" w:rsidRPr="00374B7B">
        <w:rPr>
          <w:rFonts w:ascii="Arial" w:hAnsi="Arial" w:cs="Arial"/>
          <w:sz w:val="22"/>
          <w:szCs w:val="22"/>
        </w:rPr>
        <w:t>w sprawie ustalenia dokumentacji przyjętych zasad (polityki) rachunkowości.</w:t>
      </w:r>
      <w:r w:rsidRPr="00374B7B">
        <w:rPr>
          <w:rFonts w:ascii="Arial" w:hAnsi="Arial" w:cs="Arial"/>
          <w:sz w:val="22"/>
          <w:szCs w:val="22"/>
        </w:rPr>
        <w:br/>
        <w:t xml:space="preserve">W koniecznych przypadkach, w tym w czasie kontroli i audytów, </w:t>
      </w:r>
      <w:r w:rsidR="005B370D">
        <w:rPr>
          <w:rFonts w:ascii="Arial" w:hAnsi="Arial" w:cs="Arial"/>
          <w:sz w:val="22"/>
          <w:szCs w:val="22"/>
        </w:rPr>
        <w:t>Wydział Księgowości</w:t>
      </w:r>
      <w:r w:rsidRPr="00374B7B">
        <w:rPr>
          <w:rFonts w:ascii="Arial" w:hAnsi="Arial" w:cs="Arial"/>
          <w:sz w:val="22"/>
          <w:szCs w:val="22"/>
        </w:rPr>
        <w:t xml:space="preserve"> udostępnia oryginały dokumentów. Odbywa się to zgodnie z Ustawą z dnia 6 września 2001r. o dostępie do informacji publicznej (</w:t>
      </w:r>
      <w:r w:rsidR="005B370D">
        <w:rPr>
          <w:rFonts w:ascii="Arial" w:hAnsi="Arial" w:cs="Arial"/>
          <w:sz w:val="22"/>
          <w:szCs w:val="22"/>
        </w:rPr>
        <w:t xml:space="preserve"> </w:t>
      </w:r>
      <w:r w:rsidR="005B370D" w:rsidRPr="005B370D">
        <w:rPr>
          <w:rFonts w:ascii="Arial" w:hAnsi="Arial" w:cs="Arial"/>
          <w:sz w:val="22"/>
          <w:szCs w:val="22"/>
        </w:rPr>
        <w:t>Dz.U. 2020 poz. 2176</w:t>
      </w:r>
      <w:r w:rsidR="00BE6B40" w:rsidRPr="005B370D">
        <w:rPr>
          <w:rFonts w:ascii="Arial" w:hAnsi="Arial" w:cs="Arial"/>
          <w:sz w:val="22"/>
          <w:szCs w:val="22"/>
        </w:rPr>
        <w:t xml:space="preserve">, </w:t>
      </w:r>
      <w:r w:rsidR="005B370D" w:rsidRPr="005B370D">
        <w:rPr>
          <w:rFonts w:ascii="Arial" w:hAnsi="Arial" w:cs="Arial"/>
          <w:sz w:val="22"/>
          <w:szCs w:val="22"/>
        </w:rPr>
        <w:t>tj.</w:t>
      </w:r>
      <w:r w:rsidRPr="005B370D">
        <w:rPr>
          <w:rFonts w:ascii="Arial" w:hAnsi="Arial" w:cs="Arial"/>
          <w:sz w:val="22"/>
          <w:szCs w:val="22"/>
        </w:rPr>
        <w:t>).</w:t>
      </w:r>
    </w:p>
    <w:p w:rsidR="00CA3819" w:rsidRDefault="00CA3819" w:rsidP="00C42FFA">
      <w:pPr>
        <w:tabs>
          <w:tab w:val="left" w:pos="5040"/>
        </w:tabs>
        <w:autoSpaceDE w:val="0"/>
        <w:autoSpaceDN w:val="0"/>
        <w:adjustRightInd w:val="0"/>
        <w:spacing w:line="360" w:lineRule="auto"/>
        <w:ind w:left="284"/>
        <w:jc w:val="both"/>
        <w:rPr>
          <w:rFonts w:ascii="Arial" w:hAnsi="Arial" w:cs="Arial"/>
          <w:sz w:val="22"/>
          <w:szCs w:val="22"/>
        </w:rPr>
      </w:pPr>
    </w:p>
    <w:p w:rsidR="00E50C5D" w:rsidRDefault="00E50C5D" w:rsidP="00C42FFA">
      <w:pPr>
        <w:tabs>
          <w:tab w:val="left" w:pos="5040"/>
        </w:tabs>
        <w:autoSpaceDE w:val="0"/>
        <w:autoSpaceDN w:val="0"/>
        <w:adjustRightInd w:val="0"/>
        <w:spacing w:line="360" w:lineRule="auto"/>
        <w:ind w:left="284"/>
        <w:jc w:val="both"/>
        <w:rPr>
          <w:rFonts w:ascii="Arial" w:hAnsi="Arial" w:cs="Arial"/>
          <w:sz w:val="22"/>
          <w:szCs w:val="22"/>
        </w:rPr>
      </w:pPr>
    </w:p>
    <w:p w:rsidR="00E50C5D" w:rsidRDefault="00E50C5D" w:rsidP="00C42FFA">
      <w:pPr>
        <w:tabs>
          <w:tab w:val="left" w:pos="5040"/>
        </w:tabs>
        <w:autoSpaceDE w:val="0"/>
        <w:autoSpaceDN w:val="0"/>
        <w:adjustRightInd w:val="0"/>
        <w:spacing w:line="360" w:lineRule="auto"/>
        <w:ind w:left="284"/>
        <w:jc w:val="both"/>
        <w:rPr>
          <w:rFonts w:ascii="Arial" w:hAnsi="Arial" w:cs="Arial"/>
          <w:sz w:val="22"/>
          <w:szCs w:val="22"/>
        </w:rPr>
      </w:pPr>
    </w:p>
    <w:p w:rsidR="0085018A" w:rsidRDefault="0085018A" w:rsidP="00C42FFA">
      <w:pPr>
        <w:tabs>
          <w:tab w:val="left" w:pos="5040"/>
        </w:tabs>
        <w:autoSpaceDE w:val="0"/>
        <w:autoSpaceDN w:val="0"/>
        <w:adjustRightInd w:val="0"/>
        <w:spacing w:line="360" w:lineRule="auto"/>
        <w:ind w:left="284"/>
        <w:jc w:val="both"/>
        <w:rPr>
          <w:rFonts w:ascii="Arial" w:hAnsi="Arial" w:cs="Arial"/>
          <w:sz w:val="22"/>
          <w:szCs w:val="22"/>
        </w:rPr>
      </w:pPr>
    </w:p>
    <w:p w:rsidR="0085018A" w:rsidRDefault="0085018A" w:rsidP="00C42FFA">
      <w:pPr>
        <w:tabs>
          <w:tab w:val="left" w:pos="5040"/>
        </w:tabs>
        <w:autoSpaceDE w:val="0"/>
        <w:autoSpaceDN w:val="0"/>
        <w:adjustRightInd w:val="0"/>
        <w:spacing w:line="360" w:lineRule="auto"/>
        <w:ind w:left="284"/>
        <w:jc w:val="both"/>
        <w:rPr>
          <w:rFonts w:ascii="Arial" w:hAnsi="Arial" w:cs="Arial"/>
          <w:sz w:val="22"/>
          <w:szCs w:val="22"/>
        </w:rPr>
      </w:pPr>
    </w:p>
    <w:p w:rsidR="00E50C5D" w:rsidRPr="00374B7B" w:rsidRDefault="00E50C5D" w:rsidP="00C42FFA">
      <w:pPr>
        <w:tabs>
          <w:tab w:val="left" w:pos="5040"/>
        </w:tabs>
        <w:autoSpaceDE w:val="0"/>
        <w:autoSpaceDN w:val="0"/>
        <w:adjustRightInd w:val="0"/>
        <w:spacing w:line="360" w:lineRule="auto"/>
        <w:ind w:left="284"/>
        <w:jc w:val="both"/>
        <w:rPr>
          <w:rFonts w:ascii="Arial" w:hAnsi="Arial" w:cs="Arial"/>
          <w:sz w:val="22"/>
          <w:szCs w:val="22"/>
        </w:rPr>
      </w:pPr>
    </w:p>
    <w:p w:rsidR="00CA3819" w:rsidRPr="00374B7B" w:rsidRDefault="00B85FAC" w:rsidP="00B7033D">
      <w:pPr>
        <w:pStyle w:val="Default"/>
        <w:rPr>
          <w:b/>
          <w:bCs/>
          <w:sz w:val="22"/>
          <w:szCs w:val="22"/>
        </w:rPr>
      </w:pPr>
      <w:r>
        <w:rPr>
          <w:b/>
          <w:bCs/>
          <w:sz w:val="22"/>
          <w:szCs w:val="22"/>
        </w:rPr>
        <w:lastRenderedPageBreak/>
        <w:t>4</w:t>
      </w:r>
      <w:r w:rsidR="00CA3819" w:rsidRPr="00374B7B">
        <w:rPr>
          <w:b/>
          <w:bCs/>
          <w:sz w:val="22"/>
          <w:szCs w:val="22"/>
        </w:rPr>
        <w:t>. Przechowywani</w:t>
      </w:r>
      <w:r w:rsidR="00E50C5D">
        <w:rPr>
          <w:b/>
          <w:bCs/>
          <w:sz w:val="22"/>
          <w:szCs w:val="22"/>
        </w:rPr>
        <w:t>e</w:t>
      </w:r>
      <w:r w:rsidR="00CA3819" w:rsidRPr="00374B7B">
        <w:rPr>
          <w:b/>
          <w:bCs/>
          <w:sz w:val="22"/>
          <w:szCs w:val="22"/>
        </w:rPr>
        <w:t xml:space="preserve"> dokumentacji w ramach zamówień publicznych oraz zawartych umów</w:t>
      </w:r>
    </w:p>
    <w:p w:rsidR="00CA3819" w:rsidRPr="00374B7B" w:rsidRDefault="00CA3819" w:rsidP="00D25780">
      <w:pPr>
        <w:pStyle w:val="Default"/>
        <w:spacing w:line="360" w:lineRule="auto"/>
        <w:rPr>
          <w:sz w:val="22"/>
          <w:szCs w:val="22"/>
        </w:rPr>
      </w:pPr>
    </w:p>
    <w:p w:rsidR="00CA3819" w:rsidRDefault="00CA3819" w:rsidP="00B91F0D">
      <w:pPr>
        <w:pStyle w:val="Default"/>
        <w:spacing w:line="360" w:lineRule="auto"/>
        <w:jc w:val="both"/>
        <w:rPr>
          <w:sz w:val="22"/>
          <w:szCs w:val="22"/>
        </w:rPr>
      </w:pPr>
      <w:r w:rsidRPr="00374B7B">
        <w:rPr>
          <w:sz w:val="22"/>
          <w:szCs w:val="22"/>
        </w:rPr>
        <w:t xml:space="preserve">W trakcie i po zakończeniu postępowania w ramach zamówień publicznych dokumentacja przechowywana jest w oznaczonych teczkach, w zamykanych szafach, zabezpieczających dokumenty przed dostępem osób nieuprawnionych. Oryginały zawartych umów są przechowywane w odpowiednich wydziałach, przeprowadzających procedurę zamówień publicznych. Umowy zawarte z Wykonawcami są jawne i </w:t>
      </w:r>
      <w:r w:rsidR="00450C74" w:rsidRPr="00374B7B">
        <w:rPr>
          <w:sz w:val="22"/>
          <w:szCs w:val="22"/>
        </w:rPr>
        <w:t xml:space="preserve">po </w:t>
      </w:r>
      <w:r w:rsidRPr="00374B7B">
        <w:rPr>
          <w:sz w:val="22"/>
          <w:szCs w:val="22"/>
        </w:rPr>
        <w:t xml:space="preserve">dokonaniu wyboru najkorzystniejszej oferty lub unieważnieniu postępowania podlegają udostępnianiu. Informacje stanowiące tajemnicę przedsiębiorstwa nie podlegają ujawnieniu, jeśli Wykonawca zastrzegł, że nie mogą być ujawnione. Do informacji zastrzeżonych nie wlicza się informacji o cenie, terminie wykonania, terminu płatności oraz gwarancji. Udostępnienie umów zawartych z Wykonawcami odbywa się przez złożenie wniosku strony zainteresowanej, jego akceptacji przez naczelnika właściwego wydziału oraz ustalenia formy </w:t>
      </w:r>
      <w:r w:rsidRPr="00374B7B">
        <w:rPr>
          <w:sz w:val="22"/>
          <w:szCs w:val="22"/>
        </w:rPr>
        <w:br/>
        <w:t>i terminu udostępnienia.</w:t>
      </w:r>
    </w:p>
    <w:p w:rsidR="00B85FAC" w:rsidRDefault="00B85FAC" w:rsidP="00B91F0D">
      <w:pPr>
        <w:pStyle w:val="Default"/>
        <w:spacing w:line="360" w:lineRule="auto"/>
        <w:jc w:val="both"/>
        <w:rPr>
          <w:sz w:val="22"/>
          <w:szCs w:val="22"/>
        </w:rPr>
      </w:pPr>
    </w:p>
    <w:p w:rsidR="00B85FAC" w:rsidRPr="00374B7B" w:rsidRDefault="00B85FAC" w:rsidP="00B85FAC">
      <w:pPr>
        <w:spacing w:line="360" w:lineRule="auto"/>
        <w:jc w:val="both"/>
        <w:rPr>
          <w:rFonts w:ascii="Arial" w:hAnsi="Arial" w:cs="Arial"/>
          <w:b/>
          <w:bCs/>
          <w:sz w:val="22"/>
          <w:szCs w:val="22"/>
        </w:rPr>
      </w:pPr>
      <w:r>
        <w:rPr>
          <w:rFonts w:ascii="Arial" w:hAnsi="Arial" w:cs="Arial"/>
          <w:b/>
          <w:bCs/>
          <w:sz w:val="22"/>
          <w:szCs w:val="22"/>
        </w:rPr>
        <w:t>5</w:t>
      </w:r>
      <w:r w:rsidR="00E50C5D">
        <w:rPr>
          <w:rFonts w:ascii="Arial" w:hAnsi="Arial" w:cs="Arial"/>
          <w:b/>
          <w:bCs/>
          <w:sz w:val="22"/>
          <w:szCs w:val="22"/>
        </w:rPr>
        <w:t>. P</w:t>
      </w:r>
      <w:r w:rsidRPr="00374B7B">
        <w:rPr>
          <w:rFonts w:ascii="Arial" w:hAnsi="Arial" w:cs="Arial"/>
          <w:b/>
          <w:bCs/>
          <w:sz w:val="22"/>
          <w:szCs w:val="22"/>
        </w:rPr>
        <w:t>rzechowywani</w:t>
      </w:r>
      <w:r w:rsidR="00E50C5D">
        <w:rPr>
          <w:rFonts w:ascii="Arial" w:hAnsi="Arial" w:cs="Arial"/>
          <w:b/>
          <w:bCs/>
          <w:sz w:val="22"/>
          <w:szCs w:val="22"/>
        </w:rPr>
        <w:t>e</w:t>
      </w:r>
      <w:r w:rsidRPr="00374B7B">
        <w:rPr>
          <w:rFonts w:ascii="Arial" w:hAnsi="Arial" w:cs="Arial"/>
          <w:b/>
          <w:bCs/>
          <w:sz w:val="22"/>
          <w:szCs w:val="22"/>
        </w:rPr>
        <w:t xml:space="preserve"> korespondencji przychodzącej i wychodzącej</w:t>
      </w:r>
      <w:r>
        <w:rPr>
          <w:rFonts w:ascii="Arial" w:hAnsi="Arial" w:cs="Arial"/>
          <w:b/>
          <w:bCs/>
          <w:sz w:val="22"/>
          <w:szCs w:val="22"/>
        </w:rPr>
        <w:t xml:space="preserve"> oraz pozostałych dokumentów związanych z </w:t>
      </w:r>
      <w:r w:rsidR="00E50C5D">
        <w:rPr>
          <w:rFonts w:ascii="Arial" w:hAnsi="Arial" w:cs="Arial"/>
          <w:b/>
          <w:bCs/>
          <w:sz w:val="22"/>
          <w:szCs w:val="22"/>
        </w:rPr>
        <w:t>projektem</w:t>
      </w:r>
    </w:p>
    <w:p w:rsidR="00B85FAC" w:rsidRDefault="00B85FAC" w:rsidP="00B85FAC">
      <w:pPr>
        <w:autoSpaceDE w:val="0"/>
        <w:autoSpaceDN w:val="0"/>
        <w:adjustRightInd w:val="0"/>
        <w:spacing w:line="360" w:lineRule="auto"/>
        <w:ind w:firstLine="708"/>
        <w:jc w:val="both"/>
        <w:rPr>
          <w:rFonts w:ascii="Arial" w:hAnsi="Arial" w:cs="Arial"/>
          <w:sz w:val="22"/>
          <w:szCs w:val="22"/>
        </w:rPr>
      </w:pPr>
    </w:p>
    <w:p w:rsidR="00B85FAC" w:rsidRPr="00374B7B" w:rsidRDefault="00B85FAC" w:rsidP="00860E92">
      <w:pPr>
        <w:autoSpaceDE w:val="0"/>
        <w:autoSpaceDN w:val="0"/>
        <w:adjustRightInd w:val="0"/>
        <w:spacing w:line="360" w:lineRule="auto"/>
        <w:jc w:val="both"/>
        <w:rPr>
          <w:rFonts w:ascii="Arial" w:hAnsi="Arial" w:cs="Arial"/>
          <w:sz w:val="22"/>
          <w:szCs w:val="22"/>
        </w:rPr>
      </w:pPr>
      <w:r w:rsidRPr="00374B7B">
        <w:rPr>
          <w:rFonts w:ascii="Arial" w:hAnsi="Arial" w:cs="Arial"/>
          <w:sz w:val="22"/>
          <w:szCs w:val="22"/>
        </w:rPr>
        <w:t xml:space="preserve">Procedura przechowywania pism przychodzących i wychodzących następuje zgodnie </w:t>
      </w:r>
      <w:r w:rsidRPr="00374B7B">
        <w:rPr>
          <w:rFonts w:ascii="Arial" w:hAnsi="Arial" w:cs="Arial"/>
          <w:sz w:val="22"/>
          <w:szCs w:val="22"/>
        </w:rPr>
        <w:br/>
        <w:t>z instrukcją kancelaryjną i archiwalną, określającą zasady i tryb wykonywania czynności kancelaryjnych. Zgodnie z tymi zasadami zapewniony jest jednolity sposób tworzenia, ewidencjonowania i przechowywania dokumentów oraz ochrony przed ich uszkodzeniem, zniszczeniem lub utratą.</w:t>
      </w:r>
    </w:p>
    <w:p w:rsidR="00B85FAC" w:rsidRPr="00374B7B" w:rsidRDefault="00B85FAC" w:rsidP="00441863">
      <w:pPr>
        <w:autoSpaceDE w:val="0"/>
        <w:autoSpaceDN w:val="0"/>
        <w:adjustRightInd w:val="0"/>
        <w:spacing w:line="360" w:lineRule="auto"/>
        <w:jc w:val="both"/>
        <w:rPr>
          <w:rFonts w:ascii="Arial" w:hAnsi="Arial" w:cs="Arial"/>
          <w:sz w:val="22"/>
          <w:szCs w:val="22"/>
        </w:rPr>
      </w:pPr>
      <w:r w:rsidRPr="00374B7B">
        <w:rPr>
          <w:rFonts w:ascii="Arial" w:hAnsi="Arial" w:cs="Arial"/>
          <w:sz w:val="22"/>
          <w:szCs w:val="22"/>
        </w:rPr>
        <w:t xml:space="preserve">Dokumenty są przechowywane w opisanych segregatorach w sposób zapewniający ich zabezpieczenie przed utratą, zniszczeniem, a także umożliwiający ich łatwe odszukanie. Wymagane rejestry prowadzone są na bieżąco. </w:t>
      </w:r>
    </w:p>
    <w:p w:rsidR="00B85FAC" w:rsidRPr="00374B7B" w:rsidRDefault="00B85FAC" w:rsidP="00441863">
      <w:pPr>
        <w:pStyle w:val="Tekstpodstawowy2"/>
        <w:spacing w:line="360" w:lineRule="auto"/>
        <w:ind w:left="0"/>
        <w:jc w:val="both"/>
        <w:rPr>
          <w:rFonts w:ascii="Arial" w:hAnsi="Arial" w:cs="Arial"/>
          <w:sz w:val="22"/>
          <w:szCs w:val="22"/>
        </w:rPr>
      </w:pPr>
      <w:r w:rsidRPr="00374B7B">
        <w:rPr>
          <w:rFonts w:ascii="Arial" w:hAnsi="Arial" w:cs="Arial"/>
          <w:sz w:val="22"/>
          <w:szCs w:val="22"/>
        </w:rPr>
        <w:t>Oryginały pism przychodzących rejestrowane są przez wyznaczonego pracownika Wydziału Rozwoju Miasta i Funduszy Europejskich Urzędu</w:t>
      </w:r>
      <w:r w:rsidR="00F86A20">
        <w:rPr>
          <w:rFonts w:ascii="Arial" w:hAnsi="Arial" w:cs="Arial"/>
          <w:sz w:val="22"/>
          <w:szCs w:val="22"/>
        </w:rPr>
        <w:t xml:space="preserve"> Miasta Tychy. Przechowywanie i </w:t>
      </w:r>
      <w:r w:rsidRPr="00374B7B">
        <w:rPr>
          <w:rFonts w:ascii="Arial" w:hAnsi="Arial" w:cs="Arial"/>
          <w:sz w:val="22"/>
          <w:szCs w:val="22"/>
        </w:rPr>
        <w:t xml:space="preserve">archiwizowanie dokonywane jest przez poszczególnych pracowników Wydziału i odbywa się zgodnie z </w:t>
      </w:r>
      <w:r w:rsidR="00F86A20">
        <w:rPr>
          <w:rFonts w:ascii="Arial" w:hAnsi="Arial" w:cs="Arial"/>
          <w:sz w:val="22"/>
          <w:szCs w:val="22"/>
        </w:rPr>
        <w:t xml:space="preserve">dekretacją Naczelnika Wydziału </w:t>
      </w:r>
      <w:r w:rsidRPr="00374B7B">
        <w:rPr>
          <w:rFonts w:ascii="Arial" w:hAnsi="Arial" w:cs="Arial"/>
          <w:sz w:val="22"/>
          <w:szCs w:val="22"/>
        </w:rPr>
        <w:t xml:space="preserve">w oznaczonych segregatorach. </w:t>
      </w:r>
    </w:p>
    <w:p w:rsidR="00B85FAC" w:rsidRDefault="00B85FAC" w:rsidP="00441863">
      <w:pPr>
        <w:autoSpaceDE w:val="0"/>
        <w:autoSpaceDN w:val="0"/>
        <w:adjustRightInd w:val="0"/>
        <w:spacing w:line="360" w:lineRule="auto"/>
        <w:jc w:val="both"/>
        <w:rPr>
          <w:rFonts w:ascii="Arial" w:hAnsi="Arial" w:cs="Arial"/>
          <w:sz w:val="22"/>
          <w:szCs w:val="22"/>
        </w:rPr>
      </w:pPr>
      <w:r w:rsidRPr="00374B7B">
        <w:rPr>
          <w:rFonts w:ascii="Arial" w:hAnsi="Arial" w:cs="Arial"/>
          <w:sz w:val="22"/>
          <w:szCs w:val="22"/>
        </w:rPr>
        <w:t>Wszystkim wychodzącym, wysyłanym drogą pocztową oryginałom pism nadawana jest numeracj</w:t>
      </w:r>
      <w:r w:rsidR="00F86A20">
        <w:rPr>
          <w:rFonts w:ascii="Arial" w:hAnsi="Arial" w:cs="Arial"/>
          <w:sz w:val="22"/>
          <w:szCs w:val="22"/>
        </w:rPr>
        <w:t>a przez wyznaczonego pracownika</w:t>
      </w:r>
      <w:r w:rsidRPr="00374B7B">
        <w:rPr>
          <w:rFonts w:ascii="Arial" w:hAnsi="Arial" w:cs="Arial"/>
          <w:sz w:val="22"/>
          <w:szCs w:val="22"/>
        </w:rPr>
        <w:t xml:space="preserve">, zgodna z jednolitym rzeczowym wykazem akt wynikającym z instrukcji kancelaryjnej dla gmin i związków międzygminnych. Kopie przechowuje i archiwizuje pracownik sporządzający korespondencję w oznaczonych segregatorach wraz z potwierdzeniem odbioru dokumentu przez adresata. </w:t>
      </w:r>
    </w:p>
    <w:p w:rsidR="00264260" w:rsidRDefault="00264260" w:rsidP="00441863">
      <w:pPr>
        <w:autoSpaceDE w:val="0"/>
        <w:autoSpaceDN w:val="0"/>
        <w:adjustRightInd w:val="0"/>
        <w:spacing w:line="360" w:lineRule="auto"/>
        <w:jc w:val="both"/>
        <w:rPr>
          <w:rFonts w:ascii="Arial" w:hAnsi="Arial" w:cs="Arial"/>
          <w:sz w:val="22"/>
          <w:szCs w:val="22"/>
        </w:rPr>
      </w:pPr>
    </w:p>
    <w:p w:rsidR="00E50C5D" w:rsidRDefault="00E50C5D" w:rsidP="00441863">
      <w:pPr>
        <w:autoSpaceDE w:val="0"/>
        <w:autoSpaceDN w:val="0"/>
        <w:adjustRightInd w:val="0"/>
        <w:spacing w:line="360" w:lineRule="auto"/>
        <w:jc w:val="both"/>
        <w:rPr>
          <w:rFonts w:ascii="Arial" w:hAnsi="Arial" w:cs="Arial"/>
          <w:sz w:val="22"/>
          <w:szCs w:val="22"/>
        </w:rPr>
      </w:pPr>
    </w:p>
    <w:p w:rsidR="00E50C5D" w:rsidRDefault="00E50C5D" w:rsidP="00441863">
      <w:pPr>
        <w:autoSpaceDE w:val="0"/>
        <w:autoSpaceDN w:val="0"/>
        <w:adjustRightInd w:val="0"/>
        <w:spacing w:line="360" w:lineRule="auto"/>
        <w:jc w:val="both"/>
        <w:rPr>
          <w:rFonts w:ascii="Arial" w:hAnsi="Arial" w:cs="Arial"/>
          <w:sz w:val="22"/>
          <w:szCs w:val="22"/>
        </w:rPr>
      </w:pPr>
    </w:p>
    <w:p w:rsidR="00264260" w:rsidRPr="00374B7B" w:rsidRDefault="00E50C5D" w:rsidP="00264260">
      <w:pPr>
        <w:spacing w:line="360" w:lineRule="auto"/>
        <w:jc w:val="both"/>
        <w:rPr>
          <w:rFonts w:ascii="Arial" w:hAnsi="Arial" w:cs="Arial"/>
          <w:b/>
          <w:bCs/>
          <w:sz w:val="22"/>
          <w:szCs w:val="22"/>
        </w:rPr>
      </w:pPr>
      <w:r>
        <w:rPr>
          <w:rFonts w:ascii="Arial" w:hAnsi="Arial" w:cs="Arial"/>
          <w:b/>
          <w:bCs/>
          <w:sz w:val="22"/>
          <w:szCs w:val="22"/>
        </w:rPr>
        <w:lastRenderedPageBreak/>
        <w:t>6</w:t>
      </w:r>
      <w:r w:rsidR="00264260" w:rsidRPr="00374B7B">
        <w:rPr>
          <w:rFonts w:ascii="Arial" w:hAnsi="Arial" w:cs="Arial"/>
          <w:b/>
          <w:bCs/>
          <w:sz w:val="22"/>
          <w:szCs w:val="22"/>
        </w:rPr>
        <w:t>. Przechowywani</w:t>
      </w:r>
      <w:r>
        <w:rPr>
          <w:rFonts w:ascii="Arial" w:hAnsi="Arial" w:cs="Arial"/>
          <w:b/>
          <w:bCs/>
          <w:sz w:val="22"/>
          <w:szCs w:val="22"/>
        </w:rPr>
        <w:t>e</w:t>
      </w:r>
      <w:r w:rsidR="00264260" w:rsidRPr="00374B7B">
        <w:rPr>
          <w:rFonts w:ascii="Arial" w:hAnsi="Arial" w:cs="Arial"/>
          <w:b/>
          <w:bCs/>
          <w:sz w:val="22"/>
          <w:szCs w:val="22"/>
        </w:rPr>
        <w:t xml:space="preserve"> </w:t>
      </w:r>
      <w:r w:rsidR="00264260">
        <w:rPr>
          <w:rFonts w:ascii="Arial" w:hAnsi="Arial" w:cs="Arial"/>
          <w:b/>
          <w:bCs/>
          <w:sz w:val="22"/>
          <w:szCs w:val="22"/>
        </w:rPr>
        <w:t>pozostałych do</w:t>
      </w:r>
      <w:r>
        <w:rPr>
          <w:rFonts w:ascii="Arial" w:hAnsi="Arial" w:cs="Arial"/>
          <w:b/>
          <w:bCs/>
          <w:sz w:val="22"/>
          <w:szCs w:val="22"/>
        </w:rPr>
        <w:t>kumentów związanych z projektem</w:t>
      </w:r>
    </w:p>
    <w:p w:rsidR="00264260" w:rsidRDefault="00264260" w:rsidP="00441863">
      <w:pPr>
        <w:autoSpaceDE w:val="0"/>
        <w:autoSpaceDN w:val="0"/>
        <w:adjustRightInd w:val="0"/>
        <w:spacing w:line="360" w:lineRule="auto"/>
        <w:jc w:val="both"/>
        <w:rPr>
          <w:rFonts w:ascii="Arial" w:hAnsi="Arial" w:cs="Arial"/>
          <w:sz w:val="22"/>
          <w:szCs w:val="22"/>
        </w:rPr>
      </w:pPr>
    </w:p>
    <w:p w:rsidR="00264260" w:rsidRPr="00B85FAC" w:rsidRDefault="00264260" w:rsidP="00441863">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Wszelkie dokumenty wytworzone/otrzymane w ramach projektu, w tym w szczególności wniosek i umowa dofinansowanie przechowywane są w Urzędzie Miasta Tychy </w:t>
      </w:r>
      <w:r w:rsidRPr="00374B7B">
        <w:rPr>
          <w:rFonts w:ascii="Arial" w:hAnsi="Arial" w:cs="Arial"/>
          <w:sz w:val="22"/>
          <w:szCs w:val="22"/>
        </w:rPr>
        <w:t xml:space="preserve">w opisanych segregatorach w sposób zapewniający ich zabezpieczenie przed </w:t>
      </w:r>
      <w:r>
        <w:rPr>
          <w:rFonts w:ascii="Arial" w:hAnsi="Arial" w:cs="Arial"/>
          <w:sz w:val="22"/>
          <w:szCs w:val="22"/>
        </w:rPr>
        <w:t>utratą, zniszczeniem, a </w:t>
      </w:r>
      <w:r w:rsidRPr="00374B7B">
        <w:rPr>
          <w:rFonts w:ascii="Arial" w:hAnsi="Arial" w:cs="Arial"/>
          <w:sz w:val="22"/>
          <w:szCs w:val="22"/>
        </w:rPr>
        <w:t>także umożliwiający ich łatwe odszukanie.</w:t>
      </w:r>
    </w:p>
    <w:p w:rsidR="00B85FAC" w:rsidRPr="00374B7B" w:rsidRDefault="00B85FAC" w:rsidP="00B91F0D">
      <w:pPr>
        <w:pStyle w:val="Default"/>
        <w:spacing w:line="360" w:lineRule="auto"/>
        <w:jc w:val="both"/>
        <w:rPr>
          <w:sz w:val="22"/>
          <w:szCs w:val="22"/>
        </w:rPr>
      </w:pPr>
    </w:p>
    <w:p w:rsidR="00E13A6F" w:rsidRDefault="00E50C5D" w:rsidP="00E13A6F">
      <w:pPr>
        <w:pStyle w:val="Tekstpodstawowy"/>
        <w:spacing w:line="360" w:lineRule="auto"/>
        <w:jc w:val="both"/>
        <w:rPr>
          <w:rFonts w:ascii="Arial" w:hAnsi="Arial" w:cs="Arial"/>
        </w:rPr>
      </w:pPr>
      <w:r>
        <w:rPr>
          <w:rFonts w:ascii="Arial" w:hAnsi="Arial" w:cs="Arial"/>
          <w:bCs w:val="0"/>
        </w:rPr>
        <w:t>7</w:t>
      </w:r>
      <w:r w:rsidR="00E13A6F" w:rsidRPr="00E13A6F">
        <w:rPr>
          <w:rFonts w:ascii="Arial" w:hAnsi="Arial" w:cs="Arial"/>
          <w:b w:val="0"/>
          <w:bCs w:val="0"/>
        </w:rPr>
        <w:t>.</w:t>
      </w:r>
      <w:r w:rsidR="00E13A6F">
        <w:rPr>
          <w:rFonts w:ascii="Arial" w:hAnsi="Arial" w:cs="Arial"/>
        </w:rPr>
        <w:t xml:space="preserve">  Miejsce przechowywania dokumentacji związanej z </w:t>
      </w:r>
      <w:r>
        <w:rPr>
          <w:rFonts w:ascii="Arial" w:hAnsi="Arial" w:cs="Arial"/>
        </w:rPr>
        <w:t>p</w:t>
      </w:r>
      <w:r w:rsidR="00E13A6F">
        <w:rPr>
          <w:rFonts w:ascii="Arial" w:hAnsi="Arial" w:cs="Arial"/>
        </w:rPr>
        <w:t>rojektem</w:t>
      </w:r>
    </w:p>
    <w:p w:rsidR="00E13A6F" w:rsidRPr="00E13A6F" w:rsidRDefault="00E13A6F" w:rsidP="00E13A6F">
      <w:pPr>
        <w:pStyle w:val="Tekstpodstawowy"/>
        <w:spacing w:line="360" w:lineRule="auto"/>
        <w:jc w:val="both"/>
        <w:rPr>
          <w:rFonts w:ascii="Arial" w:hAnsi="Arial" w:cs="Arial"/>
          <w:b w:val="0"/>
          <w:bCs w:val="0"/>
        </w:rPr>
      </w:pPr>
      <w:r w:rsidRPr="00E13A6F">
        <w:rPr>
          <w:rFonts w:ascii="Arial" w:hAnsi="Arial" w:cs="Arial"/>
          <w:b w:val="0"/>
          <w:bCs w:val="0"/>
        </w:rPr>
        <w:t>Dokumentacja związana</w:t>
      </w:r>
      <w:r>
        <w:rPr>
          <w:rFonts w:ascii="Arial" w:hAnsi="Arial" w:cs="Arial"/>
          <w:b w:val="0"/>
          <w:bCs w:val="0"/>
        </w:rPr>
        <w:t xml:space="preserve"> z projektem przechowywana jest w Urzędzie Miasta Tychy </w:t>
      </w:r>
      <w:r w:rsidR="0085018A">
        <w:rPr>
          <w:rFonts w:ascii="Arial" w:hAnsi="Arial" w:cs="Arial"/>
          <w:b w:val="0"/>
          <w:bCs w:val="0"/>
        </w:rPr>
        <w:t>oraz</w:t>
      </w:r>
      <w:r>
        <w:rPr>
          <w:rFonts w:ascii="Arial" w:hAnsi="Arial" w:cs="Arial"/>
          <w:b w:val="0"/>
          <w:bCs w:val="0"/>
        </w:rPr>
        <w:t xml:space="preserve"> jednost</w:t>
      </w:r>
      <w:r w:rsidR="0085018A">
        <w:rPr>
          <w:rFonts w:ascii="Arial" w:hAnsi="Arial" w:cs="Arial"/>
          <w:b w:val="0"/>
          <w:bCs w:val="0"/>
        </w:rPr>
        <w:t>kach organizacyjnych Urzędu Miasta Tychy (</w:t>
      </w:r>
      <w:proofErr w:type="spellStart"/>
      <w:r w:rsidR="0085018A">
        <w:rPr>
          <w:rFonts w:ascii="Arial" w:hAnsi="Arial" w:cs="Arial"/>
          <w:b w:val="0"/>
          <w:bCs w:val="0"/>
        </w:rPr>
        <w:t>MZUiM</w:t>
      </w:r>
      <w:proofErr w:type="spellEnd"/>
      <w:r w:rsidR="0085018A">
        <w:rPr>
          <w:rFonts w:ascii="Arial" w:hAnsi="Arial" w:cs="Arial"/>
          <w:b w:val="0"/>
          <w:bCs w:val="0"/>
        </w:rPr>
        <w:t xml:space="preserve"> i</w:t>
      </w:r>
      <w:r>
        <w:rPr>
          <w:rFonts w:ascii="Arial" w:hAnsi="Arial" w:cs="Arial"/>
          <w:b w:val="0"/>
          <w:bCs w:val="0"/>
        </w:rPr>
        <w:t xml:space="preserve"> MCO), odpowiedzialn</w:t>
      </w:r>
      <w:r w:rsidR="0085018A">
        <w:rPr>
          <w:rFonts w:ascii="Arial" w:hAnsi="Arial" w:cs="Arial"/>
          <w:b w:val="0"/>
          <w:bCs w:val="0"/>
        </w:rPr>
        <w:t>ych</w:t>
      </w:r>
      <w:r>
        <w:rPr>
          <w:rFonts w:ascii="Arial" w:hAnsi="Arial" w:cs="Arial"/>
          <w:b w:val="0"/>
          <w:bCs w:val="0"/>
        </w:rPr>
        <w:t xml:space="preserve"> za jej wytworzenie lub przetwarzanie.</w:t>
      </w:r>
    </w:p>
    <w:p w:rsidR="008E03A7" w:rsidRDefault="008E03A7" w:rsidP="008E03A7">
      <w:pPr>
        <w:pStyle w:val="Tekstpodstawowy"/>
        <w:spacing w:line="360" w:lineRule="auto"/>
        <w:jc w:val="both"/>
        <w:rPr>
          <w:rFonts w:ascii="Arial" w:hAnsi="Arial" w:cs="Arial"/>
        </w:rPr>
      </w:pPr>
    </w:p>
    <w:p w:rsidR="00B85FAC" w:rsidRDefault="008E03A7" w:rsidP="008E03A7">
      <w:pPr>
        <w:pStyle w:val="Tekstpodstawowy"/>
        <w:spacing w:line="360" w:lineRule="auto"/>
        <w:jc w:val="both"/>
        <w:rPr>
          <w:rFonts w:ascii="Arial" w:hAnsi="Arial" w:cs="Arial"/>
        </w:rPr>
      </w:pPr>
      <w:r>
        <w:rPr>
          <w:rFonts w:ascii="Arial" w:hAnsi="Arial" w:cs="Arial"/>
        </w:rPr>
        <w:t>8. </w:t>
      </w:r>
      <w:r w:rsidR="00CA3819" w:rsidRPr="00374B7B">
        <w:rPr>
          <w:rFonts w:ascii="Arial" w:hAnsi="Arial" w:cs="Arial"/>
        </w:rPr>
        <w:t>Okres przechowywania dokumentacji</w:t>
      </w:r>
    </w:p>
    <w:p w:rsidR="00F040E1" w:rsidRDefault="005C6352" w:rsidP="00441863">
      <w:pPr>
        <w:spacing w:line="360" w:lineRule="auto"/>
        <w:jc w:val="both"/>
        <w:rPr>
          <w:rFonts w:ascii="Arial" w:hAnsi="Arial" w:cs="Arial"/>
          <w:sz w:val="22"/>
          <w:szCs w:val="22"/>
        </w:rPr>
      </w:pPr>
      <w:r w:rsidRPr="00374B7B">
        <w:rPr>
          <w:rFonts w:ascii="Arial" w:hAnsi="Arial" w:cs="Arial"/>
          <w:sz w:val="22"/>
          <w:szCs w:val="22"/>
        </w:rPr>
        <w:t xml:space="preserve">Procedura obejmuje przechowywanie dokumentacji dotyczącej Projektu przez okres jego realizacji oraz okres </w:t>
      </w:r>
      <w:r w:rsidR="00F040E1" w:rsidRPr="00F040E1">
        <w:rPr>
          <w:rFonts w:ascii="Arial" w:hAnsi="Arial" w:cs="Arial"/>
          <w:sz w:val="22"/>
          <w:szCs w:val="22"/>
        </w:rPr>
        <w:t>wskazany w rozporządzeniu nr 1303/2013, tj. okres dwóch lat od dnia 31 grudnia następującego po złożeniu zestawienia wydatków do Komisji Europejskiej, w którym ujęto ostateczne wydatki dotyczące zakończonego Projektu, z zastrzeżeniem konieczności dłuższego przechowywania dokumentów dla celów kontroli, zgodnie z art. 23 ust. 3 ustawy, w tym:</w:t>
      </w:r>
    </w:p>
    <w:p w:rsidR="0085018A" w:rsidRDefault="00F040E1" w:rsidP="0085018A">
      <w:pPr>
        <w:pStyle w:val="Akapitzlist"/>
        <w:numPr>
          <w:ilvl w:val="0"/>
          <w:numId w:val="15"/>
        </w:numPr>
        <w:spacing w:line="360" w:lineRule="auto"/>
        <w:jc w:val="both"/>
        <w:rPr>
          <w:rFonts w:ascii="Arial" w:hAnsi="Arial" w:cs="Arial"/>
        </w:rPr>
      </w:pPr>
      <w:r w:rsidRPr="0085018A">
        <w:rPr>
          <w:rFonts w:ascii="Arial" w:hAnsi="Arial" w:cs="Arial"/>
        </w:rPr>
        <w:t>w przypadku dokumentów dotyczących zachowania trwałości Projektu przez okres 5 lat od daty płatności końcowej na rzecz Wnioskodawcy, z zastrzeżeniem projektów objętych pomocą publiczną;</w:t>
      </w:r>
    </w:p>
    <w:p w:rsidR="00B85FAC" w:rsidRPr="0085018A" w:rsidRDefault="00F040E1" w:rsidP="0085018A">
      <w:pPr>
        <w:pStyle w:val="Akapitzlist"/>
        <w:numPr>
          <w:ilvl w:val="0"/>
          <w:numId w:val="15"/>
        </w:numPr>
        <w:spacing w:line="360" w:lineRule="auto"/>
        <w:jc w:val="both"/>
        <w:rPr>
          <w:rFonts w:ascii="Arial" w:hAnsi="Arial" w:cs="Arial"/>
        </w:rPr>
      </w:pPr>
      <w:r w:rsidRPr="0085018A">
        <w:rPr>
          <w:rFonts w:ascii="Arial" w:eastAsia="Times New Roman" w:hAnsi="Arial" w:cs="Arial"/>
          <w:lang w:eastAsia="pl-PL"/>
        </w:rPr>
        <w:t>w przypadku dokumentów dotyczących rozliczenia podatku od towarów i usług przez okres nie krótszy niż dopuszczalny dla zmiany deklaracji VAT z uwzględnieniem okresu wskazanego w rozporządzeniu nr 1303/2013 (wskazanym powyżej).</w:t>
      </w:r>
    </w:p>
    <w:p w:rsidR="00CA3819" w:rsidRPr="00374B7B" w:rsidRDefault="00CA3819" w:rsidP="00441863">
      <w:pPr>
        <w:spacing w:line="360" w:lineRule="auto"/>
        <w:rPr>
          <w:rFonts w:ascii="Arial" w:hAnsi="Arial" w:cs="Arial"/>
          <w:b/>
          <w:bCs/>
          <w:sz w:val="22"/>
          <w:szCs w:val="22"/>
        </w:rPr>
      </w:pPr>
    </w:p>
    <w:p w:rsidR="00F040E1" w:rsidRPr="003C4FD4" w:rsidRDefault="00F040E1" w:rsidP="00441863">
      <w:pPr>
        <w:autoSpaceDE w:val="0"/>
        <w:autoSpaceDN w:val="0"/>
        <w:adjustRightInd w:val="0"/>
        <w:spacing w:after="240" w:line="360" w:lineRule="auto"/>
        <w:jc w:val="both"/>
        <w:rPr>
          <w:rFonts w:ascii="Arial" w:hAnsi="Arial" w:cs="Arial"/>
          <w:sz w:val="22"/>
          <w:szCs w:val="22"/>
        </w:rPr>
      </w:pPr>
      <w:r>
        <w:rPr>
          <w:rFonts w:ascii="Arial" w:hAnsi="Arial" w:cs="Arial"/>
          <w:sz w:val="22"/>
          <w:szCs w:val="22"/>
        </w:rPr>
        <w:t>W sprawach  nieuregulowanych niniejszą procedurą stosuje się odpowiednie przepisy prawa, akty wewnętrzne oraz regulaminy organizacyjne.</w:t>
      </w:r>
      <w:r w:rsidRPr="003C4FD4">
        <w:rPr>
          <w:rFonts w:ascii="Arial" w:hAnsi="Arial" w:cs="Arial"/>
          <w:color w:val="000000"/>
          <w:sz w:val="22"/>
          <w:szCs w:val="22"/>
        </w:rPr>
        <w:tab/>
      </w:r>
    </w:p>
    <w:p w:rsidR="00CA3819" w:rsidRDefault="00CA3819" w:rsidP="00441863">
      <w:pPr>
        <w:pStyle w:val="Tekstpodstawowy2"/>
        <w:spacing w:line="276" w:lineRule="auto"/>
        <w:ind w:firstLine="426"/>
        <w:rPr>
          <w:color w:val="000000"/>
        </w:rPr>
      </w:pPr>
    </w:p>
    <w:p w:rsidR="00CA3819" w:rsidRDefault="00CA3819"/>
    <w:p w:rsidR="00CA3819" w:rsidRDefault="00CA3819"/>
    <w:p w:rsidR="00CA3819" w:rsidRDefault="00CA3819"/>
    <w:p w:rsidR="00CA3819" w:rsidRDefault="00CA3819"/>
    <w:sectPr w:rsidR="00CA3819" w:rsidSect="00906C41">
      <w:footerReference w:type="even" r:id="rId9"/>
      <w:footerReference w:type="default" r:id="rId10"/>
      <w:pgSz w:w="11906" w:h="16838" w:code="9"/>
      <w:pgMar w:top="1258" w:right="1418" w:bottom="89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79" w:rsidRDefault="00AF7E79" w:rsidP="009468B3">
      <w:r>
        <w:separator/>
      </w:r>
    </w:p>
  </w:endnote>
  <w:endnote w:type="continuationSeparator" w:id="0">
    <w:p w:rsidR="00AF7E79" w:rsidRDefault="00AF7E79" w:rsidP="0094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lo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19" w:rsidRDefault="009F572D" w:rsidP="00076F8B">
    <w:pPr>
      <w:pStyle w:val="Stopka"/>
      <w:framePr w:wrap="around" w:vAnchor="text" w:hAnchor="margin" w:xAlign="right" w:y="1"/>
      <w:rPr>
        <w:rStyle w:val="Numerstrony"/>
      </w:rPr>
    </w:pPr>
    <w:r>
      <w:rPr>
        <w:rStyle w:val="Numerstrony"/>
      </w:rPr>
      <w:fldChar w:fldCharType="begin"/>
    </w:r>
    <w:r w:rsidR="00CA3819">
      <w:rPr>
        <w:rStyle w:val="Numerstrony"/>
      </w:rPr>
      <w:instrText xml:space="preserve">PAGE  </w:instrText>
    </w:r>
    <w:r>
      <w:rPr>
        <w:rStyle w:val="Numerstrony"/>
      </w:rPr>
      <w:fldChar w:fldCharType="end"/>
    </w:r>
  </w:p>
  <w:p w:rsidR="00CA3819" w:rsidRDefault="00CA3819" w:rsidP="00C3230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19" w:rsidRDefault="009F572D" w:rsidP="00076F8B">
    <w:pPr>
      <w:pStyle w:val="Stopka"/>
      <w:framePr w:wrap="around" w:vAnchor="text" w:hAnchor="margin" w:xAlign="right" w:y="1"/>
      <w:rPr>
        <w:rStyle w:val="Numerstrony"/>
      </w:rPr>
    </w:pPr>
    <w:r>
      <w:rPr>
        <w:rStyle w:val="Numerstrony"/>
      </w:rPr>
      <w:fldChar w:fldCharType="begin"/>
    </w:r>
    <w:r w:rsidR="00CA3819">
      <w:rPr>
        <w:rStyle w:val="Numerstrony"/>
      </w:rPr>
      <w:instrText xml:space="preserve">PAGE  </w:instrText>
    </w:r>
    <w:r>
      <w:rPr>
        <w:rStyle w:val="Numerstrony"/>
      </w:rPr>
      <w:fldChar w:fldCharType="separate"/>
    </w:r>
    <w:r w:rsidR="00A843EA">
      <w:rPr>
        <w:rStyle w:val="Numerstrony"/>
        <w:noProof/>
      </w:rPr>
      <w:t>1</w:t>
    </w:r>
    <w:r>
      <w:rPr>
        <w:rStyle w:val="Numerstrony"/>
      </w:rPr>
      <w:fldChar w:fldCharType="end"/>
    </w:r>
  </w:p>
  <w:p w:rsidR="00CA3819" w:rsidRDefault="00CA3819" w:rsidP="00C323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79" w:rsidRDefault="00AF7E79" w:rsidP="009468B3">
      <w:r>
        <w:separator/>
      </w:r>
    </w:p>
  </w:footnote>
  <w:footnote w:type="continuationSeparator" w:id="0">
    <w:p w:rsidR="00AF7E79" w:rsidRDefault="00AF7E79" w:rsidP="00946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158"/>
    <w:multiLevelType w:val="hybridMultilevel"/>
    <w:tmpl w:val="41DC1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7509F7"/>
    <w:multiLevelType w:val="hybridMultilevel"/>
    <w:tmpl w:val="17267EB8"/>
    <w:lvl w:ilvl="0" w:tplc="2DE614A8">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49375D2"/>
    <w:multiLevelType w:val="hybridMultilevel"/>
    <w:tmpl w:val="9996761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6474823"/>
    <w:multiLevelType w:val="multilevel"/>
    <w:tmpl w:val="E4E838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46"/>
        </w:tabs>
        <w:ind w:left="846" w:hanging="420"/>
      </w:pPr>
      <w:rPr>
        <w:b/>
        <w:bCs/>
        <w:i w:val="0"/>
        <w:iCs w:val="0"/>
        <w:sz w:val="24"/>
        <w:szCs w:val="24"/>
      </w:rPr>
    </w:lvl>
    <w:lvl w:ilvl="2">
      <w:start w:val="1"/>
      <w:numFmt w:val="decimal"/>
      <w:isLgl/>
      <w:lvlText w:val="%1%3"/>
      <w:lvlJc w:val="left"/>
      <w:pPr>
        <w:tabs>
          <w:tab w:val="num" w:pos="1572"/>
        </w:tabs>
        <w:ind w:left="1572" w:hanging="720"/>
      </w:pPr>
      <w:rPr>
        <w:rFonts w:hint="default"/>
      </w:rPr>
    </w:lvl>
    <w:lvl w:ilvl="3">
      <w:start w:val="1"/>
      <w:numFmt w:val="decimal"/>
      <w:isLgl/>
      <w:lvlText w:val="%1"/>
      <w:lvlJc w:val="left"/>
      <w:pPr>
        <w:tabs>
          <w:tab w:val="num" w:pos="1998"/>
        </w:tabs>
        <w:ind w:left="1998" w:hanging="720"/>
      </w:pPr>
      <w:rPr>
        <w:rFonts w:hint="default"/>
      </w:rPr>
    </w:lvl>
    <w:lvl w:ilvl="4">
      <w:start w:val="3"/>
      <w:numFmt w:val="none"/>
      <w:isLgl/>
      <w:lvlText w:val=""/>
      <w:lvlJc w:val="left"/>
      <w:pPr>
        <w:tabs>
          <w:tab w:val="num" w:pos="2784"/>
        </w:tabs>
        <w:ind w:left="2784" w:hanging="1080"/>
      </w:pPr>
      <w:rPr>
        <w:rFonts w:hint="default"/>
      </w:rPr>
    </w:lvl>
    <w:lvl w:ilvl="5">
      <w:start w:val="1"/>
      <w:numFmt w:val="decimal"/>
      <w:isLgl/>
      <w:lvlText w:val="%1"/>
      <w:lvlJc w:val="left"/>
      <w:pPr>
        <w:tabs>
          <w:tab w:val="num" w:pos="3210"/>
        </w:tabs>
        <w:ind w:left="3210" w:hanging="1080"/>
      </w:pPr>
      <w:rPr>
        <w:rFonts w:hint="default"/>
      </w:rPr>
    </w:lvl>
    <w:lvl w:ilvl="6">
      <w:start w:val="1"/>
      <w:numFmt w:val="decimal"/>
      <w:isLgl/>
      <w:lvlText w:val="%1"/>
      <w:lvlJc w:val="left"/>
      <w:pPr>
        <w:tabs>
          <w:tab w:val="num" w:pos="3996"/>
        </w:tabs>
        <w:ind w:left="3996" w:hanging="1440"/>
      </w:pPr>
      <w:rPr>
        <w:rFonts w:hint="default"/>
      </w:rPr>
    </w:lvl>
    <w:lvl w:ilvl="7">
      <w:start w:val="1"/>
      <w:numFmt w:val="decimal"/>
      <w:isLgl/>
      <w:lvlText w:val="%1"/>
      <w:lvlJc w:val="left"/>
      <w:pPr>
        <w:tabs>
          <w:tab w:val="num" w:pos="4422"/>
        </w:tabs>
        <w:ind w:left="4422" w:hanging="1440"/>
      </w:pPr>
      <w:rPr>
        <w:rFonts w:hint="default"/>
      </w:rPr>
    </w:lvl>
    <w:lvl w:ilvl="8">
      <w:start w:val="1"/>
      <w:numFmt w:val="decimal"/>
      <w:isLgl/>
      <w:lvlText w:val="%1%9"/>
      <w:lvlJc w:val="left"/>
      <w:pPr>
        <w:tabs>
          <w:tab w:val="num" w:pos="5208"/>
        </w:tabs>
        <w:ind w:left="5208" w:hanging="1800"/>
      </w:pPr>
      <w:rPr>
        <w:rFonts w:hint="default"/>
      </w:rPr>
    </w:lvl>
  </w:abstractNum>
  <w:abstractNum w:abstractNumId="4">
    <w:nsid w:val="20593A7A"/>
    <w:multiLevelType w:val="hybridMultilevel"/>
    <w:tmpl w:val="4C722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1A54C32"/>
    <w:multiLevelType w:val="hybridMultilevel"/>
    <w:tmpl w:val="232CC318"/>
    <w:lvl w:ilvl="0" w:tplc="91249FC2">
      <w:start w:val="1"/>
      <w:numFmt w:val="decimal"/>
      <w:lvlText w:val="%1."/>
      <w:lvlJc w:val="left"/>
      <w:pPr>
        <w:tabs>
          <w:tab w:val="num" w:pos="720"/>
        </w:tabs>
        <w:ind w:left="720" w:hanging="360"/>
      </w:pPr>
      <w:rPr>
        <w:rFonts w:ascii="Arial" w:hAnsi="Arial" w:cs="Arial" w:hint="default"/>
        <w:b/>
        <w:bCs/>
      </w:rPr>
    </w:lvl>
    <w:lvl w:ilvl="1" w:tplc="04150001">
      <w:start w:val="1"/>
      <w:numFmt w:val="bullet"/>
      <w:lvlText w:val=""/>
      <w:lvlJc w:val="left"/>
      <w:pPr>
        <w:tabs>
          <w:tab w:val="num" w:pos="1440"/>
        </w:tabs>
        <w:ind w:left="1440" w:hanging="360"/>
      </w:pPr>
      <w:rPr>
        <w:rFonts w:ascii="Symbol" w:hAnsi="Symbol" w:cs="Symbol" w:hint="default"/>
        <w:b/>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59A0434"/>
    <w:multiLevelType w:val="hybridMultilevel"/>
    <w:tmpl w:val="EA3EE7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DE66E1B"/>
    <w:multiLevelType w:val="multilevel"/>
    <w:tmpl w:val="546053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EBC6FD8"/>
    <w:multiLevelType w:val="hybridMultilevel"/>
    <w:tmpl w:val="7C88EF28"/>
    <w:lvl w:ilvl="0" w:tplc="D21AE09A">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9">
    <w:nsid w:val="46F32ED4"/>
    <w:multiLevelType w:val="hybridMultilevel"/>
    <w:tmpl w:val="80B87D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C238EB"/>
    <w:multiLevelType w:val="hybridMultilevel"/>
    <w:tmpl w:val="18D04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8A3471"/>
    <w:multiLevelType w:val="hybridMultilevel"/>
    <w:tmpl w:val="86B07C54"/>
    <w:lvl w:ilvl="0" w:tplc="04150001">
      <w:start w:val="1"/>
      <w:numFmt w:val="bullet"/>
      <w:lvlText w:val=""/>
      <w:lvlJc w:val="left"/>
      <w:pPr>
        <w:tabs>
          <w:tab w:val="num" w:pos="900"/>
        </w:tabs>
        <w:ind w:left="900" w:hanging="360"/>
      </w:pPr>
      <w:rPr>
        <w:rFonts w:ascii="Symbol" w:hAnsi="Symbol" w:cs="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cs="Wingdings" w:hint="default"/>
      </w:rPr>
    </w:lvl>
    <w:lvl w:ilvl="3" w:tplc="04150001" w:tentative="1">
      <w:start w:val="1"/>
      <w:numFmt w:val="bullet"/>
      <w:lvlText w:val=""/>
      <w:lvlJc w:val="left"/>
      <w:pPr>
        <w:tabs>
          <w:tab w:val="num" w:pos="3060"/>
        </w:tabs>
        <w:ind w:left="3060" w:hanging="360"/>
      </w:pPr>
      <w:rPr>
        <w:rFonts w:ascii="Symbol" w:hAnsi="Symbol" w:cs="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cs="Wingdings" w:hint="default"/>
      </w:rPr>
    </w:lvl>
    <w:lvl w:ilvl="6" w:tplc="04150001" w:tentative="1">
      <w:start w:val="1"/>
      <w:numFmt w:val="bullet"/>
      <w:lvlText w:val=""/>
      <w:lvlJc w:val="left"/>
      <w:pPr>
        <w:tabs>
          <w:tab w:val="num" w:pos="5220"/>
        </w:tabs>
        <w:ind w:left="5220" w:hanging="360"/>
      </w:pPr>
      <w:rPr>
        <w:rFonts w:ascii="Symbol" w:hAnsi="Symbol" w:cs="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cs="Wingdings" w:hint="default"/>
      </w:rPr>
    </w:lvl>
  </w:abstractNum>
  <w:abstractNum w:abstractNumId="12">
    <w:nsid w:val="75E8144C"/>
    <w:multiLevelType w:val="multilevel"/>
    <w:tmpl w:val="CD82AA0A"/>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7BEF41A4"/>
    <w:multiLevelType w:val="hybridMultilevel"/>
    <w:tmpl w:val="C174FF16"/>
    <w:lvl w:ilvl="0" w:tplc="04150001">
      <w:start w:val="1"/>
      <w:numFmt w:val="bullet"/>
      <w:lvlText w:val=""/>
      <w:lvlJc w:val="left"/>
      <w:pPr>
        <w:tabs>
          <w:tab w:val="num" w:pos="3408"/>
        </w:tabs>
        <w:ind w:left="3408" w:hanging="360"/>
      </w:pPr>
      <w:rPr>
        <w:rFonts w:ascii="Symbol" w:hAnsi="Symbol" w:cs="Symbol" w:hint="default"/>
      </w:rPr>
    </w:lvl>
    <w:lvl w:ilvl="1" w:tplc="04150003" w:tentative="1">
      <w:start w:val="1"/>
      <w:numFmt w:val="bullet"/>
      <w:lvlText w:val="o"/>
      <w:lvlJc w:val="left"/>
      <w:pPr>
        <w:tabs>
          <w:tab w:val="num" w:pos="4128"/>
        </w:tabs>
        <w:ind w:left="4128" w:hanging="360"/>
      </w:pPr>
      <w:rPr>
        <w:rFonts w:ascii="Courier New" w:hAnsi="Courier New" w:cs="Courier New" w:hint="default"/>
      </w:rPr>
    </w:lvl>
    <w:lvl w:ilvl="2" w:tplc="04150005" w:tentative="1">
      <w:start w:val="1"/>
      <w:numFmt w:val="bullet"/>
      <w:lvlText w:val=""/>
      <w:lvlJc w:val="left"/>
      <w:pPr>
        <w:tabs>
          <w:tab w:val="num" w:pos="4848"/>
        </w:tabs>
        <w:ind w:left="4848" w:hanging="360"/>
      </w:pPr>
      <w:rPr>
        <w:rFonts w:ascii="Wingdings" w:hAnsi="Wingdings" w:cs="Wingdings" w:hint="default"/>
      </w:rPr>
    </w:lvl>
    <w:lvl w:ilvl="3" w:tplc="04150001" w:tentative="1">
      <w:start w:val="1"/>
      <w:numFmt w:val="bullet"/>
      <w:lvlText w:val=""/>
      <w:lvlJc w:val="left"/>
      <w:pPr>
        <w:tabs>
          <w:tab w:val="num" w:pos="5568"/>
        </w:tabs>
        <w:ind w:left="5568" w:hanging="360"/>
      </w:pPr>
      <w:rPr>
        <w:rFonts w:ascii="Symbol" w:hAnsi="Symbol" w:cs="Symbol" w:hint="default"/>
      </w:rPr>
    </w:lvl>
    <w:lvl w:ilvl="4" w:tplc="04150003" w:tentative="1">
      <w:start w:val="1"/>
      <w:numFmt w:val="bullet"/>
      <w:lvlText w:val="o"/>
      <w:lvlJc w:val="left"/>
      <w:pPr>
        <w:tabs>
          <w:tab w:val="num" w:pos="6288"/>
        </w:tabs>
        <w:ind w:left="6288" w:hanging="360"/>
      </w:pPr>
      <w:rPr>
        <w:rFonts w:ascii="Courier New" w:hAnsi="Courier New" w:cs="Courier New" w:hint="default"/>
      </w:rPr>
    </w:lvl>
    <w:lvl w:ilvl="5" w:tplc="04150005" w:tentative="1">
      <w:start w:val="1"/>
      <w:numFmt w:val="bullet"/>
      <w:lvlText w:val=""/>
      <w:lvlJc w:val="left"/>
      <w:pPr>
        <w:tabs>
          <w:tab w:val="num" w:pos="7008"/>
        </w:tabs>
        <w:ind w:left="7008" w:hanging="360"/>
      </w:pPr>
      <w:rPr>
        <w:rFonts w:ascii="Wingdings" w:hAnsi="Wingdings" w:cs="Wingdings" w:hint="default"/>
      </w:rPr>
    </w:lvl>
    <w:lvl w:ilvl="6" w:tplc="04150001" w:tentative="1">
      <w:start w:val="1"/>
      <w:numFmt w:val="bullet"/>
      <w:lvlText w:val=""/>
      <w:lvlJc w:val="left"/>
      <w:pPr>
        <w:tabs>
          <w:tab w:val="num" w:pos="7728"/>
        </w:tabs>
        <w:ind w:left="7728" w:hanging="360"/>
      </w:pPr>
      <w:rPr>
        <w:rFonts w:ascii="Symbol" w:hAnsi="Symbol" w:cs="Symbol" w:hint="default"/>
      </w:rPr>
    </w:lvl>
    <w:lvl w:ilvl="7" w:tplc="04150003" w:tentative="1">
      <w:start w:val="1"/>
      <w:numFmt w:val="bullet"/>
      <w:lvlText w:val="o"/>
      <w:lvlJc w:val="left"/>
      <w:pPr>
        <w:tabs>
          <w:tab w:val="num" w:pos="8448"/>
        </w:tabs>
        <w:ind w:left="8448" w:hanging="360"/>
      </w:pPr>
      <w:rPr>
        <w:rFonts w:ascii="Courier New" w:hAnsi="Courier New" w:cs="Courier New" w:hint="default"/>
      </w:rPr>
    </w:lvl>
    <w:lvl w:ilvl="8" w:tplc="04150005" w:tentative="1">
      <w:start w:val="1"/>
      <w:numFmt w:val="bullet"/>
      <w:lvlText w:val=""/>
      <w:lvlJc w:val="left"/>
      <w:pPr>
        <w:tabs>
          <w:tab w:val="num" w:pos="9168"/>
        </w:tabs>
        <w:ind w:left="9168" w:hanging="360"/>
      </w:pPr>
      <w:rPr>
        <w:rFonts w:ascii="Wingdings" w:hAnsi="Wingdings" w:cs="Wingdings" w:hint="default"/>
      </w:rPr>
    </w:lvl>
  </w:abstractNum>
  <w:abstractNum w:abstractNumId="14">
    <w:nsid w:val="7C675770"/>
    <w:multiLevelType w:val="hybridMultilevel"/>
    <w:tmpl w:val="7584D7F0"/>
    <w:lvl w:ilvl="0" w:tplc="D21AE09A">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3"/>
  </w:num>
  <w:num w:numId="3">
    <w:abstractNumId w:val="12"/>
  </w:num>
  <w:num w:numId="4">
    <w:abstractNumId w:val="8"/>
  </w:num>
  <w:num w:numId="5">
    <w:abstractNumId w:val="14"/>
  </w:num>
  <w:num w:numId="6">
    <w:abstractNumId w:val="10"/>
  </w:num>
  <w:num w:numId="7">
    <w:abstractNumId w:val="5"/>
  </w:num>
  <w:num w:numId="8">
    <w:abstractNumId w:val="11"/>
  </w:num>
  <w:num w:numId="9">
    <w:abstractNumId w:val="13"/>
  </w:num>
  <w:num w:numId="10">
    <w:abstractNumId w:val="2"/>
  </w:num>
  <w:num w:numId="11">
    <w:abstractNumId w:val="1"/>
  </w:num>
  <w:num w:numId="12">
    <w:abstractNumId w:val="6"/>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17"/>
    <w:rsid w:val="00006C12"/>
    <w:rsid w:val="00015C8D"/>
    <w:rsid w:val="0002246C"/>
    <w:rsid w:val="00031CFC"/>
    <w:rsid w:val="000419CE"/>
    <w:rsid w:val="0005502C"/>
    <w:rsid w:val="00064D2D"/>
    <w:rsid w:val="00074D5D"/>
    <w:rsid w:val="00076F8B"/>
    <w:rsid w:val="0008333E"/>
    <w:rsid w:val="000850F5"/>
    <w:rsid w:val="000A22A2"/>
    <w:rsid w:val="000A3C8A"/>
    <w:rsid w:val="000B7D4A"/>
    <w:rsid w:val="000C5FB2"/>
    <w:rsid w:val="000E243B"/>
    <w:rsid w:val="000E7823"/>
    <w:rsid w:val="000F320E"/>
    <w:rsid w:val="000F43C7"/>
    <w:rsid w:val="00104534"/>
    <w:rsid w:val="00110AB7"/>
    <w:rsid w:val="00117E58"/>
    <w:rsid w:val="00123C67"/>
    <w:rsid w:val="00130088"/>
    <w:rsid w:val="00162D7B"/>
    <w:rsid w:val="0016774B"/>
    <w:rsid w:val="001805EA"/>
    <w:rsid w:val="00186641"/>
    <w:rsid w:val="00192EAE"/>
    <w:rsid w:val="001A595B"/>
    <w:rsid w:val="001B0CF7"/>
    <w:rsid w:val="001B37AE"/>
    <w:rsid w:val="001B4A47"/>
    <w:rsid w:val="001C510F"/>
    <w:rsid w:val="001E0830"/>
    <w:rsid w:val="001E5AAA"/>
    <w:rsid w:val="0020367D"/>
    <w:rsid w:val="00203B4D"/>
    <w:rsid w:val="00206973"/>
    <w:rsid w:val="00207141"/>
    <w:rsid w:val="00211D1F"/>
    <w:rsid w:val="00234C02"/>
    <w:rsid w:val="00246B0B"/>
    <w:rsid w:val="00254178"/>
    <w:rsid w:val="002545E6"/>
    <w:rsid w:val="002560AB"/>
    <w:rsid w:val="00264260"/>
    <w:rsid w:val="00267EDD"/>
    <w:rsid w:val="0027543C"/>
    <w:rsid w:val="002779C7"/>
    <w:rsid w:val="0028016B"/>
    <w:rsid w:val="00285000"/>
    <w:rsid w:val="00291226"/>
    <w:rsid w:val="00293124"/>
    <w:rsid w:val="00293ED1"/>
    <w:rsid w:val="002A1FFC"/>
    <w:rsid w:val="002A3BD5"/>
    <w:rsid w:val="002A52A8"/>
    <w:rsid w:val="002B2230"/>
    <w:rsid w:val="002B5E56"/>
    <w:rsid w:val="002B70F3"/>
    <w:rsid w:val="002D2365"/>
    <w:rsid w:val="002D5E09"/>
    <w:rsid w:val="002E1796"/>
    <w:rsid w:val="002E7C09"/>
    <w:rsid w:val="002F1F98"/>
    <w:rsid w:val="0030444D"/>
    <w:rsid w:val="00314E39"/>
    <w:rsid w:val="00315B13"/>
    <w:rsid w:val="00316C96"/>
    <w:rsid w:val="00324FE8"/>
    <w:rsid w:val="00332270"/>
    <w:rsid w:val="00333823"/>
    <w:rsid w:val="003414A5"/>
    <w:rsid w:val="00344015"/>
    <w:rsid w:val="00347B7B"/>
    <w:rsid w:val="00350581"/>
    <w:rsid w:val="00374491"/>
    <w:rsid w:val="00374B7B"/>
    <w:rsid w:val="00380F68"/>
    <w:rsid w:val="00382EDD"/>
    <w:rsid w:val="003900FD"/>
    <w:rsid w:val="00390C40"/>
    <w:rsid w:val="0039320C"/>
    <w:rsid w:val="003A1BC0"/>
    <w:rsid w:val="003A3F39"/>
    <w:rsid w:val="003B0339"/>
    <w:rsid w:val="003B5866"/>
    <w:rsid w:val="003B60E8"/>
    <w:rsid w:val="003B75DA"/>
    <w:rsid w:val="003C62D5"/>
    <w:rsid w:val="003D28A2"/>
    <w:rsid w:val="003D70BA"/>
    <w:rsid w:val="003E34A0"/>
    <w:rsid w:val="00405D17"/>
    <w:rsid w:val="00410914"/>
    <w:rsid w:val="00413A24"/>
    <w:rsid w:val="00417475"/>
    <w:rsid w:val="004176BD"/>
    <w:rsid w:val="00417CC0"/>
    <w:rsid w:val="00421D45"/>
    <w:rsid w:val="0042537C"/>
    <w:rsid w:val="00433E8E"/>
    <w:rsid w:val="0043755C"/>
    <w:rsid w:val="004411F3"/>
    <w:rsid w:val="00441863"/>
    <w:rsid w:val="00450C74"/>
    <w:rsid w:val="00464576"/>
    <w:rsid w:val="00494853"/>
    <w:rsid w:val="004963F6"/>
    <w:rsid w:val="004A0C64"/>
    <w:rsid w:val="004A1065"/>
    <w:rsid w:val="004A1906"/>
    <w:rsid w:val="004B33CB"/>
    <w:rsid w:val="004B370C"/>
    <w:rsid w:val="004B3CFD"/>
    <w:rsid w:val="004B7D2C"/>
    <w:rsid w:val="004C1188"/>
    <w:rsid w:val="004C76B2"/>
    <w:rsid w:val="004C7747"/>
    <w:rsid w:val="004D1D23"/>
    <w:rsid w:val="004D3517"/>
    <w:rsid w:val="004D54F5"/>
    <w:rsid w:val="004F2306"/>
    <w:rsid w:val="004F3F1E"/>
    <w:rsid w:val="00510D9D"/>
    <w:rsid w:val="005171F0"/>
    <w:rsid w:val="00520024"/>
    <w:rsid w:val="00531BEF"/>
    <w:rsid w:val="00543B5C"/>
    <w:rsid w:val="00545377"/>
    <w:rsid w:val="00547324"/>
    <w:rsid w:val="00552E07"/>
    <w:rsid w:val="00554A7A"/>
    <w:rsid w:val="00556F76"/>
    <w:rsid w:val="005669C3"/>
    <w:rsid w:val="00573E3E"/>
    <w:rsid w:val="00586072"/>
    <w:rsid w:val="005A6213"/>
    <w:rsid w:val="005B26EA"/>
    <w:rsid w:val="005B370D"/>
    <w:rsid w:val="005B7279"/>
    <w:rsid w:val="005C2856"/>
    <w:rsid w:val="005C6352"/>
    <w:rsid w:val="005D4569"/>
    <w:rsid w:val="005E45C7"/>
    <w:rsid w:val="005F03F2"/>
    <w:rsid w:val="005F2A3E"/>
    <w:rsid w:val="005F45DB"/>
    <w:rsid w:val="005F54BB"/>
    <w:rsid w:val="00604F84"/>
    <w:rsid w:val="00605679"/>
    <w:rsid w:val="0062020A"/>
    <w:rsid w:val="00621EB5"/>
    <w:rsid w:val="006255CC"/>
    <w:rsid w:val="00627511"/>
    <w:rsid w:val="006330BA"/>
    <w:rsid w:val="00643D5C"/>
    <w:rsid w:val="00660691"/>
    <w:rsid w:val="006662C2"/>
    <w:rsid w:val="00666DE8"/>
    <w:rsid w:val="006720CE"/>
    <w:rsid w:val="006742F7"/>
    <w:rsid w:val="00690C9F"/>
    <w:rsid w:val="00695900"/>
    <w:rsid w:val="006A1203"/>
    <w:rsid w:val="006A5CAF"/>
    <w:rsid w:val="006B2908"/>
    <w:rsid w:val="006B69D1"/>
    <w:rsid w:val="006C758B"/>
    <w:rsid w:val="006D3500"/>
    <w:rsid w:val="006E430D"/>
    <w:rsid w:val="006F15D8"/>
    <w:rsid w:val="006F56FB"/>
    <w:rsid w:val="007004A3"/>
    <w:rsid w:val="007075EB"/>
    <w:rsid w:val="00707F2F"/>
    <w:rsid w:val="00712732"/>
    <w:rsid w:val="00717900"/>
    <w:rsid w:val="00720D3F"/>
    <w:rsid w:val="007232F9"/>
    <w:rsid w:val="00731BEB"/>
    <w:rsid w:val="00733F82"/>
    <w:rsid w:val="007355E0"/>
    <w:rsid w:val="00736940"/>
    <w:rsid w:val="00747104"/>
    <w:rsid w:val="00751C43"/>
    <w:rsid w:val="0075287C"/>
    <w:rsid w:val="00776F57"/>
    <w:rsid w:val="00781B00"/>
    <w:rsid w:val="0078578E"/>
    <w:rsid w:val="00791B21"/>
    <w:rsid w:val="007A0654"/>
    <w:rsid w:val="007A6747"/>
    <w:rsid w:val="007B3247"/>
    <w:rsid w:val="007B4595"/>
    <w:rsid w:val="007B56B6"/>
    <w:rsid w:val="007C28FC"/>
    <w:rsid w:val="007C45AB"/>
    <w:rsid w:val="007C7F77"/>
    <w:rsid w:val="007D1C5B"/>
    <w:rsid w:val="00800742"/>
    <w:rsid w:val="00802767"/>
    <w:rsid w:val="00804D1D"/>
    <w:rsid w:val="00817BB4"/>
    <w:rsid w:val="008261C9"/>
    <w:rsid w:val="00826837"/>
    <w:rsid w:val="008309C9"/>
    <w:rsid w:val="00833209"/>
    <w:rsid w:val="0084019F"/>
    <w:rsid w:val="00847F2B"/>
    <w:rsid w:val="0085018A"/>
    <w:rsid w:val="00851C25"/>
    <w:rsid w:val="00854CB2"/>
    <w:rsid w:val="00860E92"/>
    <w:rsid w:val="00866569"/>
    <w:rsid w:val="00895117"/>
    <w:rsid w:val="0089511E"/>
    <w:rsid w:val="008A1F07"/>
    <w:rsid w:val="008A4008"/>
    <w:rsid w:val="008A42CB"/>
    <w:rsid w:val="008B1B01"/>
    <w:rsid w:val="008D2AFE"/>
    <w:rsid w:val="008E03A7"/>
    <w:rsid w:val="008E2D9F"/>
    <w:rsid w:val="008E572A"/>
    <w:rsid w:val="008E57F4"/>
    <w:rsid w:val="008E60EF"/>
    <w:rsid w:val="008F235D"/>
    <w:rsid w:val="00904D39"/>
    <w:rsid w:val="00906C41"/>
    <w:rsid w:val="009114DA"/>
    <w:rsid w:val="009352E9"/>
    <w:rsid w:val="009468B3"/>
    <w:rsid w:val="00946D46"/>
    <w:rsid w:val="00947247"/>
    <w:rsid w:val="00980DF2"/>
    <w:rsid w:val="00983CE2"/>
    <w:rsid w:val="00985194"/>
    <w:rsid w:val="009857B5"/>
    <w:rsid w:val="00992404"/>
    <w:rsid w:val="009B2047"/>
    <w:rsid w:val="009C13F7"/>
    <w:rsid w:val="009C15D4"/>
    <w:rsid w:val="009C4C12"/>
    <w:rsid w:val="009D5174"/>
    <w:rsid w:val="009E55FE"/>
    <w:rsid w:val="009E684E"/>
    <w:rsid w:val="009E7730"/>
    <w:rsid w:val="009F572D"/>
    <w:rsid w:val="00A032FC"/>
    <w:rsid w:val="00A07D83"/>
    <w:rsid w:val="00A17212"/>
    <w:rsid w:val="00A20904"/>
    <w:rsid w:val="00A24F83"/>
    <w:rsid w:val="00A329A8"/>
    <w:rsid w:val="00A3544D"/>
    <w:rsid w:val="00A37031"/>
    <w:rsid w:val="00A42A13"/>
    <w:rsid w:val="00A5132D"/>
    <w:rsid w:val="00A60D8C"/>
    <w:rsid w:val="00A62B15"/>
    <w:rsid w:val="00A761DD"/>
    <w:rsid w:val="00A843EA"/>
    <w:rsid w:val="00A867B9"/>
    <w:rsid w:val="00A90A52"/>
    <w:rsid w:val="00A92B55"/>
    <w:rsid w:val="00AB2CD8"/>
    <w:rsid w:val="00AC2484"/>
    <w:rsid w:val="00AD5A23"/>
    <w:rsid w:val="00AD6EBA"/>
    <w:rsid w:val="00AE1DDD"/>
    <w:rsid w:val="00AE2677"/>
    <w:rsid w:val="00AE44CB"/>
    <w:rsid w:val="00AE4F00"/>
    <w:rsid w:val="00AF2D2C"/>
    <w:rsid w:val="00AF2D9D"/>
    <w:rsid w:val="00AF2F82"/>
    <w:rsid w:val="00AF4392"/>
    <w:rsid w:val="00AF7E79"/>
    <w:rsid w:val="00B06700"/>
    <w:rsid w:val="00B241FE"/>
    <w:rsid w:val="00B3633A"/>
    <w:rsid w:val="00B36B59"/>
    <w:rsid w:val="00B52C03"/>
    <w:rsid w:val="00B6358E"/>
    <w:rsid w:val="00B7033D"/>
    <w:rsid w:val="00B85FAC"/>
    <w:rsid w:val="00B87244"/>
    <w:rsid w:val="00B87262"/>
    <w:rsid w:val="00B91F0D"/>
    <w:rsid w:val="00B9514F"/>
    <w:rsid w:val="00BA6B1A"/>
    <w:rsid w:val="00BC1615"/>
    <w:rsid w:val="00BD33AE"/>
    <w:rsid w:val="00BE6B40"/>
    <w:rsid w:val="00BF0C6E"/>
    <w:rsid w:val="00BF718D"/>
    <w:rsid w:val="00C0455F"/>
    <w:rsid w:val="00C05925"/>
    <w:rsid w:val="00C1097E"/>
    <w:rsid w:val="00C204D0"/>
    <w:rsid w:val="00C302D2"/>
    <w:rsid w:val="00C3230C"/>
    <w:rsid w:val="00C42FFA"/>
    <w:rsid w:val="00C44299"/>
    <w:rsid w:val="00C5496C"/>
    <w:rsid w:val="00C70D79"/>
    <w:rsid w:val="00C72BC1"/>
    <w:rsid w:val="00C77C8C"/>
    <w:rsid w:val="00CA3819"/>
    <w:rsid w:val="00CA545E"/>
    <w:rsid w:val="00CB170D"/>
    <w:rsid w:val="00CC37BD"/>
    <w:rsid w:val="00CC3E5D"/>
    <w:rsid w:val="00CD1B1F"/>
    <w:rsid w:val="00CE4FBE"/>
    <w:rsid w:val="00CE56F8"/>
    <w:rsid w:val="00CF5269"/>
    <w:rsid w:val="00D05E72"/>
    <w:rsid w:val="00D0747F"/>
    <w:rsid w:val="00D24E26"/>
    <w:rsid w:val="00D25780"/>
    <w:rsid w:val="00D418E0"/>
    <w:rsid w:val="00D46AFA"/>
    <w:rsid w:val="00D46CDE"/>
    <w:rsid w:val="00D50BFC"/>
    <w:rsid w:val="00D645ED"/>
    <w:rsid w:val="00D71A5E"/>
    <w:rsid w:val="00D72BBC"/>
    <w:rsid w:val="00D84F89"/>
    <w:rsid w:val="00D86D3A"/>
    <w:rsid w:val="00D9567C"/>
    <w:rsid w:val="00DA16D8"/>
    <w:rsid w:val="00DB3D56"/>
    <w:rsid w:val="00DC13D0"/>
    <w:rsid w:val="00DC26BE"/>
    <w:rsid w:val="00DF05DF"/>
    <w:rsid w:val="00DF2D29"/>
    <w:rsid w:val="00DF6000"/>
    <w:rsid w:val="00DF6D8B"/>
    <w:rsid w:val="00E012C5"/>
    <w:rsid w:val="00E03C0A"/>
    <w:rsid w:val="00E05D9E"/>
    <w:rsid w:val="00E13A6F"/>
    <w:rsid w:val="00E13F08"/>
    <w:rsid w:val="00E17ED2"/>
    <w:rsid w:val="00E200E8"/>
    <w:rsid w:val="00E20D1D"/>
    <w:rsid w:val="00E35046"/>
    <w:rsid w:val="00E42117"/>
    <w:rsid w:val="00E50C5D"/>
    <w:rsid w:val="00E540EB"/>
    <w:rsid w:val="00E54429"/>
    <w:rsid w:val="00E62185"/>
    <w:rsid w:val="00E66FC1"/>
    <w:rsid w:val="00E70341"/>
    <w:rsid w:val="00E713FA"/>
    <w:rsid w:val="00E7700C"/>
    <w:rsid w:val="00EA22DB"/>
    <w:rsid w:val="00EC0043"/>
    <w:rsid w:val="00ED0541"/>
    <w:rsid w:val="00ED0709"/>
    <w:rsid w:val="00ED0DF4"/>
    <w:rsid w:val="00ED7704"/>
    <w:rsid w:val="00EE5D79"/>
    <w:rsid w:val="00EF03D8"/>
    <w:rsid w:val="00EF4524"/>
    <w:rsid w:val="00EF78F0"/>
    <w:rsid w:val="00F01565"/>
    <w:rsid w:val="00F040E1"/>
    <w:rsid w:val="00F057C1"/>
    <w:rsid w:val="00F075B6"/>
    <w:rsid w:val="00F13193"/>
    <w:rsid w:val="00F2205B"/>
    <w:rsid w:val="00F24EF3"/>
    <w:rsid w:val="00F259B2"/>
    <w:rsid w:val="00F31B78"/>
    <w:rsid w:val="00F359A1"/>
    <w:rsid w:val="00F36B7C"/>
    <w:rsid w:val="00F50AEA"/>
    <w:rsid w:val="00F51451"/>
    <w:rsid w:val="00F605A1"/>
    <w:rsid w:val="00F71CEF"/>
    <w:rsid w:val="00F86482"/>
    <w:rsid w:val="00F86A20"/>
    <w:rsid w:val="00F948A9"/>
    <w:rsid w:val="00FA7640"/>
    <w:rsid w:val="00FB49E6"/>
    <w:rsid w:val="00FC3043"/>
    <w:rsid w:val="00FC3268"/>
    <w:rsid w:val="00FC38BC"/>
    <w:rsid w:val="00FC451E"/>
    <w:rsid w:val="00FD687A"/>
    <w:rsid w:val="00FD75A6"/>
    <w:rsid w:val="00FE41B0"/>
    <w:rsid w:val="00FE5B3D"/>
    <w:rsid w:val="00FF19B4"/>
    <w:rsid w:val="00FF3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3517"/>
    <w:rPr>
      <w:sz w:val="24"/>
      <w:szCs w:val="24"/>
    </w:rPr>
  </w:style>
  <w:style w:type="paragraph" w:styleId="Nagwek1">
    <w:name w:val="heading 1"/>
    <w:basedOn w:val="Normalny"/>
    <w:link w:val="Nagwek1Znak"/>
    <w:uiPriority w:val="9"/>
    <w:qFormat/>
    <w:rsid w:val="005B370D"/>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4D3517"/>
    <w:pPr>
      <w:jc w:val="center"/>
    </w:pPr>
    <w:rPr>
      <w:rFonts w:ascii="Avalon" w:hAnsi="Avalon" w:cs="Avalon"/>
      <w:b/>
      <w:bCs/>
      <w:sz w:val="22"/>
      <w:szCs w:val="22"/>
    </w:rPr>
  </w:style>
  <w:style w:type="character" w:customStyle="1" w:styleId="TekstpodstawowyZnak">
    <w:name w:val="Tekst podstawowy Znak"/>
    <w:basedOn w:val="Domylnaczcionkaakapitu"/>
    <w:link w:val="Tekstpodstawowy"/>
    <w:uiPriority w:val="99"/>
    <w:semiHidden/>
    <w:rsid w:val="00CC3E5D"/>
    <w:rPr>
      <w:sz w:val="24"/>
      <w:szCs w:val="24"/>
    </w:rPr>
  </w:style>
  <w:style w:type="paragraph" w:styleId="Nagwek">
    <w:name w:val="header"/>
    <w:basedOn w:val="Normalny"/>
    <w:link w:val="NagwekZnak"/>
    <w:uiPriority w:val="99"/>
    <w:rsid w:val="004D3517"/>
    <w:pPr>
      <w:tabs>
        <w:tab w:val="center" w:pos="4536"/>
        <w:tab w:val="right" w:pos="9072"/>
      </w:tabs>
    </w:pPr>
    <w:rPr>
      <w:sz w:val="20"/>
      <w:szCs w:val="20"/>
    </w:rPr>
  </w:style>
  <w:style w:type="character" w:customStyle="1" w:styleId="NagwekZnak">
    <w:name w:val="Nagłówek Znak"/>
    <w:basedOn w:val="Domylnaczcionkaakapitu"/>
    <w:link w:val="Nagwek"/>
    <w:uiPriority w:val="99"/>
    <w:semiHidden/>
    <w:rsid w:val="00B52C03"/>
    <w:rPr>
      <w:lang w:val="pl-PL" w:eastAsia="pl-PL"/>
    </w:rPr>
  </w:style>
  <w:style w:type="paragraph" w:styleId="Stopka">
    <w:name w:val="footer"/>
    <w:basedOn w:val="Normalny"/>
    <w:link w:val="StopkaZnak"/>
    <w:uiPriority w:val="99"/>
    <w:rsid w:val="00B52C03"/>
    <w:pPr>
      <w:tabs>
        <w:tab w:val="center" w:pos="4536"/>
        <w:tab w:val="right" w:pos="9072"/>
      </w:tabs>
    </w:pPr>
  </w:style>
  <w:style w:type="character" w:customStyle="1" w:styleId="StopkaZnak">
    <w:name w:val="Stopka Znak"/>
    <w:basedOn w:val="Domylnaczcionkaakapitu"/>
    <w:link w:val="Stopka"/>
    <w:uiPriority w:val="99"/>
    <w:semiHidden/>
    <w:rsid w:val="00CC3E5D"/>
    <w:rPr>
      <w:sz w:val="24"/>
      <w:szCs w:val="24"/>
    </w:rPr>
  </w:style>
  <w:style w:type="paragraph" w:styleId="Tekstpodstawowy2">
    <w:name w:val="Body Text 2"/>
    <w:basedOn w:val="Normalny"/>
    <w:link w:val="Tekstpodstawowy2Znak"/>
    <w:uiPriority w:val="99"/>
    <w:rsid w:val="00B52C03"/>
    <w:pPr>
      <w:spacing w:after="120"/>
      <w:ind w:left="283"/>
    </w:pPr>
  </w:style>
  <w:style w:type="character" w:customStyle="1" w:styleId="Tekstpodstawowy2Znak">
    <w:name w:val="Tekst podstawowy 2 Znak"/>
    <w:basedOn w:val="Domylnaczcionkaakapitu"/>
    <w:link w:val="Tekstpodstawowy2"/>
    <w:uiPriority w:val="99"/>
    <w:semiHidden/>
    <w:rsid w:val="00CC3E5D"/>
    <w:rPr>
      <w:sz w:val="24"/>
      <w:szCs w:val="24"/>
    </w:rPr>
  </w:style>
  <w:style w:type="paragraph" w:customStyle="1" w:styleId="Default">
    <w:name w:val="Default"/>
    <w:uiPriority w:val="99"/>
    <w:rsid w:val="00B7033D"/>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rsid w:val="00D05E72"/>
    <w:rPr>
      <w:color w:val="0057A0"/>
      <w:u w:val="none"/>
      <w:effect w:val="none"/>
    </w:rPr>
  </w:style>
  <w:style w:type="paragraph" w:styleId="NormalnyWeb">
    <w:name w:val="Normal (Web)"/>
    <w:basedOn w:val="Normalny"/>
    <w:uiPriority w:val="99"/>
    <w:rsid w:val="00D05E72"/>
    <w:pPr>
      <w:spacing w:before="100" w:beforeAutospacing="1" w:after="100" w:afterAutospacing="1"/>
    </w:pPr>
  </w:style>
  <w:style w:type="character" w:styleId="Pogrubienie">
    <w:name w:val="Strong"/>
    <w:basedOn w:val="Domylnaczcionkaakapitu"/>
    <w:uiPriority w:val="99"/>
    <w:qFormat/>
    <w:rsid w:val="00D05E72"/>
    <w:rPr>
      <w:b/>
      <w:bCs/>
    </w:rPr>
  </w:style>
  <w:style w:type="paragraph" w:styleId="Tekstpodstawowywcity2">
    <w:name w:val="Body Text Indent 2"/>
    <w:basedOn w:val="Normalny"/>
    <w:link w:val="Tekstpodstawowywcity2Znak"/>
    <w:uiPriority w:val="99"/>
    <w:rsid w:val="00C4429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F4524"/>
    <w:rPr>
      <w:sz w:val="24"/>
      <w:szCs w:val="24"/>
    </w:rPr>
  </w:style>
  <w:style w:type="character" w:styleId="UyteHipercze">
    <w:name w:val="FollowedHyperlink"/>
    <w:basedOn w:val="Domylnaczcionkaakapitu"/>
    <w:uiPriority w:val="99"/>
    <w:rsid w:val="00316C96"/>
    <w:rPr>
      <w:color w:val="800080"/>
      <w:u w:val="single"/>
    </w:rPr>
  </w:style>
  <w:style w:type="paragraph" w:styleId="Tekstpodstawowy3">
    <w:name w:val="Body Text 3"/>
    <w:basedOn w:val="Normalny"/>
    <w:link w:val="Tekstpodstawowy3Znak"/>
    <w:uiPriority w:val="99"/>
    <w:rsid w:val="00804D1D"/>
    <w:pPr>
      <w:spacing w:after="120"/>
    </w:pPr>
    <w:rPr>
      <w:sz w:val="16"/>
      <w:szCs w:val="16"/>
    </w:rPr>
  </w:style>
  <w:style w:type="character" w:customStyle="1" w:styleId="Tekstpodstawowy3Znak">
    <w:name w:val="Tekst podstawowy 3 Znak"/>
    <w:basedOn w:val="Domylnaczcionkaakapitu"/>
    <w:link w:val="Tekstpodstawowy3"/>
    <w:uiPriority w:val="99"/>
    <w:semiHidden/>
    <w:rsid w:val="00EF4524"/>
    <w:rPr>
      <w:sz w:val="16"/>
      <w:szCs w:val="16"/>
    </w:rPr>
  </w:style>
  <w:style w:type="character" w:styleId="Numerstrony">
    <w:name w:val="page number"/>
    <w:basedOn w:val="Domylnaczcionkaakapitu"/>
    <w:uiPriority w:val="99"/>
    <w:rsid w:val="008A4008"/>
  </w:style>
  <w:style w:type="paragraph" w:styleId="Tekstdymka">
    <w:name w:val="Balloon Text"/>
    <w:basedOn w:val="Normalny"/>
    <w:link w:val="TekstdymkaZnak"/>
    <w:uiPriority w:val="99"/>
    <w:semiHidden/>
    <w:rsid w:val="00211D1F"/>
    <w:rPr>
      <w:rFonts w:ascii="Tahoma" w:hAnsi="Tahoma" w:cs="Tahoma"/>
      <w:sz w:val="16"/>
      <w:szCs w:val="16"/>
    </w:rPr>
  </w:style>
  <w:style w:type="character" w:customStyle="1" w:styleId="TekstdymkaZnak">
    <w:name w:val="Tekst dymka Znak"/>
    <w:basedOn w:val="Domylnaczcionkaakapitu"/>
    <w:link w:val="Tekstdymka"/>
    <w:uiPriority w:val="99"/>
    <w:semiHidden/>
    <w:rsid w:val="0084019F"/>
    <w:rPr>
      <w:sz w:val="2"/>
      <w:szCs w:val="2"/>
    </w:rPr>
  </w:style>
  <w:style w:type="paragraph" w:styleId="Tekstprzypisudolnego">
    <w:name w:val="footnote text"/>
    <w:basedOn w:val="Normalny"/>
    <w:link w:val="TekstprzypisudolnegoZnak"/>
    <w:uiPriority w:val="99"/>
    <w:semiHidden/>
    <w:unhideWhenUsed/>
    <w:rsid w:val="005C635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5C6352"/>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5C6352"/>
    <w:rPr>
      <w:vertAlign w:val="superscript"/>
    </w:rPr>
  </w:style>
  <w:style w:type="paragraph" w:styleId="Akapitzlist">
    <w:name w:val="List Paragraph"/>
    <w:basedOn w:val="Normalny"/>
    <w:uiPriority w:val="99"/>
    <w:qFormat/>
    <w:rsid w:val="00F040E1"/>
    <w:pPr>
      <w:spacing w:after="200" w:line="276" w:lineRule="auto"/>
      <w:ind w:left="708"/>
    </w:pPr>
    <w:rPr>
      <w:rFonts w:ascii="Calibri" w:eastAsia="Calibri" w:hAnsi="Calibri"/>
      <w:sz w:val="22"/>
      <w:szCs w:val="22"/>
      <w:lang w:eastAsia="en-US"/>
    </w:rPr>
  </w:style>
  <w:style w:type="character" w:customStyle="1" w:styleId="Nagwek1Znak">
    <w:name w:val="Nagłówek 1 Znak"/>
    <w:basedOn w:val="Domylnaczcionkaakapitu"/>
    <w:link w:val="Nagwek1"/>
    <w:uiPriority w:val="9"/>
    <w:rsid w:val="005B370D"/>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3517"/>
    <w:rPr>
      <w:sz w:val="24"/>
      <w:szCs w:val="24"/>
    </w:rPr>
  </w:style>
  <w:style w:type="paragraph" w:styleId="Nagwek1">
    <w:name w:val="heading 1"/>
    <w:basedOn w:val="Normalny"/>
    <w:link w:val="Nagwek1Znak"/>
    <w:uiPriority w:val="9"/>
    <w:qFormat/>
    <w:rsid w:val="005B370D"/>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4D3517"/>
    <w:pPr>
      <w:jc w:val="center"/>
    </w:pPr>
    <w:rPr>
      <w:rFonts w:ascii="Avalon" w:hAnsi="Avalon" w:cs="Avalon"/>
      <w:b/>
      <w:bCs/>
      <w:sz w:val="22"/>
      <w:szCs w:val="22"/>
    </w:rPr>
  </w:style>
  <w:style w:type="character" w:customStyle="1" w:styleId="TekstpodstawowyZnak">
    <w:name w:val="Tekst podstawowy Znak"/>
    <w:basedOn w:val="Domylnaczcionkaakapitu"/>
    <w:link w:val="Tekstpodstawowy"/>
    <w:uiPriority w:val="99"/>
    <w:semiHidden/>
    <w:rsid w:val="00CC3E5D"/>
    <w:rPr>
      <w:sz w:val="24"/>
      <w:szCs w:val="24"/>
    </w:rPr>
  </w:style>
  <w:style w:type="paragraph" w:styleId="Nagwek">
    <w:name w:val="header"/>
    <w:basedOn w:val="Normalny"/>
    <w:link w:val="NagwekZnak"/>
    <w:uiPriority w:val="99"/>
    <w:rsid w:val="004D3517"/>
    <w:pPr>
      <w:tabs>
        <w:tab w:val="center" w:pos="4536"/>
        <w:tab w:val="right" w:pos="9072"/>
      </w:tabs>
    </w:pPr>
    <w:rPr>
      <w:sz w:val="20"/>
      <w:szCs w:val="20"/>
    </w:rPr>
  </w:style>
  <w:style w:type="character" w:customStyle="1" w:styleId="NagwekZnak">
    <w:name w:val="Nagłówek Znak"/>
    <w:basedOn w:val="Domylnaczcionkaakapitu"/>
    <w:link w:val="Nagwek"/>
    <w:uiPriority w:val="99"/>
    <w:semiHidden/>
    <w:rsid w:val="00B52C03"/>
    <w:rPr>
      <w:lang w:val="pl-PL" w:eastAsia="pl-PL"/>
    </w:rPr>
  </w:style>
  <w:style w:type="paragraph" w:styleId="Stopka">
    <w:name w:val="footer"/>
    <w:basedOn w:val="Normalny"/>
    <w:link w:val="StopkaZnak"/>
    <w:uiPriority w:val="99"/>
    <w:rsid w:val="00B52C03"/>
    <w:pPr>
      <w:tabs>
        <w:tab w:val="center" w:pos="4536"/>
        <w:tab w:val="right" w:pos="9072"/>
      </w:tabs>
    </w:pPr>
  </w:style>
  <w:style w:type="character" w:customStyle="1" w:styleId="StopkaZnak">
    <w:name w:val="Stopka Znak"/>
    <w:basedOn w:val="Domylnaczcionkaakapitu"/>
    <w:link w:val="Stopka"/>
    <w:uiPriority w:val="99"/>
    <w:semiHidden/>
    <w:rsid w:val="00CC3E5D"/>
    <w:rPr>
      <w:sz w:val="24"/>
      <w:szCs w:val="24"/>
    </w:rPr>
  </w:style>
  <w:style w:type="paragraph" w:styleId="Tekstpodstawowy2">
    <w:name w:val="Body Text 2"/>
    <w:basedOn w:val="Normalny"/>
    <w:link w:val="Tekstpodstawowy2Znak"/>
    <w:uiPriority w:val="99"/>
    <w:rsid w:val="00B52C03"/>
    <w:pPr>
      <w:spacing w:after="120"/>
      <w:ind w:left="283"/>
    </w:pPr>
  </w:style>
  <w:style w:type="character" w:customStyle="1" w:styleId="Tekstpodstawowy2Znak">
    <w:name w:val="Tekst podstawowy 2 Znak"/>
    <w:basedOn w:val="Domylnaczcionkaakapitu"/>
    <w:link w:val="Tekstpodstawowy2"/>
    <w:uiPriority w:val="99"/>
    <w:semiHidden/>
    <w:rsid w:val="00CC3E5D"/>
    <w:rPr>
      <w:sz w:val="24"/>
      <w:szCs w:val="24"/>
    </w:rPr>
  </w:style>
  <w:style w:type="paragraph" w:customStyle="1" w:styleId="Default">
    <w:name w:val="Default"/>
    <w:uiPriority w:val="99"/>
    <w:rsid w:val="00B7033D"/>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rsid w:val="00D05E72"/>
    <w:rPr>
      <w:color w:val="0057A0"/>
      <w:u w:val="none"/>
      <w:effect w:val="none"/>
    </w:rPr>
  </w:style>
  <w:style w:type="paragraph" w:styleId="NormalnyWeb">
    <w:name w:val="Normal (Web)"/>
    <w:basedOn w:val="Normalny"/>
    <w:uiPriority w:val="99"/>
    <w:rsid w:val="00D05E72"/>
    <w:pPr>
      <w:spacing w:before="100" w:beforeAutospacing="1" w:after="100" w:afterAutospacing="1"/>
    </w:pPr>
  </w:style>
  <w:style w:type="character" w:styleId="Pogrubienie">
    <w:name w:val="Strong"/>
    <w:basedOn w:val="Domylnaczcionkaakapitu"/>
    <w:uiPriority w:val="99"/>
    <w:qFormat/>
    <w:rsid w:val="00D05E72"/>
    <w:rPr>
      <w:b/>
      <w:bCs/>
    </w:rPr>
  </w:style>
  <w:style w:type="paragraph" w:styleId="Tekstpodstawowywcity2">
    <w:name w:val="Body Text Indent 2"/>
    <w:basedOn w:val="Normalny"/>
    <w:link w:val="Tekstpodstawowywcity2Znak"/>
    <w:uiPriority w:val="99"/>
    <w:rsid w:val="00C4429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F4524"/>
    <w:rPr>
      <w:sz w:val="24"/>
      <w:szCs w:val="24"/>
    </w:rPr>
  </w:style>
  <w:style w:type="character" w:styleId="UyteHipercze">
    <w:name w:val="FollowedHyperlink"/>
    <w:basedOn w:val="Domylnaczcionkaakapitu"/>
    <w:uiPriority w:val="99"/>
    <w:rsid w:val="00316C96"/>
    <w:rPr>
      <w:color w:val="800080"/>
      <w:u w:val="single"/>
    </w:rPr>
  </w:style>
  <w:style w:type="paragraph" w:styleId="Tekstpodstawowy3">
    <w:name w:val="Body Text 3"/>
    <w:basedOn w:val="Normalny"/>
    <w:link w:val="Tekstpodstawowy3Znak"/>
    <w:uiPriority w:val="99"/>
    <w:rsid w:val="00804D1D"/>
    <w:pPr>
      <w:spacing w:after="120"/>
    </w:pPr>
    <w:rPr>
      <w:sz w:val="16"/>
      <w:szCs w:val="16"/>
    </w:rPr>
  </w:style>
  <w:style w:type="character" w:customStyle="1" w:styleId="Tekstpodstawowy3Znak">
    <w:name w:val="Tekst podstawowy 3 Znak"/>
    <w:basedOn w:val="Domylnaczcionkaakapitu"/>
    <w:link w:val="Tekstpodstawowy3"/>
    <w:uiPriority w:val="99"/>
    <w:semiHidden/>
    <w:rsid w:val="00EF4524"/>
    <w:rPr>
      <w:sz w:val="16"/>
      <w:szCs w:val="16"/>
    </w:rPr>
  </w:style>
  <w:style w:type="character" w:styleId="Numerstrony">
    <w:name w:val="page number"/>
    <w:basedOn w:val="Domylnaczcionkaakapitu"/>
    <w:uiPriority w:val="99"/>
    <w:rsid w:val="008A4008"/>
  </w:style>
  <w:style w:type="paragraph" w:styleId="Tekstdymka">
    <w:name w:val="Balloon Text"/>
    <w:basedOn w:val="Normalny"/>
    <w:link w:val="TekstdymkaZnak"/>
    <w:uiPriority w:val="99"/>
    <w:semiHidden/>
    <w:rsid w:val="00211D1F"/>
    <w:rPr>
      <w:rFonts w:ascii="Tahoma" w:hAnsi="Tahoma" w:cs="Tahoma"/>
      <w:sz w:val="16"/>
      <w:szCs w:val="16"/>
    </w:rPr>
  </w:style>
  <w:style w:type="character" w:customStyle="1" w:styleId="TekstdymkaZnak">
    <w:name w:val="Tekst dymka Znak"/>
    <w:basedOn w:val="Domylnaczcionkaakapitu"/>
    <w:link w:val="Tekstdymka"/>
    <w:uiPriority w:val="99"/>
    <w:semiHidden/>
    <w:rsid w:val="0084019F"/>
    <w:rPr>
      <w:sz w:val="2"/>
      <w:szCs w:val="2"/>
    </w:rPr>
  </w:style>
  <w:style w:type="paragraph" w:styleId="Tekstprzypisudolnego">
    <w:name w:val="footnote text"/>
    <w:basedOn w:val="Normalny"/>
    <w:link w:val="TekstprzypisudolnegoZnak"/>
    <w:uiPriority w:val="99"/>
    <w:semiHidden/>
    <w:unhideWhenUsed/>
    <w:rsid w:val="005C635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5C6352"/>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5C6352"/>
    <w:rPr>
      <w:vertAlign w:val="superscript"/>
    </w:rPr>
  </w:style>
  <w:style w:type="paragraph" w:styleId="Akapitzlist">
    <w:name w:val="List Paragraph"/>
    <w:basedOn w:val="Normalny"/>
    <w:uiPriority w:val="99"/>
    <w:qFormat/>
    <w:rsid w:val="00F040E1"/>
    <w:pPr>
      <w:spacing w:after="200" w:line="276" w:lineRule="auto"/>
      <w:ind w:left="708"/>
    </w:pPr>
    <w:rPr>
      <w:rFonts w:ascii="Calibri" w:eastAsia="Calibri" w:hAnsi="Calibri"/>
      <w:sz w:val="22"/>
      <w:szCs w:val="22"/>
      <w:lang w:eastAsia="en-US"/>
    </w:rPr>
  </w:style>
  <w:style w:type="character" w:customStyle="1" w:styleId="Nagwek1Znak">
    <w:name w:val="Nagłówek 1 Znak"/>
    <w:basedOn w:val="Domylnaczcionkaakapitu"/>
    <w:link w:val="Nagwek1"/>
    <w:uiPriority w:val="9"/>
    <w:rsid w:val="005B370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9611">
      <w:bodyDiv w:val="1"/>
      <w:marLeft w:val="0"/>
      <w:marRight w:val="0"/>
      <w:marTop w:val="0"/>
      <w:marBottom w:val="0"/>
      <w:divBdr>
        <w:top w:val="none" w:sz="0" w:space="0" w:color="auto"/>
        <w:left w:val="none" w:sz="0" w:space="0" w:color="auto"/>
        <w:bottom w:val="none" w:sz="0" w:space="0" w:color="auto"/>
        <w:right w:val="none" w:sz="0" w:space="0" w:color="auto"/>
      </w:divBdr>
    </w:div>
    <w:div w:id="335378053">
      <w:marLeft w:val="0"/>
      <w:marRight w:val="0"/>
      <w:marTop w:val="0"/>
      <w:marBottom w:val="0"/>
      <w:divBdr>
        <w:top w:val="none" w:sz="0" w:space="0" w:color="auto"/>
        <w:left w:val="none" w:sz="0" w:space="0" w:color="auto"/>
        <w:bottom w:val="none" w:sz="0" w:space="0" w:color="auto"/>
        <w:right w:val="none" w:sz="0" w:space="0" w:color="auto"/>
      </w:divBdr>
      <w:divsChild>
        <w:div w:id="335378055">
          <w:marLeft w:val="0"/>
          <w:marRight w:val="0"/>
          <w:marTop w:val="0"/>
          <w:marBottom w:val="0"/>
          <w:divBdr>
            <w:top w:val="none" w:sz="0" w:space="0" w:color="auto"/>
            <w:left w:val="none" w:sz="0" w:space="0" w:color="auto"/>
            <w:bottom w:val="none" w:sz="0" w:space="0" w:color="auto"/>
            <w:right w:val="none" w:sz="0" w:space="0" w:color="auto"/>
          </w:divBdr>
          <w:divsChild>
            <w:div w:id="335378065">
              <w:marLeft w:val="0"/>
              <w:marRight w:val="0"/>
              <w:marTop w:val="0"/>
              <w:marBottom w:val="0"/>
              <w:divBdr>
                <w:top w:val="none" w:sz="0" w:space="0" w:color="auto"/>
                <w:left w:val="none" w:sz="0" w:space="0" w:color="auto"/>
                <w:bottom w:val="none" w:sz="0" w:space="0" w:color="auto"/>
                <w:right w:val="none" w:sz="0" w:space="0" w:color="auto"/>
              </w:divBdr>
              <w:divsChild>
                <w:div w:id="335378050">
                  <w:marLeft w:val="0"/>
                  <w:marRight w:val="0"/>
                  <w:marTop w:val="0"/>
                  <w:marBottom w:val="0"/>
                  <w:divBdr>
                    <w:top w:val="none" w:sz="0" w:space="0" w:color="auto"/>
                    <w:left w:val="none" w:sz="0" w:space="0" w:color="auto"/>
                    <w:bottom w:val="none" w:sz="0" w:space="0" w:color="auto"/>
                    <w:right w:val="none" w:sz="0" w:space="0" w:color="auto"/>
                  </w:divBdr>
                  <w:divsChild>
                    <w:div w:id="335378056">
                      <w:marLeft w:val="0"/>
                      <w:marRight w:val="0"/>
                      <w:marTop w:val="0"/>
                      <w:marBottom w:val="0"/>
                      <w:divBdr>
                        <w:top w:val="none" w:sz="0" w:space="0" w:color="auto"/>
                        <w:left w:val="none" w:sz="0" w:space="0" w:color="auto"/>
                        <w:bottom w:val="none" w:sz="0" w:space="0" w:color="auto"/>
                        <w:right w:val="none" w:sz="0" w:space="0" w:color="auto"/>
                      </w:divBdr>
                      <w:divsChild>
                        <w:div w:id="335378057">
                          <w:marLeft w:val="0"/>
                          <w:marRight w:val="0"/>
                          <w:marTop w:val="0"/>
                          <w:marBottom w:val="0"/>
                          <w:divBdr>
                            <w:top w:val="none" w:sz="0" w:space="0" w:color="auto"/>
                            <w:left w:val="none" w:sz="0" w:space="0" w:color="auto"/>
                            <w:bottom w:val="none" w:sz="0" w:space="0" w:color="auto"/>
                            <w:right w:val="none" w:sz="0" w:space="0" w:color="auto"/>
                          </w:divBdr>
                          <w:divsChild>
                            <w:div w:id="335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378060">
      <w:marLeft w:val="0"/>
      <w:marRight w:val="0"/>
      <w:marTop w:val="0"/>
      <w:marBottom w:val="0"/>
      <w:divBdr>
        <w:top w:val="none" w:sz="0" w:space="0" w:color="auto"/>
        <w:left w:val="none" w:sz="0" w:space="0" w:color="auto"/>
        <w:bottom w:val="none" w:sz="0" w:space="0" w:color="auto"/>
        <w:right w:val="none" w:sz="0" w:space="0" w:color="auto"/>
      </w:divBdr>
      <w:divsChild>
        <w:div w:id="335378052">
          <w:marLeft w:val="0"/>
          <w:marRight w:val="0"/>
          <w:marTop w:val="0"/>
          <w:marBottom w:val="0"/>
          <w:divBdr>
            <w:top w:val="none" w:sz="0" w:space="0" w:color="auto"/>
            <w:left w:val="none" w:sz="0" w:space="0" w:color="auto"/>
            <w:bottom w:val="none" w:sz="0" w:space="0" w:color="auto"/>
            <w:right w:val="none" w:sz="0" w:space="0" w:color="auto"/>
          </w:divBdr>
          <w:divsChild>
            <w:div w:id="335378051">
              <w:marLeft w:val="0"/>
              <w:marRight w:val="0"/>
              <w:marTop w:val="0"/>
              <w:marBottom w:val="0"/>
              <w:divBdr>
                <w:top w:val="none" w:sz="0" w:space="0" w:color="auto"/>
                <w:left w:val="none" w:sz="0" w:space="0" w:color="auto"/>
                <w:bottom w:val="none" w:sz="0" w:space="0" w:color="auto"/>
                <w:right w:val="none" w:sz="0" w:space="0" w:color="auto"/>
              </w:divBdr>
              <w:divsChild>
                <w:div w:id="335378061">
                  <w:marLeft w:val="0"/>
                  <w:marRight w:val="0"/>
                  <w:marTop w:val="0"/>
                  <w:marBottom w:val="0"/>
                  <w:divBdr>
                    <w:top w:val="none" w:sz="0" w:space="0" w:color="auto"/>
                    <w:left w:val="none" w:sz="0" w:space="0" w:color="auto"/>
                    <w:bottom w:val="none" w:sz="0" w:space="0" w:color="auto"/>
                    <w:right w:val="none" w:sz="0" w:space="0" w:color="auto"/>
                  </w:divBdr>
                  <w:divsChild>
                    <w:div w:id="335378049">
                      <w:marLeft w:val="0"/>
                      <w:marRight w:val="0"/>
                      <w:marTop w:val="0"/>
                      <w:marBottom w:val="0"/>
                      <w:divBdr>
                        <w:top w:val="none" w:sz="0" w:space="0" w:color="auto"/>
                        <w:left w:val="none" w:sz="0" w:space="0" w:color="auto"/>
                        <w:bottom w:val="none" w:sz="0" w:space="0" w:color="auto"/>
                        <w:right w:val="none" w:sz="0" w:space="0" w:color="auto"/>
                      </w:divBdr>
                      <w:divsChild>
                        <w:div w:id="335378066">
                          <w:marLeft w:val="0"/>
                          <w:marRight w:val="0"/>
                          <w:marTop w:val="0"/>
                          <w:marBottom w:val="0"/>
                          <w:divBdr>
                            <w:top w:val="none" w:sz="0" w:space="0" w:color="auto"/>
                            <w:left w:val="none" w:sz="0" w:space="0" w:color="auto"/>
                            <w:bottom w:val="none" w:sz="0" w:space="0" w:color="auto"/>
                            <w:right w:val="none" w:sz="0" w:space="0" w:color="auto"/>
                          </w:divBdr>
                          <w:divsChild>
                            <w:div w:id="3353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378062">
      <w:marLeft w:val="0"/>
      <w:marRight w:val="0"/>
      <w:marTop w:val="0"/>
      <w:marBottom w:val="0"/>
      <w:divBdr>
        <w:top w:val="none" w:sz="0" w:space="0" w:color="auto"/>
        <w:left w:val="none" w:sz="0" w:space="0" w:color="auto"/>
        <w:bottom w:val="none" w:sz="0" w:space="0" w:color="auto"/>
        <w:right w:val="none" w:sz="0" w:space="0" w:color="auto"/>
      </w:divBdr>
      <w:divsChild>
        <w:div w:id="335378059">
          <w:marLeft w:val="0"/>
          <w:marRight w:val="0"/>
          <w:marTop w:val="0"/>
          <w:marBottom w:val="0"/>
          <w:divBdr>
            <w:top w:val="none" w:sz="0" w:space="0" w:color="auto"/>
            <w:left w:val="none" w:sz="0" w:space="0" w:color="auto"/>
            <w:bottom w:val="none" w:sz="0" w:space="0" w:color="auto"/>
            <w:right w:val="none" w:sz="0" w:space="0" w:color="auto"/>
          </w:divBdr>
          <w:divsChild>
            <w:div w:id="335378069">
              <w:marLeft w:val="0"/>
              <w:marRight w:val="0"/>
              <w:marTop w:val="0"/>
              <w:marBottom w:val="0"/>
              <w:divBdr>
                <w:top w:val="none" w:sz="0" w:space="0" w:color="auto"/>
                <w:left w:val="none" w:sz="0" w:space="0" w:color="auto"/>
                <w:bottom w:val="none" w:sz="0" w:space="0" w:color="auto"/>
                <w:right w:val="none" w:sz="0" w:space="0" w:color="auto"/>
              </w:divBdr>
              <w:divsChild>
                <w:div w:id="335378058">
                  <w:marLeft w:val="0"/>
                  <w:marRight w:val="0"/>
                  <w:marTop w:val="0"/>
                  <w:marBottom w:val="0"/>
                  <w:divBdr>
                    <w:top w:val="none" w:sz="0" w:space="0" w:color="auto"/>
                    <w:left w:val="none" w:sz="0" w:space="0" w:color="auto"/>
                    <w:bottom w:val="none" w:sz="0" w:space="0" w:color="auto"/>
                    <w:right w:val="none" w:sz="0" w:space="0" w:color="auto"/>
                  </w:divBdr>
                  <w:divsChild>
                    <w:div w:id="335378054">
                      <w:marLeft w:val="0"/>
                      <w:marRight w:val="0"/>
                      <w:marTop w:val="0"/>
                      <w:marBottom w:val="0"/>
                      <w:divBdr>
                        <w:top w:val="none" w:sz="0" w:space="0" w:color="auto"/>
                        <w:left w:val="none" w:sz="0" w:space="0" w:color="auto"/>
                        <w:bottom w:val="none" w:sz="0" w:space="0" w:color="auto"/>
                        <w:right w:val="none" w:sz="0" w:space="0" w:color="auto"/>
                      </w:divBdr>
                      <w:divsChild>
                        <w:div w:id="335378068">
                          <w:marLeft w:val="0"/>
                          <w:marRight w:val="0"/>
                          <w:marTop w:val="0"/>
                          <w:marBottom w:val="0"/>
                          <w:divBdr>
                            <w:top w:val="none" w:sz="0" w:space="0" w:color="auto"/>
                            <w:left w:val="none" w:sz="0" w:space="0" w:color="auto"/>
                            <w:bottom w:val="none" w:sz="0" w:space="0" w:color="auto"/>
                            <w:right w:val="none" w:sz="0" w:space="0" w:color="auto"/>
                          </w:divBdr>
                          <w:divsChild>
                            <w:div w:id="3353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303095">
      <w:bodyDiv w:val="1"/>
      <w:marLeft w:val="0"/>
      <w:marRight w:val="0"/>
      <w:marTop w:val="0"/>
      <w:marBottom w:val="0"/>
      <w:divBdr>
        <w:top w:val="none" w:sz="0" w:space="0" w:color="auto"/>
        <w:left w:val="none" w:sz="0" w:space="0" w:color="auto"/>
        <w:bottom w:val="none" w:sz="0" w:space="0" w:color="auto"/>
        <w:right w:val="none" w:sz="0" w:space="0" w:color="auto"/>
      </w:divBdr>
    </w:div>
    <w:div w:id="1300380375">
      <w:bodyDiv w:val="1"/>
      <w:marLeft w:val="0"/>
      <w:marRight w:val="0"/>
      <w:marTop w:val="0"/>
      <w:marBottom w:val="0"/>
      <w:divBdr>
        <w:top w:val="none" w:sz="0" w:space="0" w:color="auto"/>
        <w:left w:val="none" w:sz="0" w:space="0" w:color="auto"/>
        <w:bottom w:val="none" w:sz="0" w:space="0" w:color="auto"/>
        <w:right w:val="none" w:sz="0" w:space="0" w:color="auto"/>
      </w:divBdr>
    </w:div>
    <w:div w:id="18249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6105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UM TYCHY</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bkepa</dc:creator>
  <cp:lastModifiedBy>Katarzyna Zawiślak</cp:lastModifiedBy>
  <cp:revision>2</cp:revision>
  <cp:lastPrinted>2017-01-16T12:56:00Z</cp:lastPrinted>
  <dcterms:created xsi:type="dcterms:W3CDTF">2022-04-08T08:50:00Z</dcterms:created>
  <dcterms:modified xsi:type="dcterms:W3CDTF">2022-04-08T08:50:00Z</dcterms:modified>
</cp:coreProperties>
</file>