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3122" w14:textId="62FD9762" w:rsidR="00330AB6" w:rsidRPr="008C7F01" w:rsidRDefault="00BA60CB" w:rsidP="00330AB6">
      <w:pPr>
        <w:pStyle w:val="Tekstpodstawowy2"/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PROCEDURA OBIEGU DOKUMENTÓW I SPRAW</w:t>
      </w:r>
      <w:r w:rsidR="00A17D80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681B33C8" w14:textId="7DB6F24D" w:rsidR="00BA60CB" w:rsidRPr="008C7F01" w:rsidRDefault="00A17D80" w:rsidP="00330AB6">
      <w:pPr>
        <w:pStyle w:val="Tekstpodstawowy2"/>
        <w:tabs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W SYSTEMIE OBIEGU DOKU</w:t>
      </w:r>
      <w:r w:rsidR="00330AB6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MENTÓW</w:t>
      </w: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I SPRAW </w:t>
      </w:r>
      <w:r w:rsidR="00BA60CB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W URZĘDZIE MIASTA TYCHY</w:t>
      </w:r>
    </w:p>
    <w:p w14:paraId="769E6B7A" w14:textId="77777777" w:rsidR="00D767AC" w:rsidRPr="006C15EC" w:rsidRDefault="00D767AC" w:rsidP="00330AB6">
      <w:pPr>
        <w:pStyle w:val="Tekstpodstawowy2"/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16"/>
          <w:szCs w:val="22"/>
          <w:lang w:eastAsia="en-US"/>
        </w:rPr>
      </w:pPr>
    </w:p>
    <w:p w14:paraId="368E0FC5" w14:textId="77777777" w:rsidR="00BA60CB" w:rsidRPr="008C7F01" w:rsidRDefault="00BA60CB" w:rsidP="00330AB6">
      <w:pPr>
        <w:pStyle w:val="Tekstpodstawowy2"/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§ 1</w:t>
      </w:r>
    </w:p>
    <w:p w14:paraId="44CB640B" w14:textId="49C9DD20" w:rsidR="0022455B" w:rsidRPr="008C7F01" w:rsidRDefault="00BA60CB" w:rsidP="00330AB6">
      <w:pPr>
        <w:pStyle w:val="Tekstpodstawowy2"/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SŁOWNICZEK</w:t>
      </w:r>
    </w:p>
    <w:p w14:paraId="2C6E237D" w14:textId="46B24CCA" w:rsidR="00BA60CB" w:rsidRPr="008C7F01" w:rsidRDefault="00BA60CB" w:rsidP="00330AB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Przez użyte w niniejszej procedurze określenia rozumie się</w:t>
      </w:r>
      <w:r w:rsidR="0036273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4138C7E3" w14:textId="791D031F" w:rsidR="00F85E7F" w:rsidRPr="008C7F01" w:rsidRDefault="00F85E7F" w:rsidP="00330AB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Urząd</w:t>
      </w:r>
      <w:r w:rsidR="00D85C17" w:rsidRPr="008C7F01">
        <w:rPr>
          <w:rFonts w:ascii="Arial" w:hAnsi="Arial" w:cs="Arial"/>
          <w:color w:val="000000" w:themeColor="text1"/>
          <w:sz w:val="22"/>
          <w:szCs w:val="22"/>
        </w:rPr>
        <w:tab/>
        <w:t xml:space="preserve">- </w:t>
      </w:r>
      <w:r w:rsidRPr="008C7F01">
        <w:rPr>
          <w:rFonts w:ascii="Arial" w:hAnsi="Arial" w:cs="Arial"/>
          <w:color w:val="000000" w:themeColor="text1"/>
          <w:sz w:val="22"/>
          <w:szCs w:val="22"/>
        </w:rPr>
        <w:t>Urząd Miasta Tychy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034A30" w14:textId="42F43FCF" w:rsidR="0026713E" w:rsidRPr="00A80DCD" w:rsidRDefault="00D85C17" w:rsidP="00A80DC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Jednostka organizacyjna - każde samodzielne, wyodrębnione w strukturze</w:t>
      </w:r>
      <w:r w:rsidR="0026713E" w:rsidRPr="00A80DCD">
        <w:rPr>
          <w:rFonts w:ascii="Arial" w:hAnsi="Arial" w:cs="Arial"/>
          <w:color w:val="000000" w:themeColor="text1"/>
          <w:sz w:val="22"/>
          <w:szCs w:val="22"/>
        </w:rPr>
        <w:t xml:space="preserve"> Urzędu</w:t>
      </w:r>
      <w:r w:rsidR="00A80D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713E" w:rsidRPr="00A80DCD">
        <w:rPr>
          <w:rFonts w:ascii="Arial" w:hAnsi="Arial" w:cs="Arial"/>
          <w:color w:val="000000" w:themeColor="text1"/>
          <w:sz w:val="22"/>
          <w:szCs w:val="22"/>
        </w:rPr>
        <w:t>ogniwo organizacyjne tj. wydział, samodzielne stanowisko itp.</w:t>
      </w:r>
    </w:p>
    <w:p w14:paraId="3C1DD627" w14:textId="2E8FD926" w:rsidR="0026713E" w:rsidRPr="008C7F01" w:rsidRDefault="00A36525" w:rsidP="00330AB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Punkt kancelaryjny – Kancelaria Ogólna, sekretariaty, uprawnieni pracownicy do przyjmowania i wysyłania przesyłek;</w:t>
      </w:r>
    </w:p>
    <w:p w14:paraId="0EFE3979" w14:textId="4DCD80F2" w:rsidR="006E4D91" w:rsidRPr="008C7F01" w:rsidRDefault="006E4D91" w:rsidP="00330AB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Kancelaria Ogólna – główna kancelaria Urzędu prowadzona przez pracowników Wydziału Administracyjnego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364CF6A3" w14:textId="5FD894FC" w:rsidR="0026713E" w:rsidRPr="008C7F01" w:rsidRDefault="0026713E" w:rsidP="00330AB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System Obiegu Dokumentów i Spraw Urzędu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- Proton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656D9AA9" w14:textId="15308134" w:rsidR="00A571A5" w:rsidRPr="008C7F01" w:rsidRDefault="00A571A5" w:rsidP="00330AB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Dekretacja </w:t>
      </w:r>
      <w:r w:rsidR="00020E17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–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0E17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odręczna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adnotacja umieszczana na piśmie lub do niego dołączana, zawierającą wskazanie osoby lub komórki organizacyjnej, wyznaczonej do załatwienia sprawy, która może zawierać dyspozycje co do terminu i sposobu załatwienia sprawy</w:t>
      </w:r>
      <w:r w:rsidR="00020E17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6463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wraz z datą i podpisem dekretującego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14:paraId="1D98D458" w14:textId="503128A1" w:rsidR="00F85E7F" w:rsidRDefault="003B7987" w:rsidP="00330AB6">
      <w:pPr>
        <w:pStyle w:val="NormalnyWeb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E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lektroniczna </w:t>
      </w:r>
      <w:r w:rsidRPr="008C7F01">
        <w:rPr>
          <w:rFonts w:ascii="Arial" w:hAnsi="Arial" w:cs="Arial"/>
          <w:color w:val="000000" w:themeColor="text1"/>
          <w:sz w:val="22"/>
          <w:szCs w:val="22"/>
        </w:rPr>
        <w:t>S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krzynka </w:t>
      </w:r>
      <w:r w:rsidRPr="008C7F01">
        <w:rPr>
          <w:rFonts w:ascii="Arial" w:hAnsi="Arial" w:cs="Arial"/>
          <w:color w:val="000000" w:themeColor="text1"/>
          <w:sz w:val="22"/>
          <w:szCs w:val="22"/>
        </w:rPr>
        <w:t>P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>odawcza</w:t>
      </w:r>
      <w:r w:rsidR="001D7B1E" w:rsidRPr="008C7F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(ESP) – </w:t>
      </w:r>
      <w:r w:rsidR="001D7B1E" w:rsidRPr="008C7F01">
        <w:rPr>
          <w:rFonts w:ascii="Arial" w:hAnsi="Arial" w:cs="Arial"/>
          <w:color w:val="000000" w:themeColor="text1"/>
          <w:sz w:val="22"/>
          <w:szCs w:val="22"/>
        </w:rPr>
        <w:t>dostępny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 publicznie </w:t>
      </w:r>
      <w:r w:rsidR="001D7B1E" w:rsidRPr="008C7F01">
        <w:rPr>
          <w:rFonts w:ascii="Arial" w:hAnsi="Arial" w:cs="Arial"/>
          <w:color w:val="000000" w:themeColor="text1"/>
          <w:sz w:val="22"/>
          <w:szCs w:val="22"/>
        </w:rPr>
        <w:t>środek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 komunikacji elektronicznej </w:t>
      </w:r>
      <w:r w:rsidR="001D7B1E" w:rsidRPr="008C7F01">
        <w:rPr>
          <w:rFonts w:ascii="Arial" w:hAnsi="Arial" w:cs="Arial"/>
          <w:color w:val="000000" w:themeColor="text1"/>
          <w:sz w:val="22"/>
          <w:szCs w:val="22"/>
        </w:rPr>
        <w:t>służący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 do przekazywania dokumentu elektronicznego do podmiotu publicznego przy wykorzystaniu powszechnie </w:t>
      </w:r>
      <w:r w:rsidR="001D7B1E" w:rsidRPr="008C7F01">
        <w:rPr>
          <w:rFonts w:ascii="Arial" w:hAnsi="Arial" w:cs="Arial"/>
          <w:color w:val="000000" w:themeColor="text1"/>
          <w:sz w:val="22"/>
          <w:szCs w:val="22"/>
        </w:rPr>
        <w:t>dostępnego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 systemu teleinformatycznego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7E0E161" w14:textId="6B2CABF5" w:rsidR="00DB424B" w:rsidRPr="00B91D8D" w:rsidRDefault="005E5A0D" w:rsidP="00B91D8D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1D8D">
        <w:rPr>
          <w:rFonts w:ascii="Arial" w:hAnsi="Arial" w:cs="Arial"/>
          <w:color w:val="000000" w:themeColor="text1"/>
          <w:sz w:val="22"/>
          <w:szCs w:val="22"/>
        </w:rPr>
        <w:t>Przesyłka – dokumentacja otrzymana lub wysyłana, w każdy możliwy sposób, w tym dokumenty elektroniczne przesyłane za pośrednictwem elektronicznej skrzynki podawczej.</w:t>
      </w:r>
    </w:p>
    <w:p w14:paraId="32A2836B" w14:textId="29DB740A" w:rsidR="00BA60CB" w:rsidRPr="008C7F01" w:rsidRDefault="00BA60CB" w:rsidP="00B91D8D">
      <w:pPr>
        <w:pStyle w:val="Tekstpodstawowy2"/>
        <w:tabs>
          <w:tab w:val="left" w:pos="567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§ 2</w:t>
      </w:r>
    </w:p>
    <w:p w14:paraId="47575F2D" w14:textId="35346687" w:rsidR="00A6402E" w:rsidRPr="008C7F01" w:rsidRDefault="00A6402E" w:rsidP="00B91D8D">
      <w:pPr>
        <w:pStyle w:val="Tekstpodstawowy2"/>
        <w:tabs>
          <w:tab w:val="left" w:pos="567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PRZEPISY</w:t>
      </w:r>
    </w:p>
    <w:p w14:paraId="38C14372" w14:textId="7F48E45D" w:rsidR="00607D8C" w:rsidRPr="008C7F01" w:rsidRDefault="00607D8C" w:rsidP="00B91D8D">
      <w:pPr>
        <w:numPr>
          <w:ilvl w:val="0"/>
          <w:numId w:val="2"/>
        </w:numPr>
        <w:spacing w:before="120"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Zasady i tryb wykonywania czynności kancelaryjnych w </w:t>
      </w:r>
      <w:r w:rsidR="0026713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Urzędzie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oraz postępowanie w</w:t>
      </w:r>
      <w:r w:rsidR="00B91D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tym zakresie z dokumentacją zawarte </w:t>
      </w:r>
      <w:r w:rsidR="0031065B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jest</w:t>
      </w:r>
      <w:r w:rsidR="0026713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 </w:t>
      </w: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Instrukcji Kancelaryjnej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stanowiącej załącznik nr 1 do Rozporządzenia Prezesa Rady Ministrów z 18 stycznia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2011 r.</w:t>
      </w:r>
      <w:r w:rsidR="00A80DC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="00B91D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sprawie instrukcji kancelaryjnej, jednolitych rzeczowych wykazów akt oraz instrukcji w</w:t>
      </w:r>
      <w:r w:rsidR="00B91D8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sprawie organizacji i zakresu działania archiwów zakładowych.</w:t>
      </w:r>
    </w:p>
    <w:p w14:paraId="1F987C09" w14:textId="0910253B" w:rsidR="00BA60CB" w:rsidRPr="008C7F01" w:rsidRDefault="00607D8C" w:rsidP="00330AB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Niniejsza </w:t>
      </w:r>
      <w:r w:rsidR="00BA60CB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Procedura obiegu dokumentów i spraw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6402E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w systemie obiegu dokumentów i</w:t>
      </w:r>
      <w:r w:rsidR="00B91D8D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 </w:t>
      </w:r>
      <w:r w:rsidR="00A6402E"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spraw 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 Urzędzie ma na celu</w:t>
      </w:r>
      <w:r w:rsidR="0067271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uszczegółowienie oraz 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ujednolicenie obiegu:</w:t>
      </w:r>
    </w:p>
    <w:p w14:paraId="45FBEB36" w14:textId="50030BF8" w:rsidR="00607D8C" w:rsidRPr="008C7F01" w:rsidRDefault="005E5A0D" w:rsidP="00330AB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przesyłek</w:t>
      </w:r>
      <w:r w:rsidR="00607D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wpływających do Urzędu;</w:t>
      </w:r>
    </w:p>
    <w:p w14:paraId="6C7B4105" w14:textId="46DA4C08" w:rsidR="00607D8C" w:rsidRPr="008C7F01" w:rsidRDefault="005E5A0D" w:rsidP="00330AB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przesyłek</w:t>
      </w:r>
      <w:r w:rsidR="00607D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wychodzących z Urzędu;</w:t>
      </w:r>
    </w:p>
    <w:p w14:paraId="14E0E614" w14:textId="269188E7" w:rsidR="00607D8C" w:rsidRPr="008C7F01" w:rsidRDefault="00F02AD7" w:rsidP="00330AB6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Podstawowym sposobem dokumentowania przebiegu załatwiani</w:t>
      </w:r>
      <w:r w:rsidR="00CD5CC3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 rozstrzygania spraw </w:t>
      </w:r>
      <w:r w:rsidR="00607D8C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 Urzędzie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jest</w:t>
      </w:r>
      <w:r w:rsidR="00607D8C"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system tradycyjny.</w:t>
      </w:r>
    </w:p>
    <w:p w14:paraId="008D2831" w14:textId="1794D4E0" w:rsidR="00607D8C" w:rsidRPr="008C7F01" w:rsidRDefault="00607D8C" w:rsidP="00B91D8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System Obiegu Dokumentów</w:t>
      </w:r>
      <w:r w:rsidR="0026713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Spraw</w:t>
      </w:r>
      <w:r w:rsidR="00F85E7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-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</w:t>
      </w:r>
      <w:r w:rsidR="00F85E7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-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stanowi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narzędzie informatyczne do wspomagania procesu obiegu dokumentacji.</w:t>
      </w:r>
    </w:p>
    <w:p w14:paraId="3DF279B3" w14:textId="77777777" w:rsidR="00BA60CB" w:rsidRPr="008C7F01" w:rsidRDefault="00BA60CB" w:rsidP="00330AB6">
      <w:pPr>
        <w:pStyle w:val="Tekstpodstawowy2"/>
        <w:widowControl w:val="0"/>
        <w:tabs>
          <w:tab w:val="left" w:pos="426"/>
        </w:tabs>
        <w:suppressAutoHyphens/>
        <w:overflowPunct/>
        <w:autoSpaceDE/>
        <w:adjustRightInd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§ 3</w:t>
      </w:r>
    </w:p>
    <w:p w14:paraId="3E16EB25" w14:textId="364E17A5" w:rsidR="00C60FA3" w:rsidRPr="008C7F01" w:rsidRDefault="005E5A0D" w:rsidP="00A80DCD">
      <w:pPr>
        <w:pStyle w:val="Tekstpodstawowy2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PRZYJMOWANIE I REJESTRACJA PRZESYŁEK</w:t>
      </w:r>
    </w:p>
    <w:p w14:paraId="1B150305" w14:textId="51A330C2" w:rsidR="00C60FA3" w:rsidRPr="008C7F01" w:rsidRDefault="00C60FA3" w:rsidP="006E4D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Korespondencja do Urzędu </w:t>
      </w:r>
      <w:r w:rsidR="00404B9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składana </w:t>
      </w:r>
      <w:bookmarkStart w:id="0" w:name="_Hlk72241820"/>
      <w:r w:rsidR="00404B9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papierowej </w:t>
      </w:r>
      <w:bookmarkEnd w:id="0"/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może zostać przyjęta </w:t>
      </w:r>
      <w:bookmarkStart w:id="1" w:name="_Hlk72234835"/>
      <w:r w:rsid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>w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A80DCD">
        <w:rPr>
          <w:rFonts w:ascii="Arial" w:hAnsi="Arial" w:cs="Arial"/>
          <w:color w:val="000000" w:themeColor="text1"/>
          <w:sz w:val="22"/>
          <w:szCs w:val="22"/>
          <w:lang w:eastAsia="en-US"/>
        </w:rPr>
        <w:t>P</w:t>
      </w:r>
      <w:r w:rsid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>unktach kancelaryjnych.</w:t>
      </w:r>
    </w:p>
    <w:bookmarkEnd w:id="1"/>
    <w:p w14:paraId="665330F9" w14:textId="18B5C02B" w:rsidR="006B7356" w:rsidRPr="008C7F01" w:rsidRDefault="006E4D91" w:rsidP="006E4D9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 xml:space="preserve">W okresie obowiązywania stanu zagrożenia epidemicznego albo stanu epidemii </w:t>
      </w:r>
      <w:r w:rsidR="006B735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przed siedzibą Urzędu lub wydziałów mogą być ustawione skrzynki na korespondencję. Zasady ich funkcjonowania zostały określone w §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9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1612CD30" w14:textId="4C4141DC" w:rsidR="00607D8C" w:rsidRPr="008C7F01" w:rsidRDefault="00607D8C" w:rsidP="006E4D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Korespondencję </w:t>
      </w:r>
      <w:r w:rsidR="003B798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papierowej 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Punkt kancelaryjny rejestruje</w:t>
      </w:r>
      <w:r w:rsid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 PROTONIE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14:paraId="142C439F" w14:textId="59DCC6FA" w:rsidR="00DB424B" w:rsidRPr="008C7F01" w:rsidRDefault="00C60FA3" w:rsidP="006E4D9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Przyjmujący k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orespondencję </w:t>
      </w:r>
      <w:r w:rsidR="003B798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papierowej </w:t>
      </w:r>
      <w:r w:rsidR="0031065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potwierdza fakt jej przyjęcia poprzez nabicie pieczątki wpływu z datą 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przyjęcia </w:t>
      </w:r>
      <w:r w:rsidR="0031065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oraz podpisem przyjmującego, następnie </w:t>
      </w:r>
      <w:r w:rsidR="0070438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korespondencja</w:t>
      </w:r>
      <w:r w:rsidR="0031065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zostaje za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rejestr</w:t>
      </w:r>
      <w:r w:rsidR="0031065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owana.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2903959E" w14:textId="2680DAF5" w:rsidR="00DB424B" w:rsidRPr="008C7F01" w:rsidRDefault="0031065B" w:rsidP="00DE039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Rejestracj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 dokonuje Kancelaria Ogólna albo sekretariaty </w:t>
      </w:r>
      <w:bookmarkStart w:id="2" w:name="_Hlk72238442"/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albo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uprawnieni do przyjmowania 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korespondencji pracownicy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Urzędu</w:t>
      </w:r>
      <w:bookmarkEnd w:id="2"/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, zależnie od miejsca przyjęcia korespondencji</w:t>
      </w:r>
      <w:r w:rsidR="0044273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14:paraId="0F032B8E" w14:textId="224F6898" w:rsidR="00330AB6" w:rsidRPr="008C7F01" w:rsidRDefault="00330AB6" w:rsidP="00DE039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Przed 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rozpoczęciem rejestracji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korespondencji 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papierowej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należy sprawdzić</w:t>
      </w:r>
      <w:r w:rsidR="00DE039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czy 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dokument </w:t>
      </w:r>
      <w:r w:rsidR="00DE039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nie 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posiada już nadanego numeru 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dziennik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 w systemie</w:t>
      </w:r>
      <w:r w:rsidR="006E4D91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celem uniknięcia podwójnego rejestrowania pism. </w:t>
      </w:r>
    </w:p>
    <w:p w14:paraId="24C1060C" w14:textId="47170422" w:rsidR="00852F3C" w:rsidRPr="00310ADE" w:rsidRDefault="00852F3C" w:rsidP="00310A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Rejestracja dokumentu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papierowej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PROTONIE obejmuje wpisanie przez pracownika co najmniej 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tytułu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pisma, wykonanie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skanu dokumentu i połączenie z bazą adresową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(Interesantem)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00297AAF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przypadku przesyłek z numerem nadawczym </w:t>
      </w:r>
      <w:r w:rsidR="00C243EA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297AAF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>R</w:t>
      </w:r>
      <w:r w:rsidR="00C243EA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) </w:t>
      </w:r>
      <w:r w:rsidR="005E5A0D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albo innym oznaczeniem cyfrowym Kancelaria Ogólna </w:t>
      </w:r>
      <w:r w:rsidR="00297AAF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>w PROTONIE umieszcza w polu „Numer przesyłki” oznaczenie cyfrowe listu.</w:t>
      </w:r>
      <w:r w:rsidR="005E5A0D" w:rsidRP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Ten sposób postępowania zalecany jest również innym punktom kancelaryjnym.</w:t>
      </w:r>
    </w:p>
    <w:p w14:paraId="1C11CC55" w14:textId="511F96C1" w:rsidR="00852F3C" w:rsidRPr="008C7F01" w:rsidRDefault="00852F3C" w:rsidP="00330A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 zarejestrowaniu pisma w PROTONIE pracownik uzupełnia pieczęć wpływu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 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„N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umer 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 dzienniku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”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nadany w systemie PROTON.</w:t>
      </w:r>
    </w:p>
    <w:p w14:paraId="6C1549B7" w14:textId="3CA35136" w:rsidR="00330AB6" w:rsidRPr="008C7F01" w:rsidRDefault="00310ADE" w:rsidP="00330A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Punkty kancelaryjne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ma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ją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obowiązek zarejestrować korespondencję przychodzącą w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formie papierowej najpóźniej następnego dnia roboczego po jej odbiorze.</w:t>
      </w:r>
    </w:p>
    <w:p w14:paraId="7B0EB938" w14:textId="0ADBD0F5" w:rsidR="00A36525" w:rsidRPr="008C7F01" w:rsidRDefault="00A36525" w:rsidP="00A36525">
      <w:pPr>
        <w:pStyle w:val="Tekstpodstawowy2"/>
        <w:widowControl w:val="0"/>
        <w:numPr>
          <w:ilvl w:val="0"/>
          <w:numId w:val="5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Punkt kancelaryjny nie rejestruje:</w:t>
      </w:r>
    </w:p>
    <w:p w14:paraId="7EE481CA" w14:textId="41023764" w:rsidR="00A36525" w:rsidRPr="008C7F01" w:rsidRDefault="00A36525" w:rsidP="00A36525">
      <w:pPr>
        <w:pStyle w:val="Tekstpodstawowy2"/>
        <w:widowControl w:val="0"/>
        <w:numPr>
          <w:ilvl w:val="0"/>
          <w:numId w:val="6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wniosków o udzielenie urlopu, zgłoszeń wyjścia prywatnego, oświadcze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ń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 umowy o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ryczałt na korzystanie z prywatnego samochodu osobowego do celów służbowych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1F542AAE" w14:textId="6274D4CB" w:rsidR="00A36525" w:rsidRPr="008C7F01" w:rsidRDefault="00A36525" w:rsidP="00A36525">
      <w:pPr>
        <w:pStyle w:val="Tekstpodstawowy2"/>
        <w:widowControl w:val="0"/>
        <w:numPr>
          <w:ilvl w:val="0"/>
          <w:numId w:val="6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publikacji (gazet, czasopism, książek, ogłoszeń,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prospektów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itp.);</w:t>
      </w:r>
    </w:p>
    <w:p w14:paraId="7AF61845" w14:textId="77777777" w:rsidR="00A36525" w:rsidRPr="008C7F01" w:rsidRDefault="00A36525" w:rsidP="00A36525">
      <w:pPr>
        <w:pStyle w:val="Tekstpodstawowy2"/>
        <w:widowControl w:val="0"/>
        <w:numPr>
          <w:ilvl w:val="0"/>
          <w:numId w:val="6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potwierdzeń odbioru, które dołącza się do akt właściwej sprawy;</w:t>
      </w:r>
    </w:p>
    <w:p w14:paraId="57EF442F" w14:textId="46BDD05B" w:rsidR="00A6402E" w:rsidRPr="008C7F01" w:rsidRDefault="00A36525" w:rsidP="00A6402E">
      <w:pPr>
        <w:pStyle w:val="Tekstpodstawowy2"/>
        <w:widowControl w:val="0"/>
        <w:numPr>
          <w:ilvl w:val="0"/>
          <w:numId w:val="6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życzeń, zaproszeń, ofert handlowych w tym szkoleniow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ych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 inn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ych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pism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podobnym charakterze;</w:t>
      </w:r>
    </w:p>
    <w:p w14:paraId="57717A27" w14:textId="77777777" w:rsidR="005E5A0D" w:rsidRPr="008C7F01" w:rsidRDefault="005E5A0D" w:rsidP="005E5A0D">
      <w:pPr>
        <w:pStyle w:val="Tekstpodstawowy2"/>
        <w:widowControl w:val="0"/>
        <w:numPr>
          <w:ilvl w:val="0"/>
          <w:numId w:val="6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innych dokumentów wskazanych przez kierowników jednostek organizacyjnych Urzędu. </w:t>
      </w:r>
    </w:p>
    <w:p w14:paraId="1954DF80" w14:textId="2652719F" w:rsidR="000F47A3" w:rsidRPr="008C7F01" w:rsidRDefault="00A36525" w:rsidP="00330AB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Punkt kancelaryjny ni</w:t>
      </w:r>
      <w:r w:rsidR="000F47A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e skanuje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680EE38D" w14:textId="6E341576" w:rsidR="000F47A3" w:rsidRPr="008C7F01" w:rsidRDefault="000F47A3" w:rsidP="00330AB6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dokumentów zszytych w sposób uniemożliwiający ich ponowne 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połączenie (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np. akty notarialne);</w:t>
      </w:r>
    </w:p>
    <w:p w14:paraId="1E3C7EF4" w14:textId="29214265" w:rsidR="000F47A3" w:rsidRPr="008C7F01" w:rsidRDefault="000F47A3" w:rsidP="00330AB6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broszur, prospektów i książek;</w:t>
      </w:r>
    </w:p>
    <w:p w14:paraId="11DF0B3E" w14:textId="715C7FA7" w:rsidR="000F47A3" w:rsidRPr="008C7F01" w:rsidRDefault="000F47A3" w:rsidP="00330AB6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dokumentów w formatach technicznie uniem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ożliwiających proces skanowania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np.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większe niż A4</w:t>
      </w:r>
      <w:r w:rsidR="005B2BE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) lub wielostronicowych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np. 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tomy akt;</w:t>
      </w:r>
    </w:p>
    <w:p w14:paraId="340C4229" w14:textId="52962107" w:rsidR="00330AB6" w:rsidRPr="008C7F01" w:rsidRDefault="00330AB6" w:rsidP="00330AB6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zwrotów dokumentów;</w:t>
      </w:r>
    </w:p>
    <w:p w14:paraId="647DED58" w14:textId="62696F5A" w:rsidR="00C243EA" w:rsidRPr="008C7F01" w:rsidRDefault="00C243EA" w:rsidP="00330AB6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wniosków do Zakładowego Funduszu Spraw Socjalnych;</w:t>
      </w:r>
    </w:p>
    <w:p w14:paraId="1486EECA" w14:textId="2A2277BA" w:rsidR="00A36525" w:rsidRPr="008C7F01" w:rsidRDefault="000F47A3" w:rsidP="00A36525">
      <w:pPr>
        <w:pStyle w:val="Tekstpodstawowy2"/>
        <w:widowControl w:val="0"/>
        <w:numPr>
          <w:ilvl w:val="0"/>
          <w:numId w:val="8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bookmarkStart w:id="3" w:name="_Hlk72235700"/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innych dokumentów wskazanych przez kierowników jednostek organizacyjnych Urzędu</w:t>
      </w:r>
      <w:bookmarkEnd w:id="3"/>
    </w:p>
    <w:p w14:paraId="280D0085" w14:textId="52A76491" w:rsidR="003F00A6" w:rsidRPr="008C7F01" w:rsidRDefault="00A36525" w:rsidP="00330AB6">
      <w:pPr>
        <w:pStyle w:val="Tekstpodstawowy2"/>
        <w:widowControl w:val="0"/>
        <w:numPr>
          <w:ilvl w:val="0"/>
          <w:numId w:val="5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Punkt kancelaryjny n</w:t>
      </w:r>
      <w:r w:rsidR="003F00A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ie otwiera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(tylko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F00A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rejestruje w PROTONIE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3F00A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oznacza kopertę </w:t>
      </w:r>
      <w:r w:rsidR="001225C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pieczątk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ą</w:t>
      </w:r>
      <w:r w:rsidR="001225C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wpływu z datą 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przyjęcia,</w:t>
      </w:r>
      <w:r w:rsidR="001225C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podpisem przyjmującego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„N</w:t>
      </w:r>
      <w:r w:rsidR="003F00A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umerem 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</w:t>
      </w:r>
      <w:r w:rsidR="00AC7FF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dziennik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u”</w:t>
      </w:r>
      <w:r w:rsidR="00AC7FF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F47A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nadanym w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systemie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) korespondencji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36DC9C0A" w14:textId="4ED3FD27" w:rsidR="00BA60CB" w:rsidRPr="008C7F01" w:rsidRDefault="001031B7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adresowan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ej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imienne</w:t>
      </w:r>
      <w:r w:rsidR="00310AD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chyba, że adresat wyrazi pisemną zgodę na otwieranie tego typu korespondencji;</w:t>
      </w:r>
    </w:p>
    <w:p w14:paraId="485B0313" w14:textId="03B964AA" w:rsidR="001031B7" w:rsidRPr="008C7F01" w:rsidRDefault="001031B7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 klauzulą „do rąk własnych</w:t>
      </w:r>
      <w:r w:rsidR="003F00A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”</w:t>
      </w:r>
      <w:r w:rsidR="000F47A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01CFF161" w14:textId="57941640" w:rsidR="001031B7" w:rsidRPr="008C7F01" w:rsidRDefault="001031B7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 klauzulą „poufne” 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lub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80DCD">
        <w:rPr>
          <w:rFonts w:ascii="Arial" w:hAnsi="Arial" w:cs="Arial"/>
          <w:color w:val="000000" w:themeColor="text1"/>
          <w:sz w:val="22"/>
          <w:szCs w:val="22"/>
          <w:lang w:eastAsia="en-US"/>
        </w:rPr>
        <w:t>„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zastrzeżone”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lub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„tajemnica</w:t>
      </w:r>
      <w:r w:rsidR="00852F3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przedsiębiorstwa”;</w:t>
      </w:r>
    </w:p>
    <w:p w14:paraId="366C9BA0" w14:textId="63DEB0CE" w:rsidR="000F47A3" w:rsidRPr="008C7F01" w:rsidRDefault="000F47A3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stanowiącą oferty przetargowe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 konkursu ofert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50C2037C" w14:textId="068466F1" w:rsidR="000F47A3" w:rsidRPr="008C7F01" w:rsidRDefault="00D42948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zwrot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ów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listów wysłanych przez wydziały;</w:t>
      </w:r>
    </w:p>
    <w:p w14:paraId="5C205A1B" w14:textId="77777777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odpowiedzi na ogłoszenia o pracę (DUO.2110…);</w:t>
      </w:r>
    </w:p>
    <w:p w14:paraId="602D9686" w14:textId="570E2531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 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radcy prawnego Urzędu;</w:t>
      </w:r>
    </w:p>
    <w:p w14:paraId="4FF46EEA" w14:textId="6F972E56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 Rady Miasta Tychy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6F4FF7D9" w14:textId="53745873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 Komisji Rozwiązywania Problemów Alkoholowych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71829678" w14:textId="02D6F8C6" w:rsidR="005E5A0D" w:rsidRPr="008C7F01" w:rsidRDefault="00DB424B" w:rsidP="005E5A0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 Pełnomocnika ds.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chrony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nformacji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iejawnych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09F48C85" w14:textId="1FA85A70" w:rsidR="005E5A0D" w:rsidRPr="008C7F01" w:rsidRDefault="005E5A0D" w:rsidP="005E5A0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od Agencji Bezpieczeństwa Wewnętrznego;</w:t>
      </w:r>
    </w:p>
    <w:p w14:paraId="71E448C2" w14:textId="5A27D398" w:rsidR="00DB424B" w:rsidRPr="00B91D8D" w:rsidRDefault="00DB424B" w:rsidP="00B91D8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od pracownika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U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rzędu do Prezydenta lub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Wydziału Organizacyjnego, </w:t>
      </w:r>
      <w:r w:rsidR="00E457B0" w:rsidRP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Kadr</w:t>
      </w:r>
      <w:r w:rsidR="00A6402E" w:rsidRP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E457B0" w:rsidRP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Szkolenia;</w:t>
      </w:r>
    </w:p>
    <w:p w14:paraId="5DC835F5" w14:textId="316E1FE0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od Rzecznika Dyscypliny Finansów Publicznych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64CADF07" w14:textId="65718B92" w:rsidR="00DB424B" w:rsidRPr="008C7F01" w:rsidRDefault="00DB424B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od 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Powiatowej/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Wojewódzkiej Komisji Lekarskiej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4E909439" w14:textId="400257FA" w:rsidR="00DB424B" w:rsidRPr="008C7F01" w:rsidRDefault="00E457B0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postaci 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Kart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Dużej Rodziny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1B933882" w14:textId="4A01A9DE" w:rsidR="00DB424B" w:rsidRPr="008C7F01" w:rsidRDefault="00E457B0" w:rsidP="00330AB6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dotyczącej o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świadcze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ń</w:t>
      </w:r>
      <w:r w:rsidR="00DB42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majątko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wych;</w:t>
      </w:r>
    </w:p>
    <w:p w14:paraId="53EF897A" w14:textId="6ECB1048" w:rsidR="005E5A0D" w:rsidRPr="008C7F01" w:rsidRDefault="00DB424B" w:rsidP="005E5A0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tzw. kopert dowodow</w:t>
      </w:r>
      <w:r w:rsidR="00E457B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ych;</w:t>
      </w:r>
    </w:p>
    <w:p w14:paraId="7F3C9DE0" w14:textId="502B49AA" w:rsidR="00C243EA" w:rsidRPr="008C7F01" w:rsidRDefault="00C243EA" w:rsidP="005E5A0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tzw. listów wartościowych</w:t>
      </w:r>
    </w:p>
    <w:p w14:paraId="24ABC693" w14:textId="45636092" w:rsidR="005E5A0D" w:rsidRPr="008C7F01" w:rsidRDefault="005E5A0D" w:rsidP="005E5A0D">
      <w:pPr>
        <w:pStyle w:val="Tekstpodstawowy2"/>
        <w:widowControl w:val="0"/>
        <w:numPr>
          <w:ilvl w:val="0"/>
          <w:numId w:val="7"/>
        </w:numPr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tajemnicy skarbowej;</w:t>
      </w:r>
    </w:p>
    <w:p w14:paraId="1CFD220E" w14:textId="07AEA4FB" w:rsidR="00330AB6" w:rsidRPr="008C7F01" w:rsidRDefault="00330AB6" w:rsidP="00330AB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innych wskazanych przez </w:t>
      </w:r>
      <w:r w:rsidR="005B2BE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ierowników jednostek organizacyjnych Urzędu.</w:t>
      </w:r>
    </w:p>
    <w:p w14:paraId="4EFE69D5" w14:textId="616A5710" w:rsidR="003B7987" w:rsidRPr="008C7F01" w:rsidRDefault="003B7987" w:rsidP="003B79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P</w:t>
      </w:r>
      <w:r w:rsidR="00A932C3" w:rsidRPr="008C7F01">
        <w:rPr>
          <w:rFonts w:ascii="Arial" w:hAnsi="Arial" w:cs="Arial"/>
          <w:color w:val="000000" w:themeColor="text1"/>
          <w:sz w:val="22"/>
          <w:szCs w:val="22"/>
        </w:rPr>
        <w:t xml:space="preserve">rzesyłki przesyłane na Elektroniczną Skrzynkę Podawczą 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</w:rPr>
        <w:t xml:space="preserve">Urzędu </w:t>
      </w:r>
      <w:r w:rsidR="00A932C3" w:rsidRPr="008C7F01">
        <w:rPr>
          <w:rFonts w:ascii="Arial" w:hAnsi="Arial" w:cs="Arial"/>
          <w:color w:val="000000" w:themeColor="text1"/>
          <w:sz w:val="22"/>
          <w:szCs w:val="22"/>
        </w:rPr>
        <w:t>są odbierane</w:t>
      </w:r>
      <w:r w:rsidR="00B91D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32C3" w:rsidRPr="008C7F01">
        <w:rPr>
          <w:rFonts w:ascii="Arial" w:hAnsi="Arial" w:cs="Arial"/>
          <w:color w:val="000000" w:themeColor="text1"/>
          <w:sz w:val="22"/>
          <w:szCs w:val="22"/>
        </w:rPr>
        <w:t>w</w:t>
      </w:r>
      <w:r w:rsidR="00B91D8D">
        <w:rPr>
          <w:rFonts w:ascii="Arial" w:hAnsi="Arial" w:cs="Arial"/>
          <w:color w:val="000000" w:themeColor="text1"/>
          <w:sz w:val="22"/>
          <w:szCs w:val="22"/>
        </w:rPr>
        <w:t> </w:t>
      </w:r>
      <w:r w:rsidR="00A932C3" w:rsidRPr="008C7F01">
        <w:rPr>
          <w:rFonts w:ascii="Arial" w:hAnsi="Arial" w:cs="Arial"/>
          <w:color w:val="000000" w:themeColor="text1"/>
          <w:sz w:val="22"/>
          <w:szCs w:val="22"/>
        </w:rPr>
        <w:t>systemie PROTON i podlegają rejestracji.</w:t>
      </w:r>
    </w:p>
    <w:p w14:paraId="7FEDB81E" w14:textId="4B883312" w:rsidR="00FF291D" w:rsidRPr="008C7F01" w:rsidRDefault="005B2BE3" w:rsidP="003B79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lastRenderedPageBreak/>
        <w:t>P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>rzesyłki otrzymane pocztą elektroniczną</w:t>
      </w:r>
      <w:r w:rsidR="003B7987" w:rsidRPr="008C7F01">
        <w:rPr>
          <w:rFonts w:ascii="Arial" w:hAnsi="Arial" w:cs="Arial"/>
          <w:color w:val="000000" w:themeColor="text1"/>
          <w:sz w:val="22"/>
          <w:szCs w:val="22"/>
        </w:rPr>
        <w:t xml:space="preserve"> lub faksem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</w:rPr>
        <w:t>,</w:t>
      </w:r>
      <w:r w:rsidR="003B7987" w:rsidRPr="008C7F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 xml:space="preserve">po </w:t>
      </w:r>
      <w:r w:rsidR="002B4CE6" w:rsidRPr="008C7F01">
        <w:rPr>
          <w:rFonts w:ascii="Arial" w:hAnsi="Arial" w:cs="Arial"/>
          <w:color w:val="000000" w:themeColor="text1"/>
          <w:sz w:val="22"/>
          <w:szCs w:val="22"/>
        </w:rPr>
        <w:t xml:space="preserve">ich 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>weryfikacji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</w:rPr>
        <w:t>,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 xml:space="preserve"> pracownik przyjmujący prze</w:t>
      </w:r>
      <w:r w:rsidR="00CA616A" w:rsidRPr="008C7F01">
        <w:rPr>
          <w:rFonts w:ascii="Arial" w:hAnsi="Arial" w:cs="Arial"/>
          <w:color w:val="000000" w:themeColor="text1"/>
          <w:sz w:val="22"/>
          <w:szCs w:val="22"/>
        </w:rPr>
        <w:t>syła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 xml:space="preserve"> do PROTONA celem 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</w:rPr>
        <w:t>rejestracji albo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 xml:space="preserve"> przesyła bezpośrednio na maila wydziałowego albo</w:t>
      </w:r>
      <w:r w:rsidR="003B7987" w:rsidRPr="008C7F01">
        <w:rPr>
          <w:rFonts w:ascii="Arial" w:hAnsi="Arial" w:cs="Arial"/>
          <w:color w:val="000000" w:themeColor="text1"/>
          <w:sz w:val="22"/>
          <w:szCs w:val="22"/>
        </w:rPr>
        <w:t xml:space="preserve"> bezpośrednio na </w:t>
      </w:r>
      <w:r w:rsidR="00A36525" w:rsidRPr="008C7F01">
        <w:rPr>
          <w:rFonts w:ascii="Arial" w:hAnsi="Arial" w:cs="Arial"/>
          <w:color w:val="000000" w:themeColor="text1"/>
          <w:sz w:val="22"/>
          <w:szCs w:val="22"/>
        </w:rPr>
        <w:t>maila pracownika</w:t>
      </w:r>
      <w:r w:rsidR="00303706" w:rsidRPr="008C7F01">
        <w:rPr>
          <w:rFonts w:ascii="Arial" w:hAnsi="Arial" w:cs="Arial"/>
          <w:color w:val="000000" w:themeColor="text1"/>
          <w:sz w:val="22"/>
          <w:szCs w:val="22"/>
        </w:rPr>
        <w:t xml:space="preserve"> merytorycznego. </w:t>
      </w:r>
      <w:r w:rsidR="00FF291D" w:rsidRPr="008C7F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8724B31" w14:textId="1CE6678F" w:rsidR="00330AB6" w:rsidRPr="008C7F01" w:rsidRDefault="00351152" w:rsidP="003B79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 dokonaniu czynności związanych z przyjęciem i zarejestrowaniem korespondencji 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przez </w:t>
      </w:r>
      <w:r w:rsidR="00F91E3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Kancelari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ę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37F2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Ogóln</w:t>
      </w:r>
      <w:r w:rsidR="005E5A0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ą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30AB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przesyłki oczekują na odbiór przez pracowników punktów kancelaryjnych</w:t>
      </w:r>
      <w:r w:rsidR="00370B1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0CEDF4C2" w14:textId="29702CDF" w:rsidR="00973B53" w:rsidRPr="008C7F01" w:rsidRDefault="005E5A0D" w:rsidP="003B79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Korespondencja przekazywana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jest do dekretacji</w:t>
      </w:r>
      <w:r w:rsidR="00973B5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9063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Prezydenta</w:t>
      </w:r>
      <w:r w:rsidR="00C616A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20CB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lub</w:t>
      </w:r>
      <w:r w:rsidR="00537F2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Naczelnika Wydziału lub Kie</w:t>
      </w:r>
      <w:r w:rsidR="00AB3D4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rownika Referat</w:t>
      </w:r>
      <w:r w:rsidR="00351152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u</w:t>
      </w:r>
      <w:r w:rsidR="00973B5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01DD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Korespondencja przyjęta przez pracownika uprawnionego bezpośrednio od stron i załatwiana przez niego w trybie natychmiastowym („od ręki”) nie wymaga dekretacji.</w:t>
      </w:r>
    </w:p>
    <w:p w14:paraId="4258715D" w14:textId="73583B54" w:rsidR="00537F2D" w:rsidRPr="008C7F01" w:rsidRDefault="00973B53" w:rsidP="00370B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 zadekretowaniu korespondencja 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zostaje </w:t>
      </w:r>
      <w:r w:rsidR="006D22B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przekazywana </w:t>
      </w:r>
      <w:r w:rsidR="00E01DD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 </w:t>
      </w:r>
      <w:r w:rsidR="002B4CE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adresata</w:t>
      </w:r>
      <w:r w:rsidR="00E01DD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–</w:t>
      </w:r>
      <w:r w:rsidR="001225C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zgodnie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treścią dekretacji </w:t>
      </w:r>
      <w:r w:rsidR="00E01DD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6D22B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</w:t>
      </w:r>
      <w:r w:rsidR="00321A4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papierowej </w:t>
      </w:r>
      <w:r w:rsidR="00E01DD3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oraz</w:t>
      </w:r>
      <w:r w:rsidR="002B4CE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 systemie </w:t>
      </w:r>
      <w:r w:rsidR="00370B1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</w:t>
      </w:r>
      <w:r w:rsidR="002B4CE6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2E0D038D" w14:textId="224971B9" w:rsidR="00BA60CB" w:rsidRPr="008C7F01" w:rsidRDefault="00D524B7" w:rsidP="00E6578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Dokument,</w:t>
      </w:r>
      <w:r w:rsidR="00E657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3136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który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został w PROTONIE przesłany 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omyłkowo do 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niewłaściwej j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ednostki organizacyjnej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A60C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należy 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odesłać </w:t>
      </w:r>
      <w:r w:rsidR="0089470E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przesyłającemu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np. 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stosując opcj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ę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„nie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przyjmuję</w:t>
      </w:r>
      <w:r w:rsidR="00C3433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” </w:t>
      </w:r>
      <w:r w:rsidR="00C34330" w:rsidRPr="008C7F01">
        <w:rPr>
          <w:sz w:val="22"/>
          <w:szCs w:val="22"/>
        </w:rPr>
        <w:t xml:space="preserve"> </w:t>
      </w:r>
      <w:r w:rsidR="00C3433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bądź przesłać do właściwego adresata.</w:t>
      </w:r>
    </w:p>
    <w:p w14:paraId="005475CB" w14:textId="6D71FC21" w:rsidR="00BA60CB" w:rsidRPr="008C7F01" w:rsidRDefault="00BA60CB" w:rsidP="00330AB6">
      <w:pPr>
        <w:pStyle w:val="Tekstpodstawowy2"/>
        <w:tabs>
          <w:tab w:val="left" w:pos="426"/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§ </w:t>
      </w:r>
      <w:r w:rsidR="00A6402E"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4</w:t>
      </w:r>
    </w:p>
    <w:p w14:paraId="3BB3F2CE" w14:textId="1E536268" w:rsidR="00DD25D4" w:rsidRPr="008C7F01" w:rsidRDefault="00BA60CB" w:rsidP="007F28D1">
      <w:pPr>
        <w:pStyle w:val="Tekstpodstawowy2"/>
        <w:tabs>
          <w:tab w:val="left" w:pos="426"/>
          <w:tab w:val="left" w:pos="567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POSTĘPOWANIE Z DOKUMENTAMI NA STANOWISKU MERYTORYCZNYM</w:t>
      </w:r>
    </w:p>
    <w:p w14:paraId="3C6DB766" w14:textId="14567D69" w:rsidR="00A24AC7" w:rsidRPr="008C7F01" w:rsidRDefault="00A24AC7" w:rsidP="001019B7">
      <w:pPr>
        <w:pStyle w:val="Tekstpodstawowy2"/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Pracownik na stanowisku merytorycznym 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jest odpowiedzialny za </w:t>
      </w:r>
      <w:r w:rsidR="00E657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sprawdzenie czy dokument jest kompletny i poprawnie zarejestrowany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m.in.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weryfikuje </w:t>
      </w:r>
      <w:r w:rsidR="009E12B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zgodno</w:t>
      </w:r>
      <w:r w:rsidR="00D51B8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ść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51B8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i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D51B8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kompletno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ść danych </w:t>
      </w:r>
      <w:r w:rsidR="00E657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zawartych w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przekazanym dokumencie z danymi umieszczonymi w systemie PROTON.</w:t>
      </w:r>
      <w:r w:rsidR="00E657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Wyjaśnia, zmienia lub uzupełnia ewentualne nieprawidłowości w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="00E6578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tym zakresie. </w:t>
      </w:r>
    </w:p>
    <w:p w14:paraId="21855E91" w14:textId="08546512" w:rsidR="00BA60CB" w:rsidRPr="008C7F01" w:rsidRDefault="00BA60CB" w:rsidP="001019B7">
      <w:pPr>
        <w:pStyle w:val="Tekstpodstawowy2"/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Otrzymany dokument może 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rozpoczynać daną sprawę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albo być kolejnym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dokumentem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sprawie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już wszczętej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 W pierwszym przypadku pracownik powinien założyć sprawę w 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PROTONIE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następnie nadać jej odpowiedni numer 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J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RWA. W drugim przypadku należy wybrać powiązanie z</w:t>
      </w:r>
      <w:r w:rsidR="00A17D8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już istniejącą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sprawą.</w:t>
      </w:r>
    </w:p>
    <w:p w14:paraId="1489B2BA" w14:textId="61A7DEDC" w:rsidR="00BA60CB" w:rsidRPr="008C7F01" w:rsidRDefault="00BA60CB" w:rsidP="001019B7">
      <w:pPr>
        <w:pStyle w:val="Tekstpodstawowy2"/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przypadku pojedynczych dokumentów przychodzących, które są od razu odkładane a/a i nie wszczynają nowej sprawy należy dokonać zmiany ich 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statusu w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PROTONIE na</w:t>
      </w:r>
      <w:r w:rsidR="009747CF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„załatwione”</w:t>
      </w:r>
      <w:r w:rsidR="00DD25D4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6A606B17" w14:textId="1BA14D60" w:rsidR="00636803" w:rsidRPr="008C7F01" w:rsidRDefault="00BA60CB" w:rsidP="001019B7">
      <w:pPr>
        <w:pStyle w:val="Tekstpodstawowy2"/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 zakończeniu pracy </w:t>
      </w:r>
      <w:r w:rsidR="00676B0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danym dokumentem w 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PROTONIE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pracownik merytoryczny odpowiedzialny za dokument zmienia stan merytoryczny na taki, jaki odpowiada dokumentowi. </w:t>
      </w:r>
    </w:p>
    <w:p w14:paraId="499D8B20" w14:textId="27590CF9" w:rsidR="00976DEC" w:rsidRPr="008C7F01" w:rsidRDefault="00672714" w:rsidP="007F28D1">
      <w:pPr>
        <w:pStyle w:val="Tekstpodstawowy2"/>
        <w:numPr>
          <w:ilvl w:val="0"/>
          <w:numId w:val="4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Sprawy niezakończone w ciągu roku załatwia się w latach kolejnych bez zmiany dotychczasowego jej JRWA</w:t>
      </w:r>
    </w:p>
    <w:p w14:paraId="10D82F8C" w14:textId="34B362E5" w:rsidR="00BA60CB" w:rsidRPr="008C7F01" w:rsidRDefault="00BA60CB" w:rsidP="00330AB6">
      <w:pPr>
        <w:pStyle w:val="Tekstpodstawowy2"/>
        <w:tabs>
          <w:tab w:val="left" w:pos="426"/>
        </w:tabs>
        <w:spacing w:line="360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bookmarkStart w:id="4" w:name="_Hlk74654607"/>
      <w:bookmarkStart w:id="5" w:name="_GoBack"/>
      <w:bookmarkEnd w:id="5"/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§ </w:t>
      </w:r>
      <w:r w:rsidR="00A937E4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5</w:t>
      </w:r>
    </w:p>
    <w:bookmarkEnd w:id="4"/>
    <w:p w14:paraId="50A4D198" w14:textId="6C2A62DB" w:rsidR="00BA60CB" w:rsidRPr="008C7F01" w:rsidRDefault="00D524B7" w:rsidP="00330AB6">
      <w:pPr>
        <w:pStyle w:val="Tekstpodstawowy2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PRZESYŁKI WYCHODZĄCE</w:t>
      </w:r>
    </w:p>
    <w:p w14:paraId="5E0995D9" w14:textId="2886A869" w:rsidR="00BA60CB" w:rsidRPr="008C7F01" w:rsidRDefault="00BA60CB" w:rsidP="001019B7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Korespondencja może być przekazywana:</w:t>
      </w:r>
    </w:p>
    <w:p w14:paraId="30C699AC" w14:textId="77777777" w:rsidR="00BA60CB" w:rsidRPr="008C7F01" w:rsidRDefault="002664BE" w:rsidP="00330AB6">
      <w:pPr>
        <w:pStyle w:val="Tekstpodstawowy2"/>
        <w:widowControl w:val="0"/>
        <w:numPr>
          <w:ilvl w:val="0"/>
          <w:numId w:val="14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przesyłką listową;</w:t>
      </w:r>
    </w:p>
    <w:p w14:paraId="44B64EFB" w14:textId="51106189" w:rsidR="00BA60CB" w:rsidRPr="008C7F01" w:rsidRDefault="002664BE" w:rsidP="00D524B7">
      <w:pPr>
        <w:pStyle w:val="Tekstpodstawowy2"/>
        <w:widowControl w:val="0"/>
        <w:numPr>
          <w:ilvl w:val="0"/>
          <w:numId w:val="14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faksem;</w:t>
      </w:r>
    </w:p>
    <w:p w14:paraId="2100D052" w14:textId="2120D1BC" w:rsidR="00BA60CB" w:rsidRPr="008C7F01" w:rsidRDefault="00BA60CB" w:rsidP="00330AB6">
      <w:pPr>
        <w:pStyle w:val="Tekstpodstawowy2"/>
        <w:widowControl w:val="0"/>
        <w:numPr>
          <w:ilvl w:val="0"/>
          <w:numId w:val="14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pocztą elektroniczną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36345958" w14:textId="15C608C0" w:rsidR="00705EAB" w:rsidRPr="008C7F01" w:rsidRDefault="00D524B7" w:rsidP="00330AB6">
      <w:pPr>
        <w:pStyle w:val="Tekstpodstawowy2"/>
        <w:widowControl w:val="0"/>
        <w:numPr>
          <w:ilvl w:val="0"/>
          <w:numId w:val="14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za pomocą Elektronicznej Skrzynki Podawczej;</w:t>
      </w:r>
    </w:p>
    <w:p w14:paraId="694A70A9" w14:textId="7B1861F6" w:rsidR="00D524B7" w:rsidRPr="008C7F01" w:rsidRDefault="00D524B7" w:rsidP="00330AB6">
      <w:pPr>
        <w:pStyle w:val="Tekstpodstawowy2"/>
        <w:widowControl w:val="0"/>
        <w:numPr>
          <w:ilvl w:val="0"/>
          <w:numId w:val="14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osobiście</w:t>
      </w:r>
      <w:r w:rsidR="00CA616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przez pracowników Urzędu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606727C6" w14:textId="5CACC819" w:rsidR="00BA60CB" w:rsidRPr="008C7F01" w:rsidRDefault="00BA60CB" w:rsidP="001019B7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Dokumenty </w:t>
      </w:r>
      <w:r w:rsidR="00A571A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formie papierowej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przeznaczone do wysłania pra</w:t>
      </w:r>
      <w:r w:rsidR="008A631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cownik kopertuje i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jeśli to konieczne dołącza zwrotne potwierdzenie odbioru z podanym numerem spraw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 W 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</w:t>
      </w:r>
      <w:r w:rsidR="00A571A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NIE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 dokumencie wysłanym określ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rodzaj wysłanego </w:t>
      </w:r>
      <w:r w:rsidR="00A571A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dokumentu</w:t>
      </w:r>
      <w:r w:rsidR="00A80DC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90630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np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  <w:r w:rsidR="00B91D8D">
        <w:rPr>
          <w:rFonts w:ascii="Arial" w:hAnsi="Arial" w:cs="Arial"/>
          <w:color w:val="000000" w:themeColor="text1"/>
          <w:sz w:val="22"/>
          <w:szCs w:val="22"/>
          <w:lang w:eastAsia="en-US"/>
        </w:rPr>
        <w:t>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polecony za zwrotnym potwierdzeniem odbior</w:t>
      </w:r>
      <w:r w:rsidR="00A80DCD">
        <w:rPr>
          <w:rFonts w:ascii="Arial" w:hAnsi="Arial" w:cs="Arial"/>
          <w:color w:val="000000" w:themeColor="text1"/>
          <w:sz w:val="22"/>
          <w:szCs w:val="22"/>
          <w:lang w:eastAsia="en-US"/>
        </w:rPr>
        <w:t>u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Następnie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zaznacza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E3A3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PROTONIE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czynność „przekaż do wysyłki”.</w:t>
      </w:r>
    </w:p>
    <w:p w14:paraId="706DB5A3" w14:textId="7E6E9CF6" w:rsidR="00BA60CB" w:rsidRPr="008C7F01" w:rsidRDefault="00BA60CB" w:rsidP="00976DEC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Po przygotowaniu dokumentów do wysyłki</w:t>
      </w:r>
      <w:r w:rsidR="00D524B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pracownik merytoryczny drukuje </w:t>
      </w:r>
      <w:r w:rsidR="00D524B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Rejestr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</w:t>
      </w:r>
      <w:r w:rsidR="00D524B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Pocztow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e,</w:t>
      </w:r>
      <w:r w:rsidR="00D524B7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A631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któr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="008A631D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wraz z 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zakopertowanymi dokumentami przekazuje się do 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Kancelarii Ogólnej w 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Wydzia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le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Administracyjn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ym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, z wyjątkiem określnym w ust.5.</w:t>
      </w:r>
    </w:p>
    <w:p w14:paraId="7E3B9513" w14:textId="77777777" w:rsidR="00976DEC" w:rsidRPr="008C7F01" w:rsidRDefault="00D524B7" w:rsidP="00D14792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</w:rPr>
        <w:t>Korespondencj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</w:rPr>
        <w:t>a</w:t>
      </w:r>
      <w:r w:rsidRPr="008C7F01">
        <w:rPr>
          <w:rFonts w:ascii="Arial" w:hAnsi="Arial" w:cs="Arial"/>
          <w:color w:val="000000" w:themeColor="text1"/>
          <w:sz w:val="22"/>
          <w:szCs w:val="22"/>
        </w:rPr>
        <w:t xml:space="preserve"> przekazywana do wysyłki musi być </w:t>
      </w:r>
      <w:r w:rsidR="001019B7" w:rsidRPr="008C7F01">
        <w:rPr>
          <w:rFonts w:ascii="Arial" w:hAnsi="Arial" w:cs="Arial"/>
          <w:color w:val="000000" w:themeColor="text1"/>
          <w:sz w:val="22"/>
          <w:szCs w:val="22"/>
        </w:rPr>
        <w:t xml:space="preserve">w stanie uporządkowanym </w:t>
      </w:r>
      <w:r w:rsidRPr="008C7F01">
        <w:rPr>
          <w:rFonts w:ascii="Arial" w:hAnsi="Arial" w:cs="Arial"/>
          <w:color w:val="000000" w:themeColor="text1"/>
          <w:sz w:val="22"/>
          <w:szCs w:val="22"/>
        </w:rPr>
        <w:t xml:space="preserve">tzn. 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poszczególne listy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powinny</w:t>
      </w:r>
      <w:r w:rsidR="00A6402E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być ułożone zgodnie z kolejnością zaznaczoną na wydrukowanym Rejestrze Pocztowym</w:t>
      </w:r>
      <w:r w:rsidR="00D14792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.</w:t>
      </w:r>
      <w:r w:rsidR="00976DEC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6C7E3BF7" w14:textId="319362A1" w:rsidR="00D524B7" w:rsidRPr="008C7F01" w:rsidRDefault="00976DEC" w:rsidP="00D14792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Referat Gospodarki Odpadami Komunalnymi Wydziału Komunalnego i Ochrony Środowiska dokumenty do wysyłki przekazuje samodzielnie operatorowi wyznaczonemu.</w:t>
      </w:r>
    </w:p>
    <w:p w14:paraId="5351AB84" w14:textId="64E01029" w:rsidR="00BA60CB" w:rsidRPr="008C7F01" w:rsidRDefault="00BA60CB" w:rsidP="001019B7">
      <w:pPr>
        <w:pStyle w:val="Tekstpodstawowy2"/>
        <w:widowControl w:val="0"/>
        <w:numPr>
          <w:ilvl w:val="0"/>
          <w:numId w:val="48"/>
        </w:numPr>
        <w:tabs>
          <w:tab w:val="left" w:pos="426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 </w:t>
      </w:r>
      <w:r w:rsidR="00A571A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otrzymaniu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zwrotnego potwierdzenia odbioru </w:t>
      </w:r>
      <w:r w:rsidR="00A571A5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racownik merytoryczny wpisuje datę odbioru dokumentu w </w:t>
      </w:r>
      <w:r w:rsidR="00705EAB"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PROTONIE</w:t>
      </w: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39303518" w14:textId="0338F5CA" w:rsidR="00310ADE" w:rsidRDefault="009E4E16" w:rsidP="00330AB6">
      <w:pPr>
        <w:pStyle w:val="Tekstpodstawowy2"/>
        <w:tabs>
          <w:tab w:val="left" w:pos="426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9E4E16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§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6</w:t>
      </w:r>
    </w:p>
    <w:p w14:paraId="4D2F3579" w14:textId="77777777" w:rsidR="00997CEB" w:rsidRPr="008C7F01" w:rsidRDefault="00997CEB" w:rsidP="00330AB6">
      <w:pPr>
        <w:pStyle w:val="Tekstpodstawowy2"/>
        <w:widowControl w:val="0"/>
        <w:suppressAutoHyphens/>
        <w:overflowPunct/>
        <w:autoSpaceDE/>
        <w:adjustRightInd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PROTON A INNE SYSTEMY</w:t>
      </w:r>
    </w:p>
    <w:p w14:paraId="5D313313" w14:textId="7FF3013A" w:rsidR="006B7356" w:rsidRPr="008C7F01" w:rsidRDefault="00997CEB" w:rsidP="007F28D1">
      <w:pPr>
        <w:pStyle w:val="Tekstpodstawowy2"/>
        <w:widowControl w:val="0"/>
        <w:tabs>
          <w:tab w:val="left" w:pos="426"/>
          <w:tab w:val="left" w:pos="567"/>
        </w:tabs>
        <w:suppressAutoHyphens/>
        <w:overflowPunct/>
        <w:autoSpaceDE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lang w:eastAsia="en-US"/>
        </w:rPr>
        <w:t>Jeżeli w jednostce organizacyjnej funkcjonuje inny niż PROTON system zawierający szczegółowy obieg spraw określonego rodzaju, korespondencji tego rodzaju nie jest obligatoryjne prowadzenie spraw w PROTONIE pod warunkiem, że system już funkcjonujący daje możliwość „oceny”, na jakim etapie załatwiania znajduje się dane pismo lub sprawa.</w:t>
      </w:r>
    </w:p>
    <w:p w14:paraId="4F6301C4" w14:textId="3AC8B7DF" w:rsidR="006B7356" w:rsidRPr="008C7F01" w:rsidRDefault="006B7356" w:rsidP="00B91D8D">
      <w:pPr>
        <w:pStyle w:val="Tekstpodstawowy2"/>
        <w:tabs>
          <w:tab w:val="left" w:pos="426"/>
        </w:tabs>
        <w:spacing w:before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§ </w:t>
      </w:r>
      <w:r w:rsidR="009E4E16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7</w:t>
      </w:r>
    </w:p>
    <w:p w14:paraId="43B644F8" w14:textId="20BE1C2D" w:rsidR="006B7356" w:rsidRPr="008C7F01" w:rsidRDefault="006B7356" w:rsidP="00D16D81">
      <w:pPr>
        <w:pStyle w:val="Tekstpodstawowy2"/>
        <w:tabs>
          <w:tab w:val="left" w:pos="426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SKRZYNKI NA KORESPONDENCJĘ</w:t>
      </w:r>
    </w:p>
    <w:p w14:paraId="5F6D99E0" w14:textId="74181862" w:rsidR="006B7356" w:rsidRPr="008C7F01" w:rsidRDefault="006B7356" w:rsidP="00330AB6">
      <w:pPr>
        <w:pStyle w:val="Tekstpodstawowy2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Skrzynka na korespondencję jest ustawiona przez Urzędem lub wydziałem</w:t>
      </w:r>
      <w:r w:rsidR="003923D2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w godzinach ich funkcjonowania.</w:t>
      </w:r>
    </w:p>
    <w:p w14:paraId="4527F698" w14:textId="09719BE2" w:rsidR="0089470E" w:rsidRPr="00310ADE" w:rsidRDefault="0089470E" w:rsidP="00330AB6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Korespondencja wrzucana do skrzynki musi być przekazana w sposób </w:t>
      </w:r>
      <w:r w:rsidR="001019B7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zapewniający jej kompletność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np. w kopercie.</w:t>
      </w:r>
    </w:p>
    <w:p w14:paraId="6675EF7C" w14:textId="496B04AC" w:rsidR="00310ADE" w:rsidRPr="008C7F01" w:rsidRDefault="00310ADE" w:rsidP="00330AB6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Korespondencja wyjmowana jest ze skrzynki w kolejnym dniu roboczym po wrzuceniu.</w:t>
      </w:r>
    </w:p>
    <w:p w14:paraId="3CB552FD" w14:textId="52194590" w:rsidR="006B7356" w:rsidRPr="008C7F01" w:rsidRDefault="001019B7" w:rsidP="00C243EA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Dat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ą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wpływu korespondencji 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do Urzędu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jest dat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a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 wrzucenia </w:t>
      </w:r>
      <w:r w:rsidR="00C243EA"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 xml:space="preserve">jej </w:t>
      </w:r>
      <w:r w:rsidRPr="008C7F01">
        <w:rPr>
          <w:rFonts w:ascii="Arial" w:hAnsi="Arial" w:cs="Arial"/>
          <w:color w:val="000000" w:themeColor="text1"/>
          <w:sz w:val="22"/>
          <w:szCs w:val="22"/>
          <w:shd w:val="clear" w:color="auto" w:fill="FDFDFD"/>
        </w:rPr>
        <w:t>do skrzynki.</w:t>
      </w:r>
    </w:p>
    <w:p w14:paraId="275DC510" w14:textId="5B6C62B5" w:rsidR="00997CEB" w:rsidRPr="003923D2" w:rsidRDefault="00483FDE" w:rsidP="00330AB6">
      <w:pPr>
        <w:pStyle w:val="Tekstpodstawowy2"/>
        <w:numPr>
          <w:ilvl w:val="0"/>
          <w:numId w:val="29"/>
        </w:numPr>
        <w:tabs>
          <w:tab w:val="left" w:pos="426"/>
          <w:tab w:val="left" w:pos="2708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W przypadk</w:t>
      </w:r>
      <w:r w:rsidR="00C243EA"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u </w:t>
      </w:r>
      <w:r w:rsidR="00D16D81"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pism,</w:t>
      </w: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dla wniesienia których konieczne jest zachowanie terminu,</w:t>
      </w:r>
      <w:r w:rsidR="003923D2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w związku z brakiem możliwości </w:t>
      </w:r>
      <w:r w:rsidR="00C243EA"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weryfikacji faktu wrzucenia </w:t>
      </w:r>
      <w:r w:rsidRPr="008C7F0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pisma do skrzynki, zaleca się składanie ich bezpośrednio u pracowników Urzędu albo w formie elektronicznej. </w:t>
      </w:r>
    </w:p>
    <w:p w14:paraId="58788A1D" w14:textId="57CAB2FD" w:rsidR="003923D2" w:rsidRPr="009E4E16" w:rsidRDefault="002D07A0" w:rsidP="003923D2">
      <w:pPr>
        <w:pStyle w:val="Tekstpodstawowy2"/>
        <w:numPr>
          <w:ilvl w:val="0"/>
          <w:numId w:val="29"/>
        </w:numPr>
        <w:tabs>
          <w:tab w:val="left" w:pos="426"/>
          <w:tab w:val="left" w:pos="2708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gdy data</w:t>
      </w:r>
      <w:r w:rsidR="003923D2" w:rsidRPr="009E4E16">
        <w:rPr>
          <w:rFonts w:ascii="Arial" w:hAnsi="Arial" w:cs="Arial"/>
          <w:color w:val="000000" w:themeColor="text1"/>
          <w:sz w:val="22"/>
          <w:szCs w:val="22"/>
        </w:rPr>
        <w:t xml:space="preserve"> rejestracji pisma nie będzie odpowiada</w:t>
      </w:r>
      <w:r>
        <w:rPr>
          <w:rFonts w:ascii="Arial" w:hAnsi="Arial" w:cs="Arial"/>
          <w:color w:val="000000" w:themeColor="text1"/>
          <w:sz w:val="22"/>
          <w:szCs w:val="22"/>
        </w:rPr>
        <w:t>ła</w:t>
      </w:r>
      <w:r w:rsidR="003923D2" w:rsidRPr="009E4E16">
        <w:rPr>
          <w:rFonts w:ascii="Arial" w:hAnsi="Arial" w:cs="Arial"/>
          <w:color w:val="000000" w:themeColor="text1"/>
          <w:sz w:val="22"/>
          <w:szCs w:val="22"/>
        </w:rPr>
        <w:t xml:space="preserve"> dacie faktycznego wrzucenia pisma do skrzynki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07A0">
        <w:rPr>
          <w:rFonts w:ascii="Arial" w:hAnsi="Arial" w:cs="Arial"/>
          <w:color w:val="000000" w:themeColor="text1"/>
          <w:sz w:val="22"/>
          <w:szCs w:val="22"/>
        </w:rPr>
        <w:t>Urząd Miasta Tychy nie ponosi odpowiedzialności</w:t>
      </w:r>
      <w:r w:rsidR="003923D2" w:rsidRPr="009E4E16"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3923D2" w:rsidRPr="009E4E16" w:rsidSect="004D14F8">
      <w:headerReference w:type="first" r:id="rId9"/>
      <w:pgSz w:w="11907" w:h="16839" w:code="9"/>
      <w:pgMar w:top="1134" w:right="1418" w:bottom="1134" w:left="1418" w:header="709" w:footer="32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67FC9" w14:textId="77777777" w:rsidR="00965EC7" w:rsidRDefault="00965EC7" w:rsidP="00440933">
      <w:r>
        <w:separator/>
      </w:r>
    </w:p>
  </w:endnote>
  <w:endnote w:type="continuationSeparator" w:id="0">
    <w:p w14:paraId="3FF599D6" w14:textId="77777777" w:rsidR="00965EC7" w:rsidRDefault="00965EC7" w:rsidP="0044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1A72" w14:textId="77777777" w:rsidR="00965EC7" w:rsidRDefault="00965EC7" w:rsidP="00440933">
      <w:r>
        <w:separator/>
      </w:r>
    </w:p>
  </w:footnote>
  <w:footnote w:type="continuationSeparator" w:id="0">
    <w:p w14:paraId="193C541B" w14:textId="77777777" w:rsidR="00965EC7" w:rsidRDefault="00965EC7" w:rsidP="0044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4A22" w14:textId="77777777" w:rsidR="00B91D8D" w:rsidRPr="00B91D8D" w:rsidRDefault="00B91D8D" w:rsidP="00B91D8D">
    <w:pPr>
      <w:pStyle w:val="Tekstpodstawowy2"/>
      <w:tabs>
        <w:tab w:val="left" w:pos="567"/>
      </w:tabs>
      <w:ind w:left="6373"/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</w:pPr>
    <w:r w:rsidRPr="00B91D8D"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>ZAŁĄCZNIK DO:</w:t>
    </w:r>
  </w:p>
  <w:p w14:paraId="4509DED5" w14:textId="38EC3FB4" w:rsidR="00B91D8D" w:rsidRPr="00B91D8D" w:rsidRDefault="006B4A5A" w:rsidP="00B91D8D">
    <w:pPr>
      <w:pStyle w:val="Tekstpodstawowy2"/>
      <w:tabs>
        <w:tab w:val="left" w:pos="567"/>
      </w:tabs>
      <w:ind w:left="6373"/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</w:pPr>
    <w:r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>ZARZĄDZENIA</w:t>
    </w:r>
    <w:r w:rsidR="00B91D8D" w:rsidRPr="00B91D8D"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 xml:space="preserve"> NR 120/</w:t>
    </w:r>
    <w:r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>37</w:t>
    </w:r>
    <w:r w:rsidR="00B91D8D" w:rsidRPr="00B91D8D"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>/21</w:t>
    </w:r>
  </w:p>
  <w:p w14:paraId="26B65B1C" w14:textId="77777777" w:rsidR="00B91D8D" w:rsidRPr="00B91D8D" w:rsidRDefault="00B91D8D" w:rsidP="00B91D8D">
    <w:pPr>
      <w:pStyle w:val="Tekstpodstawowy2"/>
      <w:tabs>
        <w:tab w:val="left" w:pos="567"/>
      </w:tabs>
      <w:ind w:left="6373"/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</w:pPr>
    <w:r w:rsidRPr="00B91D8D">
      <w:rPr>
        <w:rFonts w:ascii="Arial" w:hAnsi="Arial" w:cs="Arial"/>
        <w:b/>
        <w:bCs/>
        <w:color w:val="000000" w:themeColor="text1"/>
        <w:sz w:val="16"/>
        <w:szCs w:val="18"/>
        <w:lang w:eastAsia="en-US"/>
      </w:rPr>
      <w:t>PREZYDENTA MIASTA TYCHY</w:t>
    </w:r>
  </w:p>
  <w:p w14:paraId="70D98312" w14:textId="77777777" w:rsidR="00B91D8D" w:rsidRDefault="00B91D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640"/>
    <w:multiLevelType w:val="hybridMultilevel"/>
    <w:tmpl w:val="C108D57A"/>
    <w:lvl w:ilvl="0" w:tplc="2E90D6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902B2"/>
    <w:multiLevelType w:val="hybridMultilevel"/>
    <w:tmpl w:val="35D0F168"/>
    <w:lvl w:ilvl="0" w:tplc="CF2C58EE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B45CB8"/>
    <w:multiLevelType w:val="hybridMultilevel"/>
    <w:tmpl w:val="55061D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31DE6"/>
    <w:multiLevelType w:val="hybridMultilevel"/>
    <w:tmpl w:val="686A14E0"/>
    <w:lvl w:ilvl="0" w:tplc="B866C60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66C4B"/>
    <w:multiLevelType w:val="hybridMultilevel"/>
    <w:tmpl w:val="6944D316"/>
    <w:lvl w:ilvl="0" w:tplc="A0008C5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4DFA"/>
    <w:multiLevelType w:val="hybridMultilevel"/>
    <w:tmpl w:val="76DEA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E731C"/>
    <w:multiLevelType w:val="hybridMultilevel"/>
    <w:tmpl w:val="6C207F88"/>
    <w:lvl w:ilvl="0" w:tplc="F6DCFA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A9B690D"/>
    <w:multiLevelType w:val="hybridMultilevel"/>
    <w:tmpl w:val="F9222FBA"/>
    <w:lvl w:ilvl="0" w:tplc="5BD674F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B316AC8"/>
    <w:multiLevelType w:val="hybridMultilevel"/>
    <w:tmpl w:val="C0DC5786"/>
    <w:lvl w:ilvl="0" w:tplc="2826AB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D9C337F"/>
    <w:multiLevelType w:val="hybridMultilevel"/>
    <w:tmpl w:val="A9FA549A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227C14EF"/>
    <w:multiLevelType w:val="hybridMultilevel"/>
    <w:tmpl w:val="9ACA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7031C"/>
    <w:multiLevelType w:val="hybridMultilevel"/>
    <w:tmpl w:val="369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66521"/>
    <w:multiLevelType w:val="hybridMultilevel"/>
    <w:tmpl w:val="05A6F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C057F"/>
    <w:multiLevelType w:val="hybridMultilevel"/>
    <w:tmpl w:val="097E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55148"/>
    <w:multiLevelType w:val="hybridMultilevel"/>
    <w:tmpl w:val="E0BACC62"/>
    <w:lvl w:ilvl="0" w:tplc="73E6B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21DD9"/>
    <w:multiLevelType w:val="hybridMultilevel"/>
    <w:tmpl w:val="F5926450"/>
    <w:lvl w:ilvl="0" w:tplc="B5FC0F7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6B2793B"/>
    <w:multiLevelType w:val="hybridMultilevel"/>
    <w:tmpl w:val="686A14E0"/>
    <w:lvl w:ilvl="0" w:tplc="B866C608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27CD6"/>
    <w:multiLevelType w:val="hybridMultilevel"/>
    <w:tmpl w:val="E6AA9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8069B"/>
    <w:multiLevelType w:val="hybridMultilevel"/>
    <w:tmpl w:val="E3606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881280"/>
    <w:multiLevelType w:val="hybridMultilevel"/>
    <w:tmpl w:val="B84CD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647D5"/>
    <w:multiLevelType w:val="hybridMultilevel"/>
    <w:tmpl w:val="F8C6622C"/>
    <w:lvl w:ilvl="0" w:tplc="CF326F8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A2B5B"/>
    <w:multiLevelType w:val="hybridMultilevel"/>
    <w:tmpl w:val="B4C21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87A40"/>
    <w:multiLevelType w:val="hybridMultilevel"/>
    <w:tmpl w:val="9AD68AE2"/>
    <w:lvl w:ilvl="0" w:tplc="80BE7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16C11"/>
    <w:multiLevelType w:val="hybridMultilevel"/>
    <w:tmpl w:val="0BEE1A8C"/>
    <w:lvl w:ilvl="0" w:tplc="B866C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C3F01"/>
    <w:multiLevelType w:val="hybridMultilevel"/>
    <w:tmpl w:val="516AD6B4"/>
    <w:lvl w:ilvl="0" w:tplc="79EE353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E770166"/>
    <w:multiLevelType w:val="hybridMultilevel"/>
    <w:tmpl w:val="9B78C07A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>
    <w:nsid w:val="50366BB3"/>
    <w:multiLevelType w:val="hybridMultilevel"/>
    <w:tmpl w:val="E7AC5E56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54910DDC"/>
    <w:multiLevelType w:val="hybridMultilevel"/>
    <w:tmpl w:val="1A2692CA"/>
    <w:lvl w:ilvl="0" w:tplc="FDDA55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7B92AB5"/>
    <w:multiLevelType w:val="hybridMultilevel"/>
    <w:tmpl w:val="2E28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E74DB"/>
    <w:multiLevelType w:val="hybridMultilevel"/>
    <w:tmpl w:val="76BEB920"/>
    <w:lvl w:ilvl="0" w:tplc="B866C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E6377"/>
    <w:multiLevelType w:val="hybridMultilevel"/>
    <w:tmpl w:val="2DA6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E75B8"/>
    <w:multiLevelType w:val="hybridMultilevel"/>
    <w:tmpl w:val="1D2EC61E"/>
    <w:lvl w:ilvl="0" w:tplc="9AECE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77C83"/>
    <w:multiLevelType w:val="hybridMultilevel"/>
    <w:tmpl w:val="05A61BB2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3">
    <w:nsid w:val="72945D3F"/>
    <w:multiLevelType w:val="hybridMultilevel"/>
    <w:tmpl w:val="E752E5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E406A3"/>
    <w:multiLevelType w:val="hybridMultilevel"/>
    <w:tmpl w:val="B7248D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361BC"/>
    <w:multiLevelType w:val="hybridMultilevel"/>
    <w:tmpl w:val="DA0CB03C"/>
    <w:lvl w:ilvl="0" w:tplc="A2E494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E4C91"/>
    <w:multiLevelType w:val="hybridMultilevel"/>
    <w:tmpl w:val="AE849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1957"/>
    <w:multiLevelType w:val="hybridMultilevel"/>
    <w:tmpl w:val="73724C26"/>
    <w:lvl w:ilvl="0" w:tplc="C6869E2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B355F2"/>
    <w:multiLevelType w:val="hybridMultilevel"/>
    <w:tmpl w:val="290043DE"/>
    <w:lvl w:ilvl="0" w:tplc="319211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4"/>
  </w:num>
  <w:num w:numId="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7"/>
  </w:num>
  <w:num w:numId="9">
    <w:abstractNumId w:val="0"/>
  </w:num>
  <w:num w:numId="10">
    <w:abstractNumId w:val="2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20"/>
  </w:num>
  <w:num w:numId="15">
    <w:abstractNumId w:val="8"/>
  </w:num>
  <w:num w:numId="16">
    <w:abstractNumId w:val="0"/>
  </w:num>
  <w:num w:numId="17">
    <w:abstractNumId w:val="27"/>
  </w:num>
  <w:num w:numId="18">
    <w:abstractNumId w:val="34"/>
  </w:num>
  <w:num w:numId="19">
    <w:abstractNumId w:val="20"/>
  </w:num>
  <w:num w:numId="20">
    <w:abstractNumId w:val="16"/>
  </w:num>
  <w:num w:numId="21">
    <w:abstractNumId w:val="26"/>
  </w:num>
  <w:num w:numId="22">
    <w:abstractNumId w:val="13"/>
  </w:num>
  <w:num w:numId="23">
    <w:abstractNumId w:val="10"/>
  </w:num>
  <w:num w:numId="24">
    <w:abstractNumId w:val="17"/>
  </w:num>
  <w:num w:numId="25">
    <w:abstractNumId w:val="18"/>
  </w:num>
  <w:num w:numId="26">
    <w:abstractNumId w:val="9"/>
  </w:num>
  <w:num w:numId="27">
    <w:abstractNumId w:val="30"/>
  </w:num>
  <w:num w:numId="28">
    <w:abstractNumId w:val="3"/>
  </w:num>
  <w:num w:numId="29">
    <w:abstractNumId w:val="2"/>
  </w:num>
  <w:num w:numId="30">
    <w:abstractNumId w:val="37"/>
  </w:num>
  <w:num w:numId="31">
    <w:abstractNumId w:val="25"/>
  </w:num>
  <w:num w:numId="32">
    <w:abstractNumId w:val="38"/>
  </w:num>
  <w:num w:numId="33">
    <w:abstractNumId w:val="6"/>
  </w:num>
  <w:num w:numId="34">
    <w:abstractNumId w:val="7"/>
  </w:num>
  <w:num w:numId="35">
    <w:abstractNumId w:val="28"/>
  </w:num>
  <w:num w:numId="36">
    <w:abstractNumId w:val="36"/>
  </w:num>
  <w:num w:numId="37">
    <w:abstractNumId w:val="31"/>
  </w:num>
  <w:num w:numId="38">
    <w:abstractNumId w:val="19"/>
  </w:num>
  <w:num w:numId="39">
    <w:abstractNumId w:val="12"/>
  </w:num>
  <w:num w:numId="40">
    <w:abstractNumId w:val="23"/>
  </w:num>
  <w:num w:numId="41">
    <w:abstractNumId w:val="29"/>
  </w:num>
  <w:num w:numId="42">
    <w:abstractNumId w:val="33"/>
  </w:num>
  <w:num w:numId="43">
    <w:abstractNumId w:val="32"/>
  </w:num>
  <w:num w:numId="44">
    <w:abstractNumId w:val="1"/>
  </w:num>
  <w:num w:numId="45">
    <w:abstractNumId w:val="5"/>
  </w:num>
  <w:num w:numId="46">
    <w:abstractNumId w:val="4"/>
  </w:num>
  <w:num w:numId="47">
    <w:abstractNumId w:val="11"/>
  </w:num>
  <w:num w:numId="48">
    <w:abstractNumId w:val="2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B"/>
    <w:rsid w:val="00020E17"/>
    <w:rsid w:val="000C29FD"/>
    <w:rsid w:val="000F1971"/>
    <w:rsid w:val="000F47A3"/>
    <w:rsid w:val="001019B7"/>
    <w:rsid w:val="001031B7"/>
    <w:rsid w:val="001225CA"/>
    <w:rsid w:val="00150D2B"/>
    <w:rsid w:val="001A428A"/>
    <w:rsid w:val="001B011D"/>
    <w:rsid w:val="001C6F18"/>
    <w:rsid w:val="001D5EF1"/>
    <w:rsid w:val="001D7B1E"/>
    <w:rsid w:val="002161AF"/>
    <w:rsid w:val="0022455B"/>
    <w:rsid w:val="002664BE"/>
    <w:rsid w:val="0026713E"/>
    <w:rsid w:val="002834AD"/>
    <w:rsid w:val="002864F8"/>
    <w:rsid w:val="00290630"/>
    <w:rsid w:val="00297AAF"/>
    <w:rsid w:val="002B4CE6"/>
    <w:rsid w:val="002D07A0"/>
    <w:rsid w:val="00303706"/>
    <w:rsid w:val="00305905"/>
    <w:rsid w:val="0031065B"/>
    <w:rsid w:val="00310ADE"/>
    <w:rsid w:val="00321A4B"/>
    <w:rsid w:val="00330AB6"/>
    <w:rsid w:val="0033144F"/>
    <w:rsid w:val="00351152"/>
    <w:rsid w:val="00362731"/>
    <w:rsid w:val="00370B1D"/>
    <w:rsid w:val="00374244"/>
    <w:rsid w:val="003778AD"/>
    <w:rsid w:val="003923D2"/>
    <w:rsid w:val="003B7987"/>
    <w:rsid w:val="003D1ECD"/>
    <w:rsid w:val="003D6BA0"/>
    <w:rsid w:val="003E0AA1"/>
    <w:rsid w:val="003F00A6"/>
    <w:rsid w:val="00404B93"/>
    <w:rsid w:val="00411A4F"/>
    <w:rsid w:val="00431365"/>
    <w:rsid w:val="00440933"/>
    <w:rsid w:val="0044273E"/>
    <w:rsid w:val="004546D4"/>
    <w:rsid w:val="004563CA"/>
    <w:rsid w:val="00483FDE"/>
    <w:rsid w:val="004D14F8"/>
    <w:rsid w:val="004D7AEF"/>
    <w:rsid w:val="004F16F7"/>
    <w:rsid w:val="0051309C"/>
    <w:rsid w:val="00537F2D"/>
    <w:rsid w:val="005527E0"/>
    <w:rsid w:val="005656E6"/>
    <w:rsid w:val="005918F2"/>
    <w:rsid w:val="0059467B"/>
    <w:rsid w:val="005B2BE3"/>
    <w:rsid w:val="005E5A0D"/>
    <w:rsid w:val="00607D8C"/>
    <w:rsid w:val="00634BDF"/>
    <w:rsid w:val="00636803"/>
    <w:rsid w:val="00637E0E"/>
    <w:rsid w:val="00672714"/>
    <w:rsid w:val="00676B0A"/>
    <w:rsid w:val="006969C9"/>
    <w:rsid w:val="006B4A5A"/>
    <w:rsid w:val="006B7356"/>
    <w:rsid w:val="006C15EC"/>
    <w:rsid w:val="006D22BD"/>
    <w:rsid w:val="006D700A"/>
    <w:rsid w:val="006E07BE"/>
    <w:rsid w:val="006E3A35"/>
    <w:rsid w:val="006E4D91"/>
    <w:rsid w:val="006F51DE"/>
    <w:rsid w:val="00704385"/>
    <w:rsid w:val="00705EAB"/>
    <w:rsid w:val="007125A8"/>
    <w:rsid w:val="0073619F"/>
    <w:rsid w:val="007D7C87"/>
    <w:rsid w:val="007F28D1"/>
    <w:rsid w:val="0082029C"/>
    <w:rsid w:val="008264EC"/>
    <w:rsid w:val="00827CB1"/>
    <w:rsid w:val="008333F9"/>
    <w:rsid w:val="00842D1F"/>
    <w:rsid w:val="00852F3C"/>
    <w:rsid w:val="00894201"/>
    <w:rsid w:val="0089470E"/>
    <w:rsid w:val="008A631D"/>
    <w:rsid w:val="008C70AD"/>
    <w:rsid w:val="008C7F01"/>
    <w:rsid w:val="008D598E"/>
    <w:rsid w:val="0091754E"/>
    <w:rsid w:val="00920CBD"/>
    <w:rsid w:val="00955023"/>
    <w:rsid w:val="00965EC7"/>
    <w:rsid w:val="00973B53"/>
    <w:rsid w:val="009747CF"/>
    <w:rsid w:val="00976DEC"/>
    <w:rsid w:val="00997CEB"/>
    <w:rsid w:val="009B40E4"/>
    <w:rsid w:val="009C5D06"/>
    <w:rsid w:val="009E12BA"/>
    <w:rsid w:val="009E4E16"/>
    <w:rsid w:val="00A07E48"/>
    <w:rsid w:val="00A17D80"/>
    <w:rsid w:val="00A231DB"/>
    <w:rsid w:val="00A244D1"/>
    <w:rsid w:val="00A24AC7"/>
    <w:rsid w:val="00A36525"/>
    <w:rsid w:val="00A571A5"/>
    <w:rsid w:val="00A6402E"/>
    <w:rsid w:val="00A80DCD"/>
    <w:rsid w:val="00A932C3"/>
    <w:rsid w:val="00A937E4"/>
    <w:rsid w:val="00AB3D45"/>
    <w:rsid w:val="00AC2DDD"/>
    <w:rsid w:val="00AC7FFE"/>
    <w:rsid w:val="00B1638E"/>
    <w:rsid w:val="00B32FCC"/>
    <w:rsid w:val="00B46B07"/>
    <w:rsid w:val="00B564F0"/>
    <w:rsid w:val="00B91D8D"/>
    <w:rsid w:val="00BA60CB"/>
    <w:rsid w:val="00BD6D16"/>
    <w:rsid w:val="00BF3CC6"/>
    <w:rsid w:val="00BF7E33"/>
    <w:rsid w:val="00C243EA"/>
    <w:rsid w:val="00C34330"/>
    <w:rsid w:val="00C43BA5"/>
    <w:rsid w:val="00C52DC2"/>
    <w:rsid w:val="00C60FA3"/>
    <w:rsid w:val="00C616A7"/>
    <w:rsid w:val="00CA616A"/>
    <w:rsid w:val="00CD4CCF"/>
    <w:rsid w:val="00CD5CC3"/>
    <w:rsid w:val="00CF086C"/>
    <w:rsid w:val="00D14792"/>
    <w:rsid w:val="00D16D81"/>
    <w:rsid w:val="00D42948"/>
    <w:rsid w:val="00D47A34"/>
    <w:rsid w:val="00D51B85"/>
    <w:rsid w:val="00D524B7"/>
    <w:rsid w:val="00D55E38"/>
    <w:rsid w:val="00D63B24"/>
    <w:rsid w:val="00D767AC"/>
    <w:rsid w:val="00D85C17"/>
    <w:rsid w:val="00D95B12"/>
    <w:rsid w:val="00DA7332"/>
    <w:rsid w:val="00DA7E88"/>
    <w:rsid w:val="00DB424B"/>
    <w:rsid w:val="00DD25D4"/>
    <w:rsid w:val="00DE0390"/>
    <w:rsid w:val="00E01DD3"/>
    <w:rsid w:val="00E0202F"/>
    <w:rsid w:val="00E26429"/>
    <w:rsid w:val="00E457B0"/>
    <w:rsid w:val="00E5567E"/>
    <w:rsid w:val="00E6578C"/>
    <w:rsid w:val="00E94540"/>
    <w:rsid w:val="00F02AD7"/>
    <w:rsid w:val="00F10C66"/>
    <w:rsid w:val="00F44F7E"/>
    <w:rsid w:val="00F47517"/>
    <w:rsid w:val="00F6463E"/>
    <w:rsid w:val="00F85E7F"/>
    <w:rsid w:val="00F9172C"/>
    <w:rsid w:val="00F91E3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BB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A60C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A60C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A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0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9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9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291D"/>
  </w:style>
  <w:style w:type="paragraph" w:styleId="NormalnyWeb">
    <w:name w:val="Normal (Web)"/>
    <w:basedOn w:val="Normalny"/>
    <w:uiPriority w:val="99"/>
    <w:unhideWhenUsed/>
    <w:rsid w:val="00FF291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646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6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A60C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A60C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A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60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9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9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F291D"/>
  </w:style>
  <w:style w:type="paragraph" w:styleId="NormalnyWeb">
    <w:name w:val="Normal (Web)"/>
    <w:basedOn w:val="Normalny"/>
    <w:uiPriority w:val="99"/>
    <w:unhideWhenUsed/>
    <w:rsid w:val="00FF291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646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6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9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9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2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8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8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25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002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0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2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33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20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8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84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11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4366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4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6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608E-4CA0-4752-9238-992DCD51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Trzcionka</cp:lastModifiedBy>
  <cp:revision>5</cp:revision>
  <cp:lastPrinted>2021-06-17T09:30:00Z</cp:lastPrinted>
  <dcterms:created xsi:type="dcterms:W3CDTF">2021-06-17T06:25:00Z</dcterms:created>
  <dcterms:modified xsi:type="dcterms:W3CDTF">2021-06-17T09:30:00Z</dcterms:modified>
</cp:coreProperties>
</file>