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65" w:rsidRPr="00480465" w:rsidRDefault="00480465" w:rsidP="004804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80465">
        <w:rPr>
          <w:rFonts w:ascii="Arial" w:eastAsia="Times New Roman" w:hAnsi="Arial" w:cs="Arial"/>
          <w:b/>
          <w:bCs/>
          <w:color w:val="000000"/>
          <w:sz w:val="18"/>
          <w:lang w:eastAsia="pl-PL"/>
        </w:rPr>
        <w:t>NIE  LAMINUJ  DOWODU  OSOBISTEGO!</w:t>
      </w:r>
    </w:p>
    <w:p w:rsidR="00480465" w:rsidRPr="00480465" w:rsidRDefault="00480465" w:rsidP="004804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Oklejenie, </w:t>
      </w:r>
      <w:proofErr w:type="spellStart"/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ofoliowanie</w:t>
      </w:r>
      <w:proofErr w:type="spellEnd"/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</w:t>
      </w:r>
      <w:proofErr w:type="spellStart"/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zalaminowanie</w:t>
      </w:r>
      <w:proofErr w:type="spellEnd"/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dowodu osobistego:</w:t>
      </w:r>
    </w:p>
    <w:p w:rsidR="00480465" w:rsidRPr="00480465" w:rsidRDefault="00480465" w:rsidP="00480465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stanowi przeszkodę w weryfikacji jego zabezpieczeń, takich jak: elementy grawerowane i utajone oraz hologram;</w:t>
      </w:r>
    </w:p>
    <w:p w:rsidR="00480465" w:rsidRPr="00480465" w:rsidRDefault="00480465" w:rsidP="00480465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może w znacznym stopniu utrudnić lub uniemożliwić ocenę, czy dany dokument został podrobiony lub przerobiony;</w:t>
      </w:r>
    </w:p>
    <w:p w:rsidR="00480465" w:rsidRPr="00480465" w:rsidRDefault="00480465" w:rsidP="00480465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804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może powodować nieczytelność danych, a w skrajnych przypadkach uniemożliwić maszynowy odczyt danych zawartych w dokumencie.</w:t>
      </w:r>
    </w:p>
    <w:p w:rsidR="00F6475E" w:rsidRDefault="00F6475E"/>
    <w:sectPr w:rsidR="00F6475E" w:rsidSect="00F64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F3DA5"/>
    <w:multiLevelType w:val="multilevel"/>
    <w:tmpl w:val="AD96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0465"/>
    <w:rsid w:val="00480465"/>
    <w:rsid w:val="00F6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804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2</cp:revision>
  <dcterms:created xsi:type="dcterms:W3CDTF">2018-01-17T14:13:00Z</dcterms:created>
  <dcterms:modified xsi:type="dcterms:W3CDTF">2018-01-17T14:13:00Z</dcterms:modified>
</cp:coreProperties>
</file>