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05" w:rsidRDefault="00DC5505" w:rsidP="00DC5505"/>
    <w:p w:rsidR="00DC5505" w:rsidRPr="001E08DC" w:rsidRDefault="00DC5505" w:rsidP="00DC5505">
      <w:pPr>
        <w:spacing w:before="120" w:after="120" w:line="240" w:lineRule="auto"/>
        <w:jc w:val="right"/>
        <w:rPr>
          <w:rFonts w:ascii="Arial" w:hAnsi="Arial" w:cs="Arial"/>
          <w:sz w:val="20"/>
        </w:rPr>
      </w:pPr>
      <w:r w:rsidRPr="001E08DC">
        <w:rPr>
          <w:rFonts w:ascii="Arial" w:hAnsi="Arial" w:cs="Arial"/>
          <w:sz w:val="20"/>
        </w:rPr>
        <w:t>Załącznik</w:t>
      </w:r>
      <w:r w:rsidRPr="001E08DC">
        <w:rPr>
          <w:rFonts w:ascii="Arial" w:hAnsi="Arial" w:cs="Arial"/>
          <w:sz w:val="20"/>
        </w:rPr>
        <w:br/>
        <w:t>do Zarządzenia Nr 0050 / </w:t>
      </w:r>
      <w:r>
        <w:rPr>
          <w:rFonts w:ascii="Arial" w:hAnsi="Arial" w:cs="Arial"/>
          <w:sz w:val="20"/>
        </w:rPr>
        <w:t>290</w:t>
      </w:r>
      <w:r w:rsidRPr="001E08DC">
        <w:rPr>
          <w:rFonts w:ascii="Arial" w:hAnsi="Arial" w:cs="Arial"/>
          <w:sz w:val="20"/>
        </w:rPr>
        <w:t xml:space="preserve"> / 13</w:t>
      </w:r>
      <w:r w:rsidRPr="003C539A">
        <w:rPr>
          <w:rFonts w:ascii="Arial" w:hAnsi="Arial" w:cs="Arial"/>
          <w:color w:val="FF0000"/>
          <w:sz w:val="20"/>
        </w:rPr>
        <w:br/>
      </w:r>
      <w:r w:rsidRPr="004550BB">
        <w:rPr>
          <w:rFonts w:ascii="Arial" w:hAnsi="Arial" w:cs="Arial"/>
          <w:sz w:val="20"/>
        </w:rPr>
        <w:t>Prezydenta Miasta Tychy</w:t>
      </w:r>
      <w:r w:rsidRPr="004550BB">
        <w:rPr>
          <w:rFonts w:ascii="Arial" w:hAnsi="Arial" w:cs="Arial"/>
          <w:sz w:val="20"/>
        </w:rPr>
        <w:br/>
        <w:t>z dnia</w:t>
      </w:r>
      <w:r w:rsidRPr="003C539A">
        <w:rPr>
          <w:rFonts w:ascii="Arial" w:hAnsi="Arial" w:cs="Arial"/>
          <w:color w:val="FF0000"/>
          <w:sz w:val="20"/>
        </w:rPr>
        <w:t xml:space="preserve"> </w:t>
      </w:r>
      <w:r w:rsidRPr="001E08DC">
        <w:rPr>
          <w:rFonts w:ascii="Arial" w:hAnsi="Arial" w:cs="Arial"/>
          <w:sz w:val="20"/>
        </w:rPr>
        <w:t>29 listopada 2013 r.</w:t>
      </w:r>
    </w:p>
    <w:p w:rsidR="00DC5505" w:rsidRPr="000C39BF" w:rsidRDefault="00DC5505" w:rsidP="00DC5505">
      <w:pPr>
        <w:spacing w:before="120" w:after="120" w:line="240" w:lineRule="auto"/>
        <w:jc w:val="right"/>
        <w:rPr>
          <w:rFonts w:ascii="Arial" w:hAnsi="Arial" w:cs="Arial"/>
          <w:b/>
          <w:color w:val="000000"/>
        </w:rPr>
      </w:pPr>
    </w:p>
    <w:p w:rsidR="00DC5505" w:rsidRPr="000C39BF" w:rsidRDefault="00DC5505" w:rsidP="00DC5505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 w:rsidRPr="000C39BF">
        <w:rPr>
          <w:rFonts w:ascii="Arial" w:hAnsi="Arial" w:cs="Arial"/>
          <w:b/>
          <w:color w:val="000000"/>
        </w:rPr>
        <w:t>Regulamin komisji konkursowych</w:t>
      </w:r>
      <w:r w:rsidRPr="000C39BF">
        <w:rPr>
          <w:rFonts w:ascii="Arial" w:hAnsi="Arial" w:cs="Arial"/>
          <w:b/>
          <w:color w:val="000000"/>
        </w:rPr>
        <w:br/>
        <w:t>do opiniowania ofert w otwartych konkursach ofert</w:t>
      </w:r>
    </w:p>
    <w:p w:rsidR="00DC5505" w:rsidRDefault="00DC5505" w:rsidP="00DC5505">
      <w:pPr>
        <w:pStyle w:val="Tekstpodstawowy"/>
        <w:rPr>
          <w:color w:val="000000"/>
          <w:sz w:val="22"/>
        </w:rPr>
      </w:pPr>
      <w:r w:rsidRPr="000C39BF">
        <w:rPr>
          <w:color w:val="000000"/>
          <w:sz w:val="22"/>
        </w:rPr>
        <w:t>Rozdział 1</w:t>
      </w:r>
      <w:r w:rsidRPr="000C39BF">
        <w:rPr>
          <w:color w:val="000000"/>
          <w:sz w:val="22"/>
        </w:rPr>
        <w:br/>
        <w:t>Postanowienia ogólne</w:t>
      </w:r>
    </w:p>
    <w:p w:rsidR="00DC5505" w:rsidRPr="000C39BF" w:rsidRDefault="00DC5505" w:rsidP="00DC5505">
      <w:pPr>
        <w:pStyle w:val="Tekstpodstawowy"/>
        <w:spacing w:before="120" w:after="120"/>
        <w:rPr>
          <w:color w:val="000000"/>
          <w:sz w:val="22"/>
        </w:rPr>
      </w:pPr>
      <w:r>
        <w:rPr>
          <w:color w:val="000000"/>
          <w:sz w:val="22"/>
        </w:rPr>
        <w:t>§ 1</w:t>
      </w:r>
    </w:p>
    <w:p w:rsidR="00DC5505" w:rsidRPr="000C39BF" w:rsidRDefault="00DC5505" w:rsidP="00DC5505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Niniejszy regulamin określa sposób wyboru członków, zadania oraz tryb pracy komisji konkursowych, a także procedurę oceniania złożonych ofert i kryteria tej oceny.</w:t>
      </w:r>
    </w:p>
    <w:p w:rsidR="00DC5505" w:rsidRPr="000C39BF" w:rsidRDefault="00DC5505" w:rsidP="00DC5505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Ilekroć w niniejszym regulaminie jest mowa o: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„ustawie” – rozumie się przez to ustawę z dnia 24 kwietnia 2003 r. o działalności pożytku publicznego i o wolontariacie (</w:t>
      </w:r>
      <w:r w:rsidRPr="000C39BF">
        <w:rPr>
          <w:rFonts w:ascii="Arial" w:hAnsi="Arial" w:cs="Arial"/>
          <w:color w:val="000000"/>
          <w:spacing w:val="-10"/>
        </w:rPr>
        <w:t xml:space="preserve">Dz. U. z 2010 r., Nr 234, </w:t>
      </w:r>
      <w:proofErr w:type="gramStart"/>
      <w:r w:rsidRPr="000C39BF">
        <w:rPr>
          <w:rFonts w:ascii="Arial" w:hAnsi="Arial" w:cs="Arial"/>
          <w:color w:val="000000"/>
          <w:spacing w:val="-10"/>
        </w:rPr>
        <w:t>poz. 1536</w:t>
      </w:r>
      <w:r>
        <w:rPr>
          <w:rFonts w:ascii="Arial" w:hAnsi="Arial" w:cs="Arial"/>
          <w:color w:val="000000"/>
          <w:spacing w:val="-10"/>
        </w:rPr>
        <w:t xml:space="preserve">  </w:t>
      </w:r>
      <w:proofErr w:type="spellStart"/>
      <w:r w:rsidRPr="000C39BF">
        <w:rPr>
          <w:rFonts w:ascii="Arial" w:hAnsi="Arial" w:cs="Arial"/>
          <w:color w:val="000000"/>
          <w:spacing w:val="-10"/>
        </w:rPr>
        <w:t>t</w:t>
      </w:r>
      <w:proofErr w:type="gramEnd"/>
      <w:r w:rsidRPr="000C39BF">
        <w:rPr>
          <w:rFonts w:ascii="Arial" w:hAnsi="Arial" w:cs="Arial"/>
          <w:color w:val="000000"/>
          <w:spacing w:val="-10"/>
        </w:rPr>
        <w:t>.</w:t>
      </w:r>
      <w:r>
        <w:rPr>
          <w:rFonts w:ascii="Arial" w:hAnsi="Arial" w:cs="Arial"/>
          <w:color w:val="000000"/>
          <w:spacing w:val="-10"/>
        </w:rPr>
        <w:t>j</w:t>
      </w:r>
      <w:proofErr w:type="spellEnd"/>
      <w:r>
        <w:rPr>
          <w:rFonts w:ascii="Arial" w:hAnsi="Arial" w:cs="Arial"/>
          <w:color w:val="000000"/>
          <w:spacing w:val="-10"/>
        </w:rPr>
        <w:t xml:space="preserve">. </w:t>
      </w:r>
      <w:r w:rsidRPr="000C39BF">
        <w:rPr>
          <w:rFonts w:ascii="Arial" w:hAnsi="Arial" w:cs="Arial"/>
          <w:color w:val="000000"/>
          <w:spacing w:val="-10"/>
        </w:rPr>
        <w:t>z </w:t>
      </w:r>
      <w:proofErr w:type="spellStart"/>
      <w:r w:rsidRPr="000C39BF">
        <w:rPr>
          <w:rFonts w:ascii="Arial" w:hAnsi="Arial" w:cs="Arial"/>
          <w:color w:val="000000"/>
          <w:spacing w:val="-10"/>
        </w:rPr>
        <w:t>późn</w:t>
      </w:r>
      <w:proofErr w:type="spellEnd"/>
      <w:r w:rsidRPr="000C39BF">
        <w:rPr>
          <w:rFonts w:ascii="Arial" w:hAnsi="Arial" w:cs="Arial"/>
          <w:color w:val="000000"/>
          <w:spacing w:val="-10"/>
        </w:rPr>
        <w:t>. </w:t>
      </w:r>
      <w:proofErr w:type="gramStart"/>
      <w:r w:rsidRPr="000C39BF">
        <w:rPr>
          <w:rFonts w:ascii="Arial" w:hAnsi="Arial" w:cs="Arial"/>
          <w:color w:val="000000"/>
          <w:spacing w:val="-10"/>
        </w:rPr>
        <w:t>zm</w:t>
      </w:r>
      <w:proofErr w:type="gramEnd"/>
      <w:r w:rsidRPr="000C39BF">
        <w:rPr>
          <w:rFonts w:ascii="Arial" w:hAnsi="Arial" w:cs="Arial"/>
          <w:color w:val="000000"/>
          <w:spacing w:val="-10"/>
        </w:rPr>
        <w:t>.</w:t>
      </w:r>
      <w:r w:rsidRPr="000C39BF">
        <w:rPr>
          <w:rFonts w:ascii="Arial" w:hAnsi="Arial" w:cs="Arial"/>
          <w:color w:val="000000"/>
        </w:rPr>
        <w:t>);</w:t>
      </w:r>
    </w:p>
    <w:p w:rsidR="00DC5505" w:rsidRPr="007426A6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</w:rPr>
      </w:pPr>
      <w:r w:rsidRPr="000C39BF">
        <w:rPr>
          <w:rFonts w:ascii="Arial" w:hAnsi="Arial" w:cs="Arial"/>
          <w:color w:val="000000"/>
        </w:rPr>
        <w:t xml:space="preserve">„Programie Współpracy” – rozumie się przez to program przyjęty </w:t>
      </w:r>
      <w:proofErr w:type="gramStart"/>
      <w:r>
        <w:rPr>
          <w:rFonts w:ascii="Arial" w:hAnsi="Arial" w:cs="Arial"/>
          <w:color w:val="000000"/>
        </w:rPr>
        <w:t>U</w:t>
      </w:r>
      <w:r w:rsidRPr="000C39BF">
        <w:rPr>
          <w:rFonts w:ascii="Arial" w:hAnsi="Arial" w:cs="Arial"/>
          <w:color w:val="000000"/>
        </w:rPr>
        <w:t xml:space="preserve">chwałą </w:t>
      </w:r>
      <w:r>
        <w:rPr>
          <w:rFonts w:ascii="Arial" w:hAnsi="Arial" w:cs="Arial"/>
          <w:color w:val="000000"/>
        </w:rPr>
        <w:t xml:space="preserve">                        </w:t>
      </w:r>
      <w:r w:rsidRPr="000C39BF">
        <w:rPr>
          <w:rFonts w:ascii="Arial" w:hAnsi="Arial" w:cs="Arial"/>
          <w:color w:val="000000"/>
        </w:rPr>
        <w:t>nr</w:t>
      </w:r>
      <w:proofErr w:type="gramEnd"/>
      <w:r w:rsidRPr="000C39BF">
        <w:rPr>
          <w:rFonts w:ascii="Arial" w:hAnsi="Arial" w:cs="Arial"/>
          <w:color w:val="000000"/>
        </w:rPr>
        <w:t xml:space="preserve"> </w:t>
      </w:r>
      <w:r w:rsidRPr="007426A6">
        <w:rPr>
          <w:rFonts w:ascii="Arial" w:hAnsi="Arial" w:cs="Arial"/>
        </w:rPr>
        <w:t>XXXVI/</w:t>
      </w:r>
      <w:r>
        <w:rPr>
          <w:rFonts w:ascii="Arial" w:hAnsi="Arial" w:cs="Arial"/>
        </w:rPr>
        <w:t>736</w:t>
      </w:r>
      <w:r w:rsidRPr="007426A6">
        <w:rPr>
          <w:rFonts w:ascii="Arial" w:hAnsi="Arial" w:cs="Arial"/>
        </w:rPr>
        <w:t xml:space="preserve"> /13 Rady Miasta Tychy z dnia 28 listopada 2013 r. w sprawie przyjęcia Programu Współpracy Miasta Tychy z Organizacjami Pozarządowymi na rok 2014;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„komisji konkursowej” – rozumie się przez to komisję konkursową powołaną przez Prezydenta do opiniowania ofert złożonych w otwartym konkursie ofert na realizację zadań publicznych na podstawie art. 15 ust. </w:t>
      </w:r>
      <w:proofErr w:type="spellStart"/>
      <w:r w:rsidRPr="000C39BF">
        <w:rPr>
          <w:rFonts w:ascii="Arial" w:hAnsi="Arial" w:cs="Arial"/>
          <w:color w:val="000000"/>
        </w:rPr>
        <w:t>2a</w:t>
      </w:r>
      <w:proofErr w:type="spellEnd"/>
      <w:r w:rsidRPr="000C39BF">
        <w:rPr>
          <w:rFonts w:ascii="Arial" w:hAnsi="Arial" w:cs="Arial"/>
          <w:color w:val="000000"/>
        </w:rPr>
        <w:t xml:space="preserve"> ustawy;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„ogłoszeniu konkursowym” – rozumie się przez to ogłoszenie otwartego konkursu ofert, o którym mowa w art. 13 ustawy;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„zadaniach konkursowych” – rozumie się przez to zadania publiczne w obszarach określonych w art. 4 ustawy, wskazane w Programie </w:t>
      </w:r>
      <w:proofErr w:type="gramStart"/>
      <w:r w:rsidRPr="000C39BF">
        <w:rPr>
          <w:rFonts w:ascii="Arial" w:hAnsi="Arial" w:cs="Arial"/>
          <w:color w:val="000000"/>
        </w:rPr>
        <w:t>Współpracy jako</w:t>
      </w:r>
      <w:proofErr w:type="gramEnd"/>
      <w:r w:rsidRPr="000C39BF">
        <w:rPr>
          <w:rFonts w:ascii="Arial" w:hAnsi="Arial" w:cs="Arial"/>
          <w:color w:val="000000"/>
        </w:rPr>
        <w:t xml:space="preserve"> priorytetowe zadania publiczne oraz wyszczególnione w ogłoszeniu konkursowym;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„wydziale merytorycznym” – rozumie się przez to właściwy do obsługi otwartego konkursu ofert wydział Urzędu Miasta;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„jednostce merytorycznej” – rozumie się przez to właściwą do ob</w:t>
      </w:r>
      <w:r>
        <w:rPr>
          <w:rFonts w:ascii="Arial" w:hAnsi="Arial" w:cs="Arial"/>
          <w:color w:val="000000"/>
        </w:rPr>
        <w:t xml:space="preserve">sługi otwartego konkursu ofert </w:t>
      </w:r>
      <w:r w:rsidRPr="000C39BF">
        <w:rPr>
          <w:rFonts w:ascii="Arial" w:hAnsi="Arial" w:cs="Arial"/>
          <w:color w:val="000000"/>
        </w:rPr>
        <w:t>jednostkę organizacyjną Miasta;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„dysponencie dotacji” – rozumie się przez to jednostkę organizacyjną Urzędu Miasta dysponującą środkami budżetowymi;</w:t>
      </w:r>
    </w:p>
    <w:p w:rsidR="00DC5505" w:rsidRPr="000C39BF" w:rsidRDefault="00DC5505" w:rsidP="00DC5505">
      <w:pPr>
        <w:numPr>
          <w:ilvl w:val="1"/>
          <w:numId w:val="1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„organizacjach pozarządowych” – rozumie się przez to organizacje pozarządowe w rozumieniu art. 3 ust. 2 ustawy oraz podmioty wymienione w art. 3 ust. 3 ustawy.</w:t>
      </w:r>
    </w:p>
    <w:p w:rsidR="00DC5505" w:rsidRDefault="00DC5505" w:rsidP="00DC5505">
      <w:pPr>
        <w:spacing w:before="240" w:after="240" w:line="240" w:lineRule="auto"/>
        <w:jc w:val="center"/>
        <w:rPr>
          <w:rFonts w:ascii="Arial" w:hAnsi="Arial" w:cs="Arial"/>
          <w:b/>
          <w:color w:val="000000"/>
        </w:rPr>
      </w:pPr>
      <w:r w:rsidRPr="000C39BF">
        <w:rPr>
          <w:rFonts w:ascii="Arial" w:hAnsi="Arial" w:cs="Arial"/>
          <w:b/>
          <w:color w:val="000000"/>
        </w:rPr>
        <w:t>Rozdział 2</w:t>
      </w:r>
      <w:r w:rsidRPr="000C39BF">
        <w:rPr>
          <w:rFonts w:ascii="Arial" w:hAnsi="Arial" w:cs="Arial"/>
          <w:b/>
          <w:color w:val="000000"/>
        </w:rPr>
        <w:br/>
        <w:t>Sposób wyboru członków komisji konkursowych</w:t>
      </w:r>
    </w:p>
    <w:p w:rsidR="00DC5505" w:rsidRPr="000C39BF" w:rsidRDefault="00DC5505" w:rsidP="00DC5505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Komisję konkursową powołuje się w sposób określony w Programie Współpracy.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W skład komisji konkursowej z prawem głosu wchodzą przedstawiciele Prezydenta oraz osoby reprezentujące organizacje pozarządowe, w </w:t>
      </w:r>
      <w:proofErr w:type="gramStart"/>
      <w:r w:rsidRPr="000C39BF">
        <w:rPr>
          <w:rFonts w:ascii="Arial" w:hAnsi="Arial" w:cs="Arial"/>
          <w:color w:val="000000"/>
        </w:rPr>
        <w:t>tym co</w:t>
      </w:r>
      <w:proofErr w:type="gramEnd"/>
      <w:r w:rsidRPr="000C39BF">
        <w:rPr>
          <w:rFonts w:ascii="Arial" w:hAnsi="Arial" w:cs="Arial"/>
          <w:color w:val="000000"/>
        </w:rPr>
        <w:t xml:space="preserve"> najmniej: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naczelnik wydziału merytorycznego lub dyrektor jednostki merytorycznej lub inna osoba wskazana przez </w:t>
      </w:r>
      <w:proofErr w:type="gramStart"/>
      <w:r w:rsidRPr="000C39BF">
        <w:rPr>
          <w:rFonts w:ascii="Arial" w:hAnsi="Arial" w:cs="Arial"/>
          <w:color w:val="000000"/>
        </w:rPr>
        <w:t>Prezydenta – jako</w:t>
      </w:r>
      <w:proofErr w:type="gramEnd"/>
      <w:r w:rsidRPr="000C39BF">
        <w:rPr>
          <w:rFonts w:ascii="Arial" w:hAnsi="Arial" w:cs="Arial"/>
          <w:color w:val="000000"/>
        </w:rPr>
        <w:t xml:space="preserve"> Przewodniczący;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lastRenderedPageBreak/>
        <w:t xml:space="preserve">pracownik wydziału merytorycznego lub jednostki merytorycznej lub inna osoba wskazana przez </w:t>
      </w:r>
      <w:proofErr w:type="gramStart"/>
      <w:r w:rsidRPr="000C39BF">
        <w:rPr>
          <w:rFonts w:ascii="Arial" w:hAnsi="Arial" w:cs="Arial"/>
          <w:color w:val="000000"/>
        </w:rPr>
        <w:t>Prezydenta – jako</w:t>
      </w:r>
      <w:proofErr w:type="gramEnd"/>
      <w:r w:rsidRPr="000C39BF">
        <w:rPr>
          <w:rFonts w:ascii="Arial" w:hAnsi="Arial" w:cs="Arial"/>
          <w:color w:val="000000"/>
        </w:rPr>
        <w:t xml:space="preserve"> Zastępca Przewodniczącego;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pracownik wydziału lub jednostki </w:t>
      </w:r>
      <w:proofErr w:type="gramStart"/>
      <w:r w:rsidRPr="000C39BF">
        <w:rPr>
          <w:rFonts w:ascii="Arial" w:hAnsi="Arial" w:cs="Arial"/>
          <w:color w:val="000000"/>
        </w:rPr>
        <w:t>merytorycznej – jako</w:t>
      </w:r>
      <w:proofErr w:type="gramEnd"/>
      <w:r w:rsidRPr="000C39BF">
        <w:rPr>
          <w:rFonts w:ascii="Arial" w:hAnsi="Arial" w:cs="Arial"/>
          <w:color w:val="000000"/>
        </w:rPr>
        <w:t xml:space="preserve"> Sekretarz;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jeśli jednostka merytoryczna nie jest dysponentem dotacji, to dodatkowo przedstawiciel dysponenta </w:t>
      </w:r>
      <w:proofErr w:type="gramStart"/>
      <w:r w:rsidRPr="000C39BF">
        <w:rPr>
          <w:rFonts w:ascii="Arial" w:hAnsi="Arial" w:cs="Arial"/>
          <w:color w:val="000000"/>
        </w:rPr>
        <w:t>dotacji – jako</w:t>
      </w:r>
      <w:proofErr w:type="gramEnd"/>
      <w:r w:rsidRPr="000C39BF">
        <w:rPr>
          <w:rFonts w:ascii="Arial" w:hAnsi="Arial" w:cs="Arial"/>
          <w:color w:val="000000"/>
        </w:rPr>
        <w:t xml:space="preserve"> członek;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2 osoby wskazane przez organizacje pozarządowe, </w:t>
      </w:r>
      <w:r w:rsidRPr="000C39BF">
        <w:rPr>
          <w:rFonts w:ascii="Arial" w:hAnsi="Arial" w:cs="Arial"/>
          <w:color w:val="000000"/>
          <w:lang w:eastAsia="pl-PL"/>
        </w:rPr>
        <w:t>wybrane spośród kandydatów zgłoszonych przez organizacje pozarządowe na podstawie informacji, określonych w ust. 7 pkt. 3, z wyłączeniem osób reprezentujących organizacje pozarządowe biorące udział w </w:t>
      </w:r>
      <w:proofErr w:type="gramStart"/>
      <w:r w:rsidRPr="000C39BF">
        <w:rPr>
          <w:rFonts w:ascii="Arial" w:hAnsi="Arial" w:cs="Arial"/>
          <w:color w:val="000000"/>
          <w:lang w:eastAsia="pl-PL"/>
        </w:rPr>
        <w:t>konkursie – jako</w:t>
      </w:r>
      <w:proofErr w:type="gramEnd"/>
      <w:r w:rsidRPr="000C39BF">
        <w:rPr>
          <w:rFonts w:ascii="Arial" w:hAnsi="Arial" w:cs="Arial"/>
          <w:color w:val="000000"/>
          <w:lang w:eastAsia="pl-PL"/>
        </w:rPr>
        <w:t xml:space="preserve"> członkowie.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Komisja konkursowa może działać bez udziału osób, o których mowa w ust. 2 </w:t>
      </w:r>
      <w:proofErr w:type="spellStart"/>
      <w:r w:rsidRPr="000C39BF">
        <w:rPr>
          <w:rFonts w:ascii="Arial" w:hAnsi="Arial" w:cs="Arial"/>
          <w:color w:val="000000"/>
        </w:rPr>
        <w:t>pkt</w:t>
      </w:r>
      <w:proofErr w:type="spellEnd"/>
      <w:r w:rsidRPr="000C39BF">
        <w:rPr>
          <w:rFonts w:ascii="Arial" w:hAnsi="Arial" w:cs="Arial"/>
          <w:color w:val="000000"/>
        </w:rPr>
        <w:t xml:space="preserve"> 5, jeżeli: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żadna</w:t>
      </w:r>
      <w:proofErr w:type="gramEnd"/>
      <w:r w:rsidRPr="000C39BF">
        <w:rPr>
          <w:rFonts w:ascii="Arial" w:hAnsi="Arial" w:cs="Arial"/>
          <w:color w:val="000000"/>
        </w:rPr>
        <w:t xml:space="preserve"> organizacja nie wskaże osób do składu komisji konkursowej lub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wskazane</w:t>
      </w:r>
      <w:proofErr w:type="gramEnd"/>
      <w:r w:rsidRPr="000C39BF">
        <w:rPr>
          <w:rFonts w:ascii="Arial" w:hAnsi="Arial" w:cs="Arial"/>
          <w:color w:val="000000"/>
        </w:rPr>
        <w:t xml:space="preserve"> osoby nie wezmą udziału w pracach komisji konkursowej, lub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wszystkie</w:t>
      </w:r>
      <w:proofErr w:type="gramEnd"/>
      <w:r w:rsidRPr="000C39BF">
        <w:rPr>
          <w:rFonts w:ascii="Arial" w:hAnsi="Arial" w:cs="Arial"/>
          <w:color w:val="000000"/>
        </w:rPr>
        <w:t xml:space="preserve"> powołane w skład komisji konkursowej osoby podlegają wyłączeniu zgodnie z ust. 2 </w:t>
      </w:r>
      <w:proofErr w:type="spellStart"/>
      <w:r w:rsidRPr="000C39BF">
        <w:rPr>
          <w:rFonts w:ascii="Arial" w:hAnsi="Arial" w:cs="Arial"/>
          <w:color w:val="000000"/>
        </w:rPr>
        <w:t>pkt</w:t>
      </w:r>
      <w:proofErr w:type="spellEnd"/>
      <w:r w:rsidRPr="000C39BF">
        <w:rPr>
          <w:rFonts w:ascii="Arial" w:hAnsi="Arial" w:cs="Arial"/>
          <w:color w:val="000000"/>
        </w:rPr>
        <w:t xml:space="preserve"> 5 lub ust. 10.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W pracach komisji konkursowej z głosem doradczym mogą uczestniczyć zaproszeni przez Przewodniczącego Komisji specjaliści w dziedzinach dotyczących zadań konkursowych.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Organizacje pozarządowe zgłaszają swoich kandydatów do komisji konkursowych w odpowiedzi na ogłoszenie o naborze osób wskazanych przez organizacje pozarządowe do komisji konkursowych, które jest publikowane w Biuletynie Informacji Publicznej oraz na stronie </w:t>
      </w:r>
      <w:hyperlink r:id="rId5" w:history="1">
        <w:proofErr w:type="spellStart"/>
        <w:r w:rsidRPr="000C39BF">
          <w:rPr>
            <w:rStyle w:val="Hipercze"/>
            <w:rFonts w:ascii="Arial" w:hAnsi="Arial" w:cs="Arial"/>
            <w:color w:val="000000"/>
          </w:rPr>
          <w:t>www.</w:t>
        </w:r>
        <w:proofErr w:type="gramStart"/>
        <w:r w:rsidRPr="000C39BF">
          <w:rPr>
            <w:rStyle w:val="Hipercze"/>
            <w:rFonts w:ascii="Arial" w:hAnsi="Arial" w:cs="Arial"/>
            <w:color w:val="000000"/>
          </w:rPr>
          <w:t>ngo</w:t>
        </w:r>
        <w:proofErr w:type="gramEnd"/>
        <w:r w:rsidRPr="000C39BF">
          <w:rPr>
            <w:rStyle w:val="Hipercze"/>
            <w:rFonts w:ascii="Arial" w:hAnsi="Arial" w:cs="Arial"/>
            <w:color w:val="000000"/>
          </w:rPr>
          <w:t>.</w:t>
        </w:r>
        <w:proofErr w:type="gramStart"/>
        <w:r w:rsidRPr="000C39BF">
          <w:rPr>
            <w:rStyle w:val="Hipercze"/>
            <w:rFonts w:ascii="Arial" w:hAnsi="Arial" w:cs="Arial"/>
            <w:color w:val="000000"/>
          </w:rPr>
          <w:t>umtychy</w:t>
        </w:r>
        <w:proofErr w:type="gramEnd"/>
        <w:r w:rsidRPr="000C39BF">
          <w:rPr>
            <w:rStyle w:val="Hipercze"/>
            <w:rFonts w:ascii="Arial" w:hAnsi="Arial" w:cs="Arial"/>
            <w:color w:val="000000"/>
          </w:rPr>
          <w:t>.</w:t>
        </w:r>
        <w:proofErr w:type="gramStart"/>
        <w:r w:rsidRPr="000C39BF">
          <w:rPr>
            <w:rStyle w:val="Hipercze"/>
            <w:rFonts w:ascii="Arial" w:hAnsi="Arial" w:cs="Arial"/>
            <w:color w:val="000000"/>
          </w:rPr>
          <w:t>pl</w:t>
        </w:r>
        <w:proofErr w:type="spellEnd"/>
      </w:hyperlink>
      <w:proofErr w:type="gramEnd"/>
      <w:r w:rsidRPr="000C39BF">
        <w:rPr>
          <w:rFonts w:ascii="Arial" w:hAnsi="Arial" w:cs="Arial"/>
          <w:color w:val="000000"/>
        </w:rPr>
        <w:t>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Ogłoszenie, o którym mowa w ust. 5 zawiera w szczególności: odniesienie do otwartego konkursu ofert, którego dotyczy, informację o terminie, miejscu i formie zgłaszania kandydatów oraz minimalne wymagania wobec kandydatów.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Zgłoszenie przedstawiciela organizacji pozarządowej do komisji konkursowych powinno zawierać: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nazwę</w:t>
      </w:r>
      <w:proofErr w:type="gramEnd"/>
      <w:r w:rsidRPr="000C39BF">
        <w:rPr>
          <w:rFonts w:ascii="Arial" w:hAnsi="Arial" w:cs="Arial"/>
          <w:color w:val="000000"/>
        </w:rPr>
        <w:t xml:space="preserve"> oraz dane identyfikacyjne organizacji pozarządowej zgłaszającej kandydata;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imię</w:t>
      </w:r>
      <w:proofErr w:type="gramEnd"/>
      <w:r w:rsidRPr="000C39BF">
        <w:rPr>
          <w:rFonts w:ascii="Arial" w:hAnsi="Arial" w:cs="Arial"/>
          <w:color w:val="000000"/>
        </w:rPr>
        <w:t xml:space="preserve"> i nazwisko oraz dane kontaktowe kandydata;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uzasadnienie</w:t>
      </w:r>
      <w:proofErr w:type="gramEnd"/>
      <w:r w:rsidRPr="000C39BF">
        <w:rPr>
          <w:rFonts w:ascii="Arial" w:hAnsi="Arial" w:cs="Arial"/>
          <w:color w:val="000000"/>
        </w:rPr>
        <w:t xml:space="preserve"> kandydatury uwzględniające kwalifikacje i doświadczenie kandydata w zakresie problematyki związanej z zadaniami konkursowymi oraz doświadczenie przy realizacji projektów dofinansowanych ze środków publicznych;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zgodę</w:t>
      </w:r>
      <w:proofErr w:type="gramEnd"/>
      <w:r w:rsidRPr="000C39BF">
        <w:rPr>
          <w:rFonts w:ascii="Arial" w:hAnsi="Arial" w:cs="Arial"/>
          <w:color w:val="000000"/>
        </w:rPr>
        <w:t xml:space="preserve"> kandydata na przetwarzanie danych osobowych zgodnie z ustawą z dnia 29 sierpnia 1997 r. o ochronie danych osobowych (Dz. U. </w:t>
      </w:r>
      <w:proofErr w:type="gramStart"/>
      <w:r w:rsidRPr="000C39BF">
        <w:rPr>
          <w:rFonts w:ascii="Arial" w:hAnsi="Arial" w:cs="Arial"/>
          <w:color w:val="000000"/>
        </w:rPr>
        <w:t>z</w:t>
      </w:r>
      <w:proofErr w:type="gramEnd"/>
      <w:r w:rsidRPr="000C39BF">
        <w:rPr>
          <w:rFonts w:ascii="Arial" w:hAnsi="Arial" w:cs="Arial"/>
          <w:color w:val="000000"/>
        </w:rPr>
        <w:t xml:space="preserve"> 2002 r. Nr 101, poz. 926 </w:t>
      </w:r>
      <w:r>
        <w:rPr>
          <w:rFonts w:ascii="Arial" w:hAnsi="Arial" w:cs="Arial"/>
          <w:color w:val="000000"/>
        </w:rPr>
        <w:t>z </w:t>
      </w:r>
      <w:proofErr w:type="spellStart"/>
      <w:r w:rsidRPr="000C39BF">
        <w:rPr>
          <w:rFonts w:ascii="Arial" w:hAnsi="Arial" w:cs="Arial"/>
          <w:color w:val="000000"/>
        </w:rPr>
        <w:t>późn</w:t>
      </w:r>
      <w:proofErr w:type="spellEnd"/>
      <w:r w:rsidRPr="000C39BF">
        <w:rPr>
          <w:rFonts w:ascii="Arial" w:hAnsi="Arial" w:cs="Arial"/>
          <w:color w:val="000000"/>
        </w:rPr>
        <w:t xml:space="preserve">. </w:t>
      </w:r>
      <w:proofErr w:type="gramStart"/>
      <w:r w:rsidRPr="000C39BF">
        <w:rPr>
          <w:rFonts w:ascii="Arial" w:hAnsi="Arial" w:cs="Arial"/>
          <w:color w:val="000000"/>
        </w:rPr>
        <w:t>zm</w:t>
      </w:r>
      <w:proofErr w:type="gramEnd"/>
      <w:r w:rsidRPr="000C39BF">
        <w:rPr>
          <w:rFonts w:ascii="Arial" w:hAnsi="Arial" w:cs="Arial"/>
          <w:color w:val="000000"/>
        </w:rPr>
        <w:t>.);</w:t>
      </w:r>
    </w:p>
    <w:p w:rsidR="00DC5505" w:rsidRPr="000C39BF" w:rsidRDefault="00DC5505" w:rsidP="00DC5505">
      <w:pPr>
        <w:numPr>
          <w:ilvl w:val="1"/>
          <w:numId w:val="2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podpis</w:t>
      </w:r>
      <w:proofErr w:type="gramEnd"/>
      <w:r w:rsidRPr="000C39BF">
        <w:rPr>
          <w:rFonts w:ascii="Arial" w:hAnsi="Arial" w:cs="Arial"/>
          <w:color w:val="000000"/>
        </w:rPr>
        <w:t xml:space="preserve"> osoby lub podpisy osób upoważnionych do składania oświadczeń woli w imieniu organizacji pozarządowej.</w:t>
      </w:r>
    </w:p>
    <w:p w:rsidR="00DC5505" w:rsidRPr="000C39BF" w:rsidRDefault="00DC5505" w:rsidP="00DC5505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Czynności związane z ogłoszeniem naboru oraz wyborem osób wskazanych przez organizacje pozarządowe do komisji konkursowych prowadzą wydziały i jednostki merytoryczne.</w:t>
      </w:r>
    </w:p>
    <w:p w:rsidR="00DC5505" w:rsidRDefault="00DC5505" w:rsidP="00DC5505">
      <w:pPr>
        <w:pStyle w:val="Default"/>
        <w:numPr>
          <w:ilvl w:val="0"/>
          <w:numId w:val="2"/>
        </w:numPr>
        <w:tabs>
          <w:tab w:val="left" w:pos="426"/>
        </w:tabs>
        <w:spacing w:after="133"/>
        <w:ind w:left="426" w:hanging="426"/>
        <w:jc w:val="both"/>
        <w:rPr>
          <w:sz w:val="22"/>
          <w:szCs w:val="22"/>
        </w:rPr>
      </w:pPr>
      <w:r w:rsidRPr="000C39BF">
        <w:rPr>
          <w:sz w:val="22"/>
          <w:szCs w:val="22"/>
        </w:rPr>
        <w:t>Wszyscy członkowie komisji konkursowych przed przystąpieniem do oceny złożonych ofert, składają pisemne oświadczenie o bezstronności. Wzór oświadczenia stanowi załącznik do niniejszego regulaminu.</w:t>
      </w:r>
    </w:p>
    <w:p w:rsidR="00DC5505" w:rsidRPr="000C39BF" w:rsidRDefault="00DC5505" w:rsidP="00DC5505">
      <w:pPr>
        <w:pStyle w:val="Default"/>
        <w:tabs>
          <w:tab w:val="left" w:pos="426"/>
        </w:tabs>
        <w:spacing w:after="133"/>
        <w:jc w:val="both"/>
        <w:rPr>
          <w:sz w:val="22"/>
          <w:szCs w:val="22"/>
        </w:rPr>
      </w:pPr>
    </w:p>
    <w:p w:rsidR="00DC5505" w:rsidRPr="000C39BF" w:rsidRDefault="00DC5505" w:rsidP="00DC5505">
      <w:pPr>
        <w:pStyle w:val="Defaul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C39BF">
        <w:rPr>
          <w:sz w:val="22"/>
          <w:szCs w:val="22"/>
        </w:rPr>
        <w:lastRenderedPageBreak/>
        <w:t>W przypadku nie złożenia oświadczenia, o którym mowa w ust. 9, członek komisji konkursowej podlega wykluczeniu z jej prac w zakre</w:t>
      </w:r>
      <w:r>
        <w:rPr>
          <w:sz w:val="22"/>
          <w:szCs w:val="22"/>
        </w:rPr>
        <w:t>sie i na zasadach określonych w </w:t>
      </w:r>
      <w:r w:rsidRPr="000C39BF">
        <w:rPr>
          <w:sz w:val="22"/>
          <w:szCs w:val="22"/>
        </w:rPr>
        <w:t xml:space="preserve">dziale I, rozdziale 5 ustawy z dnia 14 czerwca 1960 r. Kodeks postępowania administracyjnego (Dz. U. </w:t>
      </w:r>
      <w:proofErr w:type="gramStart"/>
      <w:r w:rsidRPr="000C39BF">
        <w:rPr>
          <w:sz w:val="22"/>
          <w:szCs w:val="22"/>
        </w:rPr>
        <w:t>z</w:t>
      </w:r>
      <w:proofErr w:type="gramEnd"/>
      <w:r w:rsidRPr="000C39BF">
        <w:rPr>
          <w:sz w:val="22"/>
          <w:szCs w:val="22"/>
        </w:rPr>
        <w:t xml:space="preserve"> 2000 r. Nr 98, poz. 1071 z </w:t>
      </w:r>
      <w:proofErr w:type="spellStart"/>
      <w:r w:rsidRPr="000C39BF">
        <w:rPr>
          <w:sz w:val="22"/>
          <w:szCs w:val="22"/>
        </w:rPr>
        <w:t>późn</w:t>
      </w:r>
      <w:proofErr w:type="spellEnd"/>
      <w:r w:rsidRPr="000C39BF">
        <w:rPr>
          <w:sz w:val="22"/>
          <w:szCs w:val="22"/>
        </w:rPr>
        <w:t xml:space="preserve">. </w:t>
      </w:r>
      <w:proofErr w:type="gramStart"/>
      <w:r w:rsidRPr="000C39BF">
        <w:rPr>
          <w:sz w:val="22"/>
          <w:szCs w:val="22"/>
        </w:rPr>
        <w:t>zm</w:t>
      </w:r>
      <w:proofErr w:type="gramEnd"/>
      <w:r w:rsidRPr="000C39BF">
        <w:rPr>
          <w:sz w:val="22"/>
          <w:szCs w:val="22"/>
        </w:rPr>
        <w:t>.)</w:t>
      </w:r>
    </w:p>
    <w:p w:rsidR="00DC5505" w:rsidRDefault="00DC5505" w:rsidP="00DC5505">
      <w:pPr>
        <w:spacing w:before="240" w:after="240" w:line="240" w:lineRule="auto"/>
        <w:jc w:val="center"/>
        <w:rPr>
          <w:rFonts w:ascii="Arial" w:hAnsi="Arial" w:cs="Arial"/>
          <w:b/>
          <w:color w:val="000000"/>
        </w:rPr>
      </w:pPr>
      <w:r w:rsidRPr="000C39BF">
        <w:rPr>
          <w:rFonts w:ascii="Arial" w:hAnsi="Arial" w:cs="Arial"/>
          <w:b/>
          <w:color w:val="000000"/>
        </w:rPr>
        <w:t>Rozdział 3</w:t>
      </w:r>
      <w:r w:rsidRPr="000C39BF">
        <w:rPr>
          <w:rFonts w:ascii="Arial" w:hAnsi="Arial" w:cs="Arial"/>
          <w:b/>
          <w:color w:val="000000"/>
        </w:rPr>
        <w:br/>
        <w:t>Zadania komisji konkursowych</w:t>
      </w:r>
    </w:p>
    <w:p w:rsidR="00DC5505" w:rsidRPr="000C39BF" w:rsidRDefault="00DC5505" w:rsidP="00DC5505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3</w:t>
      </w:r>
    </w:p>
    <w:p w:rsidR="00DC5505" w:rsidRPr="000C39BF" w:rsidRDefault="00DC5505" w:rsidP="00DC5505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Do zadań komisji konkursowych należy w szczególności:</w:t>
      </w:r>
    </w:p>
    <w:p w:rsidR="00DC5505" w:rsidRPr="000C39BF" w:rsidRDefault="00DC5505" w:rsidP="00DC5505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stwierdzenie</w:t>
      </w:r>
      <w:proofErr w:type="gramEnd"/>
      <w:r w:rsidRPr="000C39BF">
        <w:rPr>
          <w:rFonts w:ascii="Arial" w:hAnsi="Arial" w:cs="Arial"/>
          <w:color w:val="000000"/>
        </w:rPr>
        <w:t xml:space="preserve"> prawidłowości ogłoszenia konkursowego;</w:t>
      </w:r>
    </w:p>
    <w:p w:rsidR="00DC5505" w:rsidRPr="000C39BF" w:rsidRDefault="00DC5505" w:rsidP="00DC5505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przeprowadzenie</w:t>
      </w:r>
      <w:proofErr w:type="gramEnd"/>
      <w:r w:rsidRPr="000C39BF">
        <w:rPr>
          <w:rFonts w:ascii="Arial" w:hAnsi="Arial" w:cs="Arial"/>
          <w:color w:val="000000"/>
        </w:rPr>
        <w:t xml:space="preserve"> oceny formalnej;</w:t>
      </w:r>
    </w:p>
    <w:p w:rsidR="00DC5505" w:rsidRPr="000C39BF" w:rsidRDefault="00DC5505" w:rsidP="00DC5505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przeprowadzenie</w:t>
      </w:r>
      <w:proofErr w:type="gramEnd"/>
      <w:r w:rsidRPr="000C39BF">
        <w:rPr>
          <w:rFonts w:ascii="Arial" w:hAnsi="Arial" w:cs="Arial"/>
          <w:color w:val="000000"/>
        </w:rPr>
        <w:t xml:space="preserve"> oceny merytorycznej.</w:t>
      </w:r>
    </w:p>
    <w:p w:rsidR="00DC5505" w:rsidRPr="000C39BF" w:rsidRDefault="00DC5505" w:rsidP="00DC5505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Do zadań Przewodniczącego lub w przypadku jego nieobecności Zastępcy Przewodniczącego należy w szczególności: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wyznaczanie</w:t>
      </w:r>
      <w:proofErr w:type="gramEnd"/>
      <w:r w:rsidRPr="000C39BF">
        <w:rPr>
          <w:rFonts w:ascii="Arial" w:hAnsi="Arial" w:cs="Arial"/>
          <w:color w:val="000000"/>
        </w:rPr>
        <w:t xml:space="preserve"> terminów posiedzeń komisji konkursowej;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kierowanie</w:t>
      </w:r>
      <w:proofErr w:type="gramEnd"/>
      <w:r w:rsidRPr="000C39BF">
        <w:rPr>
          <w:rFonts w:ascii="Arial" w:hAnsi="Arial" w:cs="Arial"/>
          <w:color w:val="000000"/>
        </w:rPr>
        <w:t xml:space="preserve"> pracami komisji konkursowej;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nadzór</w:t>
      </w:r>
      <w:proofErr w:type="gramEnd"/>
      <w:r w:rsidRPr="000C39BF">
        <w:rPr>
          <w:rFonts w:ascii="Arial" w:hAnsi="Arial" w:cs="Arial"/>
          <w:color w:val="000000"/>
        </w:rPr>
        <w:t xml:space="preserve"> nad stosowaniem niniejszego regulaminu.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Do zadań Sekretarza należy w szczególności: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przygotowanie</w:t>
      </w:r>
      <w:proofErr w:type="gramEnd"/>
      <w:r w:rsidRPr="000C39BF">
        <w:rPr>
          <w:rFonts w:ascii="Arial" w:hAnsi="Arial" w:cs="Arial"/>
          <w:color w:val="000000"/>
        </w:rPr>
        <w:t xml:space="preserve"> dokumentacji na potrzeby komisji konkursowej, w tym:</w:t>
      </w:r>
    </w:p>
    <w:p w:rsidR="00DC5505" w:rsidRPr="000C39BF" w:rsidRDefault="00DC5505" w:rsidP="00DC5505">
      <w:pPr>
        <w:numPr>
          <w:ilvl w:val="2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listy</w:t>
      </w:r>
      <w:proofErr w:type="gramEnd"/>
      <w:r w:rsidRPr="000C39BF">
        <w:rPr>
          <w:rFonts w:ascii="Arial" w:hAnsi="Arial" w:cs="Arial"/>
          <w:color w:val="000000"/>
        </w:rPr>
        <w:t xml:space="preserve"> obecności,</w:t>
      </w:r>
    </w:p>
    <w:p w:rsidR="00DC5505" w:rsidRPr="000C39BF" w:rsidRDefault="00DC5505" w:rsidP="00DC5505">
      <w:pPr>
        <w:numPr>
          <w:ilvl w:val="2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oświadczeń</w:t>
      </w:r>
      <w:proofErr w:type="gramEnd"/>
      <w:r w:rsidRPr="000C39BF">
        <w:rPr>
          <w:rFonts w:ascii="Arial" w:hAnsi="Arial" w:cs="Arial"/>
          <w:color w:val="000000"/>
        </w:rPr>
        <w:t>, o których mowa w </w:t>
      </w:r>
      <w:r>
        <w:rPr>
          <w:rFonts w:ascii="Arial" w:hAnsi="Arial" w:cs="Arial"/>
          <w:color w:val="000000"/>
        </w:rPr>
        <w:t xml:space="preserve">§ </w:t>
      </w:r>
      <w:r w:rsidRPr="000C39BF">
        <w:rPr>
          <w:rFonts w:ascii="Arial" w:hAnsi="Arial" w:cs="Arial"/>
          <w:color w:val="000000"/>
        </w:rPr>
        <w:t>2 ust. 9,</w:t>
      </w:r>
    </w:p>
    <w:p w:rsidR="00DC5505" w:rsidRPr="000C39BF" w:rsidRDefault="00DC5505" w:rsidP="00DC5505">
      <w:pPr>
        <w:numPr>
          <w:ilvl w:val="2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kart</w:t>
      </w:r>
      <w:proofErr w:type="gramEnd"/>
      <w:r w:rsidRPr="000C39BF">
        <w:rPr>
          <w:rFonts w:ascii="Arial" w:hAnsi="Arial" w:cs="Arial"/>
          <w:color w:val="000000"/>
        </w:rPr>
        <w:t xml:space="preserve"> oceny formalnej ofert,</w:t>
      </w:r>
    </w:p>
    <w:p w:rsidR="00DC5505" w:rsidRPr="000C39BF" w:rsidRDefault="00DC5505" w:rsidP="00DC5505">
      <w:pPr>
        <w:numPr>
          <w:ilvl w:val="2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kart</w:t>
      </w:r>
      <w:proofErr w:type="gramEnd"/>
      <w:r w:rsidRPr="000C39BF">
        <w:rPr>
          <w:rFonts w:ascii="Arial" w:hAnsi="Arial" w:cs="Arial"/>
          <w:color w:val="000000"/>
        </w:rPr>
        <w:t xml:space="preserve"> oceny merytorycznej ofert,</w:t>
      </w:r>
    </w:p>
    <w:p w:rsidR="00DC5505" w:rsidRPr="000C39BF" w:rsidRDefault="00DC5505" w:rsidP="00DC5505">
      <w:pPr>
        <w:numPr>
          <w:ilvl w:val="2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wykazu</w:t>
      </w:r>
      <w:proofErr w:type="gramEnd"/>
      <w:r w:rsidRPr="000C39BF">
        <w:rPr>
          <w:rFonts w:ascii="Arial" w:hAnsi="Arial" w:cs="Arial"/>
          <w:color w:val="000000"/>
        </w:rPr>
        <w:t xml:space="preserve"> złożonych ofert w ramach poszczególnych zadań konkursowych;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przeprowadzenie</w:t>
      </w:r>
      <w:proofErr w:type="gramEnd"/>
      <w:r w:rsidRPr="000C39BF">
        <w:rPr>
          <w:rFonts w:ascii="Arial" w:hAnsi="Arial" w:cs="Arial"/>
          <w:color w:val="000000"/>
        </w:rPr>
        <w:t xml:space="preserve"> czynności, określonych w </w:t>
      </w:r>
      <w:r>
        <w:rPr>
          <w:rFonts w:ascii="Arial" w:hAnsi="Arial" w:cs="Arial"/>
          <w:color w:val="000000"/>
        </w:rPr>
        <w:t xml:space="preserve">§ 4 ust. 1 - </w:t>
      </w:r>
      <w:r w:rsidRPr="000C39BF">
        <w:rPr>
          <w:rFonts w:ascii="Arial" w:hAnsi="Arial" w:cs="Arial"/>
          <w:color w:val="000000"/>
        </w:rPr>
        <w:t>4;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sporządzenie</w:t>
      </w:r>
      <w:proofErr w:type="gramEnd"/>
      <w:r w:rsidRPr="000C39BF">
        <w:rPr>
          <w:rFonts w:ascii="Arial" w:hAnsi="Arial" w:cs="Arial"/>
          <w:color w:val="000000"/>
        </w:rPr>
        <w:t xml:space="preserve"> protokołu z prac komisji konkursowej, o którym mowa w ust. 5 i 6.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Każdy z członków komisji konkursowej jest uprawniony do udziału w każdym etapie jej prac, począwszy od czynności, określonych w </w:t>
      </w:r>
      <w:r>
        <w:rPr>
          <w:rFonts w:ascii="Arial" w:hAnsi="Arial" w:cs="Arial"/>
          <w:color w:val="000000"/>
        </w:rPr>
        <w:t xml:space="preserve">§ 4 ust. 1 - </w:t>
      </w:r>
      <w:r w:rsidRPr="000C39BF">
        <w:rPr>
          <w:rFonts w:ascii="Arial" w:hAnsi="Arial" w:cs="Arial"/>
          <w:color w:val="000000"/>
        </w:rPr>
        <w:t>4;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Z prac komisji konkursowej sporządza się protokół, który dla swojej ważności powinien być podpisany przez wszystkich jej członków obecnych na posiedzeniach.</w:t>
      </w:r>
    </w:p>
    <w:p w:rsidR="00DC5505" w:rsidRPr="000C39BF" w:rsidRDefault="00DC5505" w:rsidP="00DC5505">
      <w:pPr>
        <w:keepNext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Protokół, o którym mowa w ust. 5 zawiera wykazy wszystkich złożonych ofert w ramach poszczególnych zadań konkursowych ze wskazaniem: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pełnej</w:t>
      </w:r>
      <w:proofErr w:type="gramEnd"/>
      <w:r w:rsidRPr="000C39BF">
        <w:rPr>
          <w:rFonts w:ascii="Arial" w:hAnsi="Arial" w:cs="Arial"/>
          <w:color w:val="000000"/>
        </w:rPr>
        <w:t xml:space="preserve"> nazwy oferenta;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nazwy</w:t>
      </w:r>
      <w:proofErr w:type="gramEnd"/>
      <w:r w:rsidRPr="000C39BF">
        <w:rPr>
          <w:rFonts w:ascii="Arial" w:hAnsi="Arial" w:cs="Arial"/>
          <w:color w:val="000000"/>
        </w:rPr>
        <w:t xml:space="preserve"> zadania;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informacji</w:t>
      </w:r>
      <w:proofErr w:type="gramEnd"/>
      <w:r w:rsidRPr="000C39BF">
        <w:rPr>
          <w:rFonts w:ascii="Arial" w:hAnsi="Arial" w:cs="Arial"/>
          <w:color w:val="000000"/>
        </w:rPr>
        <w:t xml:space="preserve"> o pozytywnej bądź negatywnej ocenie formalnej oferty;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informacji</w:t>
      </w:r>
      <w:proofErr w:type="gramEnd"/>
      <w:r w:rsidRPr="000C39BF">
        <w:rPr>
          <w:rFonts w:ascii="Arial" w:hAnsi="Arial" w:cs="Arial"/>
          <w:color w:val="000000"/>
        </w:rPr>
        <w:t xml:space="preserve"> o ocenie merytorycznej – przyznanej liczbie punktów;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informacji</w:t>
      </w:r>
      <w:proofErr w:type="gramEnd"/>
      <w:r w:rsidRPr="000C39BF">
        <w:rPr>
          <w:rFonts w:ascii="Arial" w:hAnsi="Arial" w:cs="Arial"/>
          <w:color w:val="000000"/>
        </w:rPr>
        <w:t xml:space="preserve"> o wyborze bądź odrzuceniu oferty;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uzasadnienia</w:t>
      </w:r>
      <w:proofErr w:type="gramEnd"/>
      <w:r w:rsidRPr="000C39BF">
        <w:rPr>
          <w:rFonts w:ascii="Arial" w:hAnsi="Arial" w:cs="Arial"/>
          <w:color w:val="000000"/>
        </w:rPr>
        <w:t xml:space="preserve"> wyboru bądź odrzucenia oferty;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20" w:hanging="294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wysokości</w:t>
      </w:r>
      <w:proofErr w:type="gramEnd"/>
      <w:r w:rsidRPr="000C39BF">
        <w:rPr>
          <w:rFonts w:ascii="Arial" w:hAnsi="Arial" w:cs="Arial"/>
          <w:color w:val="000000"/>
        </w:rPr>
        <w:t xml:space="preserve"> przyznanej dotacji.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Protokół z prac komisji konkursowej jest przekazywany właściwemu resortowo Zastępcy Prezydenta celem zatwierdzenia.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lastRenderedPageBreak/>
        <w:t>Na podstawie zatwierdzonego protokołu z prac komisji konkursowej, niezwłocznie sporządzane jest ogłoszenie wyników konkursu oraz pisemne odpowiedzi do organizacji pozarządowych, których oferty brały udział w konkursie.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Ogłoszenie wyników konkursu zawiera w szczególności:</w:t>
      </w:r>
    </w:p>
    <w:p w:rsidR="00DC5505" w:rsidRPr="000C39BF" w:rsidRDefault="00DC5505" w:rsidP="00DC5505">
      <w:pPr>
        <w:numPr>
          <w:ilvl w:val="1"/>
          <w:numId w:val="5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nazwę</w:t>
      </w:r>
      <w:proofErr w:type="gramEnd"/>
      <w:r w:rsidRPr="000C39BF">
        <w:rPr>
          <w:rFonts w:ascii="Arial" w:hAnsi="Arial" w:cs="Arial"/>
          <w:color w:val="000000"/>
        </w:rPr>
        <w:t xml:space="preserve"> oferenta;</w:t>
      </w:r>
    </w:p>
    <w:p w:rsidR="00DC5505" w:rsidRPr="000C39BF" w:rsidRDefault="00DC5505" w:rsidP="00DC5505">
      <w:pPr>
        <w:numPr>
          <w:ilvl w:val="1"/>
          <w:numId w:val="5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nazwę zadania publicznego ze </w:t>
      </w:r>
      <w:proofErr w:type="gramStart"/>
      <w:r w:rsidRPr="000C39BF">
        <w:rPr>
          <w:rFonts w:ascii="Arial" w:hAnsi="Arial" w:cs="Arial"/>
          <w:color w:val="000000"/>
        </w:rPr>
        <w:t>wskazaniem jakiego</w:t>
      </w:r>
      <w:proofErr w:type="gramEnd"/>
      <w:r w:rsidRPr="000C39BF">
        <w:rPr>
          <w:rFonts w:ascii="Arial" w:hAnsi="Arial" w:cs="Arial"/>
          <w:color w:val="000000"/>
        </w:rPr>
        <w:t xml:space="preserve"> zadania konkursowego dotyczy;</w:t>
      </w:r>
    </w:p>
    <w:p w:rsidR="00DC5505" w:rsidRPr="000C39BF" w:rsidRDefault="00DC5505" w:rsidP="00DC5505">
      <w:pPr>
        <w:numPr>
          <w:ilvl w:val="1"/>
          <w:numId w:val="5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wynik</w:t>
      </w:r>
      <w:proofErr w:type="gramEnd"/>
      <w:r w:rsidRPr="000C39BF">
        <w:rPr>
          <w:rFonts w:ascii="Arial" w:hAnsi="Arial" w:cs="Arial"/>
          <w:color w:val="000000"/>
        </w:rPr>
        <w:t xml:space="preserve"> oceny;</w:t>
      </w:r>
    </w:p>
    <w:p w:rsidR="00DC5505" w:rsidRPr="000C39BF" w:rsidRDefault="00DC5505" w:rsidP="00DC5505">
      <w:pPr>
        <w:numPr>
          <w:ilvl w:val="1"/>
          <w:numId w:val="5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wysokość</w:t>
      </w:r>
      <w:proofErr w:type="gramEnd"/>
      <w:r w:rsidRPr="000C39BF">
        <w:rPr>
          <w:rFonts w:ascii="Arial" w:hAnsi="Arial" w:cs="Arial"/>
          <w:color w:val="000000"/>
        </w:rPr>
        <w:t xml:space="preserve"> przyznanej dotacji.</w:t>
      </w:r>
    </w:p>
    <w:p w:rsidR="00DC5505" w:rsidRPr="000C39B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Pisemne odpowiedzi do organizacji pozarządowych, których oferty zostały zatwierdzone do realizacji zawierają w szczególności: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wysokość</w:t>
      </w:r>
      <w:proofErr w:type="gramEnd"/>
      <w:r w:rsidRPr="000C39BF">
        <w:rPr>
          <w:rFonts w:ascii="Arial" w:hAnsi="Arial" w:cs="Arial"/>
          <w:color w:val="000000"/>
        </w:rPr>
        <w:t xml:space="preserve"> przyznanej dotacji wraz z uzasadnieniem w przypadku jej zmniejszenia;</w:t>
      </w:r>
    </w:p>
    <w:p w:rsidR="00DC5505" w:rsidRPr="000C39BF" w:rsidRDefault="00DC5505" w:rsidP="00DC5505">
      <w:pPr>
        <w:numPr>
          <w:ilvl w:val="1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informację</w:t>
      </w:r>
      <w:proofErr w:type="gramEnd"/>
      <w:r w:rsidRPr="000C39BF">
        <w:rPr>
          <w:rFonts w:ascii="Arial" w:hAnsi="Arial" w:cs="Arial"/>
          <w:color w:val="000000"/>
        </w:rPr>
        <w:t xml:space="preserve"> o wymaganych załącznikach do umowy o wsparcie lub powierzenie realizacji zadania publicznego oraz terminie ich dostarczenia.</w:t>
      </w:r>
    </w:p>
    <w:p w:rsidR="00DC5505" w:rsidRPr="0046154F" w:rsidRDefault="00DC5505" w:rsidP="00DC5505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Pisemne odpowiedzi do organizacji pozarządowych, których oferty zostały odrzucone lub nie uzyskały dotacji z powodu braku środków, zawierają w szczególności uzasadnienie odrzucenia oferty lub braku dofinansowania.</w:t>
      </w:r>
    </w:p>
    <w:p w:rsidR="00DC5505" w:rsidRDefault="00DC5505" w:rsidP="00DC5505">
      <w:pPr>
        <w:spacing w:before="240" w:after="240" w:line="240" w:lineRule="auto"/>
        <w:jc w:val="center"/>
        <w:rPr>
          <w:rFonts w:ascii="Arial" w:hAnsi="Arial" w:cs="Arial"/>
          <w:b/>
          <w:color w:val="000000"/>
        </w:rPr>
      </w:pPr>
      <w:r w:rsidRPr="000C39BF">
        <w:rPr>
          <w:rFonts w:ascii="Arial" w:hAnsi="Arial" w:cs="Arial"/>
          <w:b/>
          <w:color w:val="000000"/>
        </w:rPr>
        <w:t>Rozdział 4</w:t>
      </w:r>
      <w:r w:rsidRPr="000C39BF">
        <w:rPr>
          <w:rFonts w:ascii="Arial" w:hAnsi="Arial" w:cs="Arial"/>
          <w:b/>
          <w:color w:val="000000"/>
        </w:rPr>
        <w:br/>
        <w:t>Tryb pracy Komisji Konkursowych. Sposób przeprowadzenia oceny ofert</w:t>
      </w:r>
    </w:p>
    <w:p w:rsidR="00DC5505" w:rsidRPr="000C39BF" w:rsidRDefault="00DC5505" w:rsidP="00DC5505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4</w:t>
      </w:r>
    </w:p>
    <w:p w:rsidR="00DC5505" w:rsidRDefault="00DC5505" w:rsidP="00DC5505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Po upływie terminu składania ofert określonego w ogłoszeniu konkursowym, Sekretarz, pod nadzorem Przewodniczącego</w:t>
      </w:r>
      <w:r>
        <w:rPr>
          <w:rFonts w:ascii="Arial" w:hAnsi="Arial" w:cs="Arial"/>
          <w:color w:val="000000"/>
        </w:rPr>
        <w:t>,</w:t>
      </w:r>
      <w:r w:rsidRPr="000C39BF">
        <w:rPr>
          <w:rFonts w:ascii="Arial" w:hAnsi="Arial" w:cs="Arial"/>
          <w:color w:val="000000"/>
        </w:rPr>
        <w:t xml:space="preserve"> dokonuje otwarcia kopert oraz sprawdza kompletność oferty </w:t>
      </w:r>
      <w:r>
        <w:rPr>
          <w:rFonts w:ascii="Arial" w:hAnsi="Arial" w:cs="Arial"/>
          <w:color w:val="000000"/>
        </w:rPr>
        <w:t>i</w:t>
      </w:r>
      <w:r w:rsidRPr="000C39BF">
        <w:rPr>
          <w:rFonts w:ascii="Arial" w:hAnsi="Arial" w:cs="Arial"/>
          <w:color w:val="000000"/>
        </w:rPr>
        <w:t xml:space="preserve"> określonych w ogłos</w:t>
      </w:r>
      <w:r>
        <w:rPr>
          <w:rFonts w:ascii="Arial" w:hAnsi="Arial" w:cs="Arial"/>
          <w:color w:val="000000"/>
        </w:rPr>
        <w:t>zeniu konkursowym załączników.</w:t>
      </w:r>
    </w:p>
    <w:p w:rsidR="00DC5505" w:rsidRPr="000C39BF" w:rsidRDefault="00DC5505" w:rsidP="00DC5505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W przypadku stwierdzenia braków w ofercie, które nie mają znaczenia dla oceny merytorycznej lub w załącznikach do oferty, Sekretarz telefonicznie lub e-mailowo wzywa podmioty biorące udział w konkursie do ich uzupełnienia w terminie do 2 dni roboczych od dnia wezwania.</w:t>
      </w:r>
    </w:p>
    <w:p w:rsidR="00DC5505" w:rsidRPr="000C39BF" w:rsidRDefault="00DC5505" w:rsidP="00DC5505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Po uzupełnieniu braków, o których mowa w ust. 2, Sekretarz sporządza notatkę z przeprowadzonych czynności.</w:t>
      </w:r>
    </w:p>
    <w:p w:rsidR="00DC5505" w:rsidRPr="000C39BF" w:rsidRDefault="00DC5505" w:rsidP="00DC5505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Najpóźniej 2 dni robocze przed posiedzeniem komisji, Sekretarz sporządza wykaz złożonych ofert i wraz z kartą oceny formalnej i merytorycznej wysyła drogą elektroniczną do wszystkich pozostałych członków komisji konkursowej.</w:t>
      </w:r>
    </w:p>
    <w:p w:rsidR="00DC5505" w:rsidRPr="000C39BF" w:rsidRDefault="00DC5505" w:rsidP="00DC5505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Posiedzenie komisji konkursowej odbywa się w wyznaczonym przez Przewodniczącego terminie, nie późniejszym niż określony w ogłoszeniu konkursowym termin rozstrzygnięcia konkursu.</w:t>
      </w:r>
    </w:p>
    <w:p w:rsidR="00DC5505" w:rsidRDefault="00DC5505" w:rsidP="00DC5505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Członkowie komisji konkursowej mogą zapoznać się z ofertami w miejscu ich przechowywania przed posiedzeniem komisji konkursowej.</w:t>
      </w:r>
    </w:p>
    <w:p w:rsidR="00DC5505" w:rsidRPr="00272310" w:rsidRDefault="00DC5505" w:rsidP="00DC5505">
      <w:pPr>
        <w:tabs>
          <w:tab w:val="left" w:pos="426"/>
        </w:tabs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 w:rsidRPr="00272310">
        <w:rPr>
          <w:rFonts w:ascii="Arial" w:hAnsi="Arial" w:cs="Arial"/>
          <w:b/>
          <w:color w:val="000000"/>
        </w:rPr>
        <w:t>§ 5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Komisja konkursowa, po zapoznaniu się z ofertami przez wszystkich członków, dokonuje kolejno oceny formalnej oraz merytorycznej ofert w sposób kolegialny.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W ramach oceny formalnej potwierdza się spełnienie wymogów formalno-prawnych wobec oferenta oraz oferty, określonych w ustawie, przepisach wykonawczych do ustawy, Programie Współpracy oraz ogłoszeniu konkursowym.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Ocena formalna odbywa się w oparciu o kryteria oceny formalnej ofert, określone w </w:t>
      </w:r>
      <w:r>
        <w:rPr>
          <w:rFonts w:ascii="Arial" w:hAnsi="Arial" w:cs="Arial"/>
          <w:color w:val="000000"/>
        </w:rPr>
        <w:t>§ 6</w:t>
      </w:r>
      <w:r w:rsidRPr="000C39BF">
        <w:rPr>
          <w:rFonts w:ascii="Arial" w:hAnsi="Arial" w:cs="Arial"/>
          <w:color w:val="000000"/>
        </w:rPr>
        <w:t xml:space="preserve"> ust. 1.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lastRenderedPageBreak/>
        <w:t>Oferty, które spełniają wszystkie kryteria formalne podlegają ocenie merytorycznej.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Ocena merytoryczna polega na przyznaniu ofertom określonej liczby punktów w zależności od stopnia spełnienia przez nie poszczególnych kryteriów merytorycznych, o których mowa w </w:t>
      </w:r>
      <w:r>
        <w:rPr>
          <w:rFonts w:ascii="Arial" w:hAnsi="Arial" w:cs="Arial"/>
          <w:color w:val="000000"/>
        </w:rPr>
        <w:t>§ 6</w:t>
      </w:r>
      <w:r w:rsidRPr="000C39BF">
        <w:rPr>
          <w:rFonts w:ascii="Arial" w:hAnsi="Arial" w:cs="Arial"/>
          <w:color w:val="000000"/>
        </w:rPr>
        <w:t xml:space="preserve"> ust. 2.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Komisja podejmuje rozstrzygnięcia zwykłą większością głosów, a w przypadku równej liczby głosów decyduje głos Przewodniczącego.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Do ważności podejmowanych przez Komisję rozstrzygnięć wymagana jest obecność więcej niż połowy jej składu.</w:t>
      </w:r>
    </w:p>
    <w:p w:rsidR="00DC5505" w:rsidRPr="000C39BF" w:rsidRDefault="00DC5505" w:rsidP="00DC5505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Dopuszcza się wybór więcej niż jednej oferty w ramach każdego zadania konkursowego, jeżeli Komisja uzna, że oferty są wobec siebie komplementarne, zadanie będzie w ten sposób efektywniej realizowane, a ogłoszenie konkursowe nie wyklucza takiej możliwości.</w:t>
      </w:r>
    </w:p>
    <w:p w:rsidR="00DC5505" w:rsidRPr="000C39BF" w:rsidRDefault="00DC5505" w:rsidP="00DC5505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W przypadku wyboru kilku ofert, których suma wnioskowanych kwot dotacji przekracza wysokość środków przeznaczonych na realizację danego zadania konkursowego, Komisja może zmniejszyć wysokości proponowanych dotacji, stosownie do posiadanych środków oraz </w:t>
      </w:r>
      <w:proofErr w:type="gramStart"/>
      <w:r w:rsidRPr="000C39BF">
        <w:rPr>
          <w:rFonts w:ascii="Arial" w:hAnsi="Arial" w:cs="Arial"/>
          <w:color w:val="000000"/>
        </w:rPr>
        <w:t>wskazać na jakie</w:t>
      </w:r>
      <w:proofErr w:type="gramEnd"/>
      <w:r w:rsidRPr="000C39BF">
        <w:rPr>
          <w:rFonts w:ascii="Arial" w:hAnsi="Arial" w:cs="Arial"/>
          <w:color w:val="000000"/>
        </w:rPr>
        <w:t xml:space="preserve"> pozycje kosztorysowe mają być one przeznaczone.</w:t>
      </w:r>
    </w:p>
    <w:p w:rsidR="00DC5505" w:rsidRPr="000C39BF" w:rsidRDefault="00DC5505" w:rsidP="00DC5505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Oferta zostaje odrzucona w szczególności z powodu:</w:t>
      </w:r>
    </w:p>
    <w:p w:rsidR="00DC5505" w:rsidRPr="000C39BF" w:rsidRDefault="00DC5505" w:rsidP="00DC5505">
      <w:pPr>
        <w:numPr>
          <w:ilvl w:val="0"/>
          <w:numId w:val="9"/>
        </w:numPr>
        <w:tabs>
          <w:tab w:val="num" w:pos="709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negatywnej</w:t>
      </w:r>
      <w:proofErr w:type="gramEnd"/>
      <w:r w:rsidRPr="000C39BF">
        <w:rPr>
          <w:rFonts w:ascii="Arial" w:hAnsi="Arial" w:cs="Arial"/>
          <w:color w:val="000000"/>
        </w:rPr>
        <w:t xml:space="preserve"> oceny formalnej, tj. niespełnienia któregokolwiek z kryteriów formalnych;</w:t>
      </w:r>
    </w:p>
    <w:p w:rsidR="00DC5505" w:rsidRPr="000C39BF" w:rsidRDefault="00DC5505" w:rsidP="00DC5505">
      <w:pPr>
        <w:numPr>
          <w:ilvl w:val="0"/>
          <w:numId w:val="9"/>
        </w:numPr>
        <w:tabs>
          <w:tab w:val="num" w:pos="709"/>
        </w:tabs>
        <w:spacing w:before="120" w:after="12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negatywnej</w:t>
      </w:r>
      <w:proofErr w:type="gramEnd"/>
      <w:r w:rsidRPr="000C39BF">
        <w:rPr>
          <w:rFonts w:ascii="Arial" w:hAnsi="Arial" w:cs="Arial"/>
          <w:color w:val="000000"/>
        </w:rPr>
        <w:t xml:space="preserve"> oceny merytorycznej, tj. nie uzyskania minimalnej wymaganej liczby punktów.</w:t>
      </w:r>
    </w:p>
    <w:p w:rsidR="00DC5505" w:rsidRPr="000C39BF" w:rsidRDefault="00DC5505" w:rsidP="00DC5505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Oferta oceniona pozytywnie, tj. </w:t>
      </w:r>
      <w:proofErr w:type="gramStart"/>
      <w:r w:rsidRPr="000C39BF">
        <w:rPr>
          <w:rFonts w:ascii="Arial" w:hAnsi="Arial" w:cs="Arial"/>
          <w:color w:val="000000"/>
        </w:rPr>
        <w:t>taka która</w:t>
      </w:r>
      <w:proofErr w:type="gramEnd"/>
      <w:r w:rsidRPr="000C39BF">
        <w:rPr>
          <w:rFonts w:ascii="Arial" w:hAnsi="Arial" w:cs="Arial"/>
          <w:color w:val="000000"/>
        </w:rPr>
        <w:t xml:space="preserve"> nie została odrzucona z przyczyn określonych w ust. 1</w:t>
      </w:r>
      <w:r>
        <w:rPr>
          <w:rFonts w:ascii="Arial" w:hAnsi="Arial" w:cs="Arial"/>
          <w:color w:val="000000"/>
        </w:rPr>
        <w:t>0</w:t>
      </w:r>
      <w:r w:rsidRPr="000C39BF">
        <w:rPr>
          <w:rFonts w:ascii="Arial" w:hAnsi="Arial" w:cs="Arial"/>
          <w:color w:val="000000"/>
        </w:rPr>
        <w:t>, może nie uzyskać dotacji z powodu wyczerpania środków bądź uzyskać dotację w kwocie niższej niż wnioskowana, stosownie do posiadanych środków.</w:t>
      </w:r>
    </w:p>
    <w:p w:rsidR="00DC5505" w:rsidRDefault="00DC5505" w:rsidP="00DC5505">
      <w:pPr>
        <w:spacing w:before="240" w:after="240" w:line="240" w:lineRule="auto"/>
        <w:jc w:val="center"/>
        <w:rPr>
          <w:rFonts w:ascii="Arial" w:hAnsi="Arial" w:cs="Arial"/>
          <w:b/>
          <w:color w:val="000000"/>
        </w:rPr>
      </w:pPr>
      <w:r w:rsidRPr="000C39BF">
        <w:rPr>
          <w:rFonts w:ascii="Arial" w:hAnsi="Arial" w:cs="Arial"/>
          <w:b/>
          <w:color w:val="000000"/>
        </w:rPr>
        <w:t>Rozdział 5</w:t>
      </w:r>
      <w:r w:rsidRPr="000C39BF">
        <w:rPr>
          <w:rFonts w:ascii="Arial" w:hAnsi="Arial" w:cs="Arial"/>
          <w:b/>
          <w:color w:val="000000"/>
        </w:rPr>
        <w:br/>
        <w:t>Kryteria oceny formalnej i merytorycznej ofert</w:t>
      </w:r>
    </w:p>
    <w:p w:rsidR="00DC5505" w:rsidRPr="000C39BF" w:rsidRDefault="00DC5505" w:rsidP="00DC5505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6</w:t>
      </w:r>
    </w:p>
    <w:p w:rsidR="00DC5505" w:rsidRPr="000C39BF" w:rsidRDefault="00DC5505" w:rsidP="00DC5505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Ocena formalna odbywa się w oparciu o następujące kryteria: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oferent</w:t>
      </w:r>
      <w:proofErr w:type="gramEnd"/>
      <w:r w:rsidRPr="000C39BF">
        <w:rPr>
          <w:rFonts w:ascii="Arial" w:hAnsi="Arial" w:cs="Arial"/>
          <w:color w:val="000000"/>
        </w:rPr>
        <w:t xml:space="preserve"> jest uprawniony do udziału w konkursie;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oferta</w:t>
      </w:r>
      <w:proofErr w:type="gramEnd"/>
      <w:r w:rsidRPr="000C39BF">
        <w:rPr>
          <w:rFonts w:ascii="Arial" w:hAnsi="Arial" w:cs="Arial"/>
          <w:color w:val="000000"/>
        </w:rPr>
        <w:t xml:space="preserve"> została złożona w terminie określonym w ogłoszeniu konkursowym;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oferta</w:t>
      </w:r>
      <w:proofErr w:type="gramEnd"/>
      <w:r w:rsidRPr="000C39BF">
        <w:rPr>
          <w:rFonts w:ascii="Arial" w:hAnsi="Arial" w:cs="Arial"/>
          <w:color w:val="000000"/>
        </w:rPr>
        <w:t xml:space="preserve"> jest złożona na właściwym formularzu;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wszystkie</w:t>
      </w:r>
      <w:proofErr w:type="gramEnd"/>
      <w:r w:rsidRPr="000C39BF">
        <w:rPr>
          <w:rFonts w:ascii="Arial" w:hAnsi="Arial" w:cs="Arial"/>
          <w:color w:val="000000"/>
        </w:rPr>
        <w:t xml:space="preserve"> wymagane pola w formularzu zostały wypełnione;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oferta</w:t>
      </w:r>
      <w:proofErr w:type="gramEnd"/>
      <w:r w:rsidRPr="000C39BF">
        <w:rPr>
          <w:rFonts w:ascii="Arial" w:hAnsi="Arial" w:cs="Arial"/>
          <w:color w:val="000000"/>
        </w:rPr>
        <w:t xml:space="preserve"> została podpisana przez osobę lub osoby uprawnione do zaciągania zobowiązań w imieniu oferenta;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 xml:space="preserve">zadanie konkursowe, na </w:t>
      </w:r>
      <w:proofErr w:type="gramStart"/>
      <w:r w:rsidRPr="000C39BF">
        <w:rPr>
          <w:rFonts w:ascii="Arial" w:hAnsi="Arial" w:cs="Arial"/>
          <w:color w:val="000000"/>
        </w:rPr>
        <w:t>realizację którego</w:t>
      </w:r>
      <w:proofErr w:type="gramEnd"/>
      <w:r w:rsidRPr="000C39BF">
        <w:rPr>
          <w:rFonts w:ascii="Arial" w:hAnsi="Arial" w:cs="Arial"/>
          <w:color w:val="000000"/>
        </w:rPr>
        <w:t xml:space="preserve"> złożono ofertę jest zgodne z celami statutowymi oferenta;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zadanie</w:t>
      </w:r>
      <w:proofErr w:type="gramEnd"/>
      <w:r w:rsidRPr="000C39BF">
        <w:rPr>
          <w:rFonts w:ascii="Arial" w:hAnsi="Arial" w:cs="Arial"/>
          <w:color w:val="000000"/>
        </w:rPr>
        <w:t xml:space="preserve"> opisane w ofercie jest zgodne z ogłoszeniem konkursowym;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złożono</w:t>
      </w:r>
      <w:proofErr w:type="gramEnd"/>
      <w:r w:rsidRPr="000C39BF">
        <w:rPr>
          <w:rFonts w:ascii="Arial" w:hAnsi="Arial" w:cs="Arial"/>
          <w:color w:val="000000"/>
        </w:rPr>
        <w:t xml:space="preserve"> wszystkie określone w ogłoszeniu konkursowym załączniki do oferty;</w:t>
      </w:r>
    </w:p>
    <w:p w:rsidR="00DC5505" w:rsidRPr="000C39BF" w:rsidRDefault="00DC5505" w:rsidP="00DC5505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0C39BF">
        <w:rPr>
          <w:rFonts w:ascii="Arial" w:hAnsi="Arial" w:cs="Arial"/>
          <w:color w:val="000000"/>
        </w:rPr>
        <w:t>załączone</w:t>
      </w:r>
      <w:proofErr w:type="gramEnd"/>
      <w:r w:rsidRPr="000C39BF">
        <w:rPr>
          <w:rFonts w:ascii="Arial" w:hAnsi="Arial" w:cs="Arial"/>
          <w:color w:val="000000"/>
        </w:rPr>
        <w:t xml:space="preserve"> do oferty kopie dokumentów zostały potwierdzone za zgodność z oryginałem.</w:t>
      </w:r>
    </w:p>
    <w:p w:rsidR="00DC5505" w:rsidRPr="000C39BF" w:rsidRDefault="00DC5505" w:rsidP="00DC5505">
      <w:pPr>
        <w:numPr>
          <w:ilvl w:val="0"/>
          <w:numId w:val="4"/>
        </w:numPr>
        <w:spacing w:before="120" w:after="120" w:line="240" w:lineRule="auto"/>
        <w:ind w:hanging="426"/>
        <w:jc w:val="both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Kryteria oceny merytorycznej, w szczególności kryteria określone w art. 15 ust. 1 ustawy, wraz ze skalą punktową oraz minimalną wymaganą do pozytywnej oceny merytorycznej liczbą punktów, zawarte są każdorazowo w ogłoszeniu konkursowym.</w:t>
      </w:r>
    </w:p>
    <w:p w:rsidR="00DC5505" w:rsidRDefault="00DC5505" w:rsidP="00DC5505">
      <w:pPr>
        <w:pStyle w:val="Nagwek"/>
        <w:rPr>
          <w:rFonts w:ascii="Arial" w:hAnsi="Arial" w:cs="Arial"/>
          <w:color w:val="000000"/>
          <w:sz w:val="22"/>
          <w:szCs w:val="22"/>
        </w:rPr>
      </w:pPr>
      <w:r w:rsidRPr="000C39BF">
        <w:rPr>
          <w:rFonts w:ascii="Arial" w:hAnsi="Arial" w:cs="Arial"/>
          <w:color w:val="000000"/>
          <w:sz w:val="22"/>
          <w:szCs w:val="22"/>
        </w:rPr>
        <w:br w:type="page"/>
      </w:r>
    </w:p>
    <w:p w:rsidR="00DC5505" w:rsidRDefault="00DC5505" w:rsidP="00DC5505">
      <w:pPr>
        <w:pStyle w:val="Nagwek"/>
        <w:rPr>
          <w:rFonts w:ascii="Arial" w:hAnsi="Arial" w:cs="Arial"/>
          <w:color w:val="000000"/>
          <w:sz w:val="22"/>
          <w:szCs w:val="22"/>
        </w:rPr>
      </w:pPr>
    </w:p>
    <w:p w:rsidR="00DC5505" w:rsidRDefault="00DC5505" w:rsidP="00DC5505">
      <w:pPr>
        <w:pStyle w:val="Nagwek"/>
        <w:rPr>
          <w:rFonts w:ascii="Arial" w:hAnsi="Arial" w:cs="Arial"/>
          <w:color w:val="000000"/>
          <w:sz w:val="22"/>
          <w:szCs w:val="22"/>
        </w:rPr>
      </w:pPr>
    </w:p>
    <w:p w:rsidR="00DC5505" w:rsidRPr="000C39BF" w:rsidRDefault="00DC5505" w:rsidP="00DC5505">
      <w:pPr>
        <w:pStyle w:val="Nagwek"/>
        <w:rPr>
          <w:rFonts w:ascii="Arial" w:hAnsi="Arial" w:cs="Arial"/>
          <w:color w:val="000000"/>
          <w:sz w:val="22"/>
          <w:szCs w:val="22"/>
        </w:rPr>
      </w:pPr>
      <w:r w:rsidRPr="000C39BF">
        <w:rPr>
          <w:rFonts w:ascii="Arial" w:hAnsi="Arial" w:cs="Arial"/>
          <w:i/>
          <w:color w:val="000000"/>
          <w:sz w:val="22"/>
          <w:szCs w:val="22"/>
        </w:rPr>
        <w:t>Załącznik do regulaminu komisji konkursowych do opiniowania ofert w otwartych konkursach ofert</w:t>
      </w: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jc w:val="right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Tychy, dnia ………………….</w:t>
      </w: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jc w:val="center"/>
        <w:rPr>
          <w:rFonts w:ascii="Arial" w:hAnsi="Arial" w:cs="Arial"/>
          <w:b/>
          <w:color w:val="000000"/>
        </w:rPr>
      </w:pPr>
      <w:r w:rsidRPr="000C39BF">
        <w:rPr>
          <w:rFonts w:ascii="Arial" w:hAnsi="Arial" w:cs="Arial"/>
          <w:b/>
          <w:color w:val="000000"/>
        </w:rPr>
        <w:t>Oświadczenie o bezstronności</w:t>
      </w:r>
      <w:r w:rsidRPr="000C39BF">
        <w:rPr>
          <w:rFonts w:ascii="Arial" w:hAnsi="Arial" w:cs="Arial"/>
          <w:b/>
          <w:color w:val="000000"/>
        </w:rPr>
        <w:br/>
        <w:t>członka komisji konkursowej</w:t>
      </w: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39BF">
        <w:rPr>
          <w:rFonts w:ascii="Arial" w:hAnsi="Arial" w:cs="Arial"/>
          <w:bCs/>
          <w:color w:val="000000"/>
          <w:sz w:val="22"/>
          <w:szCs w:val="22"/>
        </w:rPr>
        <w:t xml:space="preserve">Ja niżej podpisany/a ……………………………………….. </w:t>
      </w:r>
      <w:proofErr w:type="gramStart"/>
      <w:r w:rsidRPr="000C39BF">
        <w:rPr>
          <w:rFonts w:ascii="Arial" w:hAnsi="Arial" w:cs="Arial"/>
          <w:bCs/>
          <w:color w:val="000000"/>
          <w:sz w:val="22"/>
          <w:szCs w:val="22"/>
        </w:rPr>
        <w:t>oświadczam</w:t>
      </w:r>
      <w:proofErr w:type="gramEnd"/>
      <w:r w:rsidRPr="000C39BF">
        <w:rPr>
          <w:rFonts w:ascii="Arial" w:hAnsi="Arial" w:cs="Arial"/>
          <w:bCs/>
          <w:color w:val="000000"/>
          <w:sz w:val="22"/>
          <w:szCs w:val="22"/>
        </w:rPr>
        <w:t xml:space="preserve">, iż nie jestem związany/a z podmiotami biorącymi udział w otwartym konkursie ofert na realizację zadań publicznych w roku …..….. </w:t>
      </w:r>
      <w:proofErr w:type="gramStart"/>
      <w:r w:rsidRPr="000C39BF">
        <w:rPr>
          <w:rFonts w:ascii="Arial" w:hAnsi="Arial" w:cs="Arial"/>
          <w:bCs/>
          <w:color w:val="000000"/>
          <w:sz w:val="22"/>
          <w:szCs w:val="22"/>
        </w:rPr>
        <w:t>w</w:t>
      </w:r>
      <w:proofErr w:type="gramEnd"/>
      <w:r w:rsidRPr="000C39BF">
        <w:rPr>
          <w:rFonts w:ascii="Arial" w:hAnsi="Arial" w:cs="Arial"/>
          <w:bCs/>
          <w:color w:val="000000"/>
          <w:sz w:val="22"/>
          <w:szCs w:val="22"/>
        </w:rPr>
        <w:t> obszarze/obszarach: ………………..…………………………..</w:t>
      </w:r>
      <w:r w:rsidRPr="000C39BF">
        <w:rPr>
          <w:rFonts w:ascii="Arial" w:hAnsi="Arial" w:cs="Arial"/>
          <w:bCs/>
          <w:color w:val="000000"/>
          <w:sz w:val="22"/>
          <w:szCs w:val="22"/>
        </w:rPr>
        <w:br/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p w:rsidR="00DC5505" w:rsidRPr="000C39BF" w:rsidRDefault="00DC5505" w:rsidP="00DC5505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C39BF">
        <w:rPr>
          <w:rFonts w:ascii="Arial" w:hAnsi="Arial" w:cs="Arial"/>
          <w:bCs/>
          <w:color w:val="000000"/>
          <w:sz w:val="22"/>
          <w:szCs w:val="22"/>
        </w:rPr>
        <w:t>w</w:t>
      </w:r>
      <w:proofErr w:type="gramEnd"/>
      <w:r w:rsidRPr="000C39BF">
        <w:rPr>
          <w:rFonts w:ascii="Arial" w:hAnsi="Arial" w:cs="Arial"/>
          <w:bCs/>
          <w:color w:val="000000"/>
          <w:sz w:val="22"/>
          <w:szCs w:val="22"/>
        </w:rPr>
        <w:t> szczególności:</w:t>
      </w:r>
    </w:p>
    <w:p w:rsidR="00DC5505" w:rsidRPr="000C39BF" w:rsidRDefault="00DC5505" w:rsidP="00DC5505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39BF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0C39BF">
        <w:rPr>
          <w:rFonts w:ascii="Arial" w:hAnsi="Arial" w:cs="Arial"/>
          <w:bCs/>
          <w:color w:val="000000"/>
          <w:sz w:val="22"/>
          <w:szCs w:val="22"/>
        </w:rPr>
        <w:tab/>
        <w:t>będąc osobą, która wchodzi w skład organów statutowych lub pełni funkcję kierowniczą w którymkolwiek z ww. podmiotów,</w:t>
      </w:r>
    </w:p>
    <w:p w:rsidR="00DC5505" w:rsidRPr="000C39BF" w:rsidRDefault="00DC5505" w:rsidP="00DC5505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39BF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0C39BF">
        <w:rPr>
          <w:rFonts w:ascii="Arial" w:hAnsi="Arial" w:cs="Arial"/>
          <w:bCs/>
          <w:color w:val="000000"/>
          <w:sz w:val="22"/>
          <w:szCs w:val="22"/>
        </w:rPr>
        <w:tab/>
        <w:t>będąc pracownikiem, przedstawicielem bądź członkiem któregokolwiek z ww. podmiotów,</w:t>
      </w:r>
    </w:p>
    <w:p w:rsidR="00DC5505" w:rsidRPr="000C39BF" w:rsidRDefault="00DC5505" w:rsidP="00DC5505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39BF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0C39BF">
        <w:rPr>
          <w:rFonts w:ascii="Arial" w:hAnsi="Arial" w:cs="Arial"/>
          <w:bCs/>
          <w:color w:val="000000"/>
          <w:sz w:val="22"/>
          <w:szCs w:val="22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rPr>
          <w:rFonts w:ascii="Arial" w:hAnsi="Arial" w:cs="Arial"/>
          <w:color w:val="000000"/>
        </w:rPr>
      </w:pPr>
    </w:p>
    <w:p w:rsidR="00DC5505" w:rsidRPr="000C39BF" w:rsidRDefault="00DC5505" w:rsidP="00DC5505">
      <w:pPr>
        <w:ind w:left="4820"/>
        <w:jc w:val="center"/>
        <w:rPr>
          <w:rFonts w:ascii="Arial" w:hAnsi="Arial" w:cs="Arial"/>
          <w:color w:val="000000"/>
        </w:rPr>
      </w:pPr>
      <w:r w:rsidRPr="000C39BF">
        <w:rPr>
          <w:rFonts w:ascii="Arial" w:hAnsi="Arial" w:cs="Arial"/>
          <w:color w:val="000000"/>
        </w:rPr>
        <w:t>…………………………………………………..</w:t>
      </w:r>
    </w:p>
    <w:p w:rsidR="00DC5505" w:rsidRDefault="00DC5505" w:rsidP="00DC5505">
      <w:pPr>
        <w:ind w:left="4820"/>
        <w:jc w:val="center"/>
        <w:rPr>
          <w:rFonts w:ascii="Arial" w:hAnsi="Arial" w:cs="Arial"/>
          <w:i/>
          <w:color w:val="000000"/>
        </w:rPr>
      </w:pPr>
      <w:r w:rsidRPr="000C39BF">
        <w:rPr>
          <w:rFonts w:ascii="Arial" w:hAnsi="Arial" w:cs="Arial"/>
          <w:i/>
          <w:color w:val="000000"/>
        </w:rPr>
        <w:t>Data i podpis</w:t>
      </w:r>
    </w:p>
    <w:p w:rsidR="00DC5505" w:rsidRDefault="00DC5505" w:rsidP="00DC5505"/>
    <w:p w:rsidR="0018041B" w:rsidRDefault="0018041B"/>
    <w:sectPr w:rsidR="0018041B" w:rsidSect="00CA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15A"/>
    <w:multiLevelType w:val="hybridMultilevel"/>
    <w:tmpl w:val="04BAA062"/>
    <w:lvl w:ilvl="0" w:tplc="98687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733BC"/>
    <w:multiLevelType w:val="hybridMultilevel"/>
    <w:tmpl w:val="C8CCA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0E99"/>
    <w:multiLevelType w:val="hybridMultilevel"/>
    <w:tmpl w:val="7B7A649E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02BEE"/>
    <w:multiLevelType w:val="hybridMultilevel"/>
    <w:tmpl w:val="A1FA9A60"/>
    <w:lvl w:ilvl="0" w:tplc="98687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8F09A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142B0"/>
    <w:multiLevelType w:val="hybridMultilevel"/>
    <w:tmpl w:val="04466D24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131A1"/>
    <w:multiLevelType w:val="hybridMultilevel"/>
    <w:tmpl w:val="8A986C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F09A9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937FA"/>
    <w:multiLevelType w:val="hybridMultilevel"/>
    <w:tmpl w:val="7976F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0F5F60"/>
    <w:multiLevelType w:val="hybridMultilevel"/>
    <w:tmpl w:val="7A46546A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F09A9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C2197"/>
    <w:multiLevelType w:val="hybridMultilevel"/>
    <w:tmpl w:val="AC389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840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5505"/>
    <w:rsid w:val="0018041B"/>
    <w:rsid w:val="00CC62FD"/>
    <w:rsid w:val="00CD2386"/>
    <w:rsid w:val="00DC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5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C5505"/>
    <w:pPr>
      <w:spacing w:before="240" w:after="240" w:line="240" w:lineRule="auto"/>
      <w:jc w:val="center"/>
    </w:pPr>
    <w:rPr>
      <w:rFonts w:ascii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5505"/>
    <w:rPr>
      <w:rFonts w:eastAsia="Calibri"/>
      <w:b/>
      <w:sz w:val="20"/>
    </w:rPr>
  </w:style>
  <w:style w:type="character" w:styleId="Hipercze">
    <w:name w:val="Hyperlink"/>
    <w:basedOn w:val="Domylnaczcionkaakapitu"/>
    <w:uiPriority w:val="99"/>
    <w:unhideWhenUsed/>
    <w:rsid w:val="00DC5505"/>
    <w:rPr>
      <w:color w:val="0000FF"/>
      <w:u w:val="single"/>
    </w:rPr>
  </w:style>
  <w:style w:type="paragraph" w:customStyle="1" w:styleId="Default">
    <w:name w:val="Default"/>
    <w:rsid w:val="00DC550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55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C55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55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.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11586</Characters>
  <Application>Microsoft Office Word</Application>
  <DocSecurity>0</DocSecurity>
  <Lines>96</Lines>
  <Paragraphs>26</Paragraphs>
  <ScaleCrop>false</ScaleCrop>
  <Company>Microsoft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2</cp:revision>
  <dcterms:created xsi:type="dcterms:W3CDTF">2013-12-09T12:56:00Z</dcterms:created>
  <dcterms:modified xsi:type="dcterms:W3CDTF">2013-12-09T12:56:00Z</dcterms:modified>
</cp:coreProperties>
</file>