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5DBDA" w14:textId="77777777" w:rsidR="00FB118C" w:rsidRDefault="00FB118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0D6D7CEC" w14:textId="77777777" w:rsidR="00950D0C" w:rsidRDefault="00950D0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000F63C1" w14:textId="77777777" w:rsidR="00950D0C" w:rsidRDefault="00950D0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42C28817" w14:textId="77777777" w:rsidR="00950D0C" w:rsidRDefault="00950D0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05B7C32E" w14:textId="162D086D" w:rsidR="00D47A76" w:rsidRPr="00D47A76" w:rsidRDefault="006836D1" w:rsidP="00D47A76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  <w:rPr>
          <w:rFonts w:ascii="Arial" w:eastAsia="Segoe UI" w:hAnsi="Arial" w:cs="Arial"/>
          <w:lang w:eastAsia="pl-PL"/>
        </w:rPr>
      </w:pP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 w:rsidR="00D47A76" w:rsidRPr="00D47A76">
        <w:rPr>
          <w:rFonts w:ascii="Arial" w:eastAsia="Segoe UI" w:hAnsi="Arial" w:cs="Arial"/>
          <w:lang w:eastAsia="pl-PL"/>
        </w:rPr>
        <w:t>Tychy,</w:t>
      </w:r>
      <w:r w:rsidR="00AA7D1E">
        <w:rPr>
          <w:rFonts w:ascii="Arial" w:eastAsia="Segoe UI" w:hAnsi="Arial" w:cs="Arial"/>
          <w:lang w:eastAsia="pl-PL"/>
        </w:rPr>
        <w:t xml:space="preserve"> 16 marca </w:t>
      </w:r>
      <w:r w:rsidR="00D47A76" w:rsidRPr="00D47A76">
        <w:rPr>
          <w:rFonts w:ascii="Arial" w:eastAsia="Segoe UI" w:hAnsi="Arial" w:cs="Arial"/>
          <w:lang w:eastAsia="pl-PL"/>
        </w:rPr>
        <w:t>202</w:t>
      </w:r>
      <w:r>
        <w:rPr>
          <w:rFonts w:ascii="Arial" w:eastAsia="Segoe UI" w:hAnsi="Arial" w:cs="Arial"/>
          <w:lang w:eastAsia="pl-PL"/>
        </w:rPr>
        <w:t>6</w:t>
      </w:r>
      <w:r w:rsidR="00D47A76" w:rsidRPr="00D47A76">
        <w:rPr>
          <w:rFonts w:ascii="Arial" w:eastAsia="Segoe UI" w:hAnsi="Arial" w:cs="Arial"/>
          <w:lang w:eastAsia="pl-PL"/>
        </w:rPr>
        <w:t xml:space="preserve"> r</w:t>
      </w:r>
      <w:r w:rsidR="00602A1F">
        <w:rPr>
          <w:rFonts w:ascii="Arial" w:eastAsia="Segoe UI" w:hAnsi="Arial" w:cs="Arial"/>
          <w:lang w:eastAsia="pl-PL"/>
        </w:rPr>
        <w:t>oku</w:t>
      </w:r>
      <w:r w:rsidR="00D47A76" w:rsidRPr="00D47A76">
        <w:rPr>
          <w:rFonts w:ascii="Arial" w:eastAsia="Segoe UI" w:hAnsi="Arial" w:cs="Arial"/>
          <w:lang w:eastAsia="pl-PL"/>
        </w:rPr>
        <w:t xml:space="preserve"> </w:t>
      </w:r>
    </w:p>
    <w:p w14:paraId="75C77853" w14:textId="77DDCA63" w:rsidR="00D47A76" w:rsidRDefault="00D47A76" w:rsidP="00D47A76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  <w:rPr>
          <w:rFonts w:ascii="Arial" w:eastAsia="Segoe UI" w:hAnsi="Arial" w:cs="Arial"/>
          <w:color w:val="000000"/>
          <w:lang w:eastAsia="pl-PL"/>
        </w:rPr>
      </w:pPr>
      <w:r w:rsidRPr="00D47A76">
        <w:rPr>
          <w:rFonts w:ascii="Arial" w:eastAsia="Segoe UI" w:hAnsi="Arial" w:cs="Arial"/>
          <w:color w:val="000000"/>
          <w:lang w:eastAsia="pl-PL"/>
        </w:rPr>
        <w:t>DUK.1711.</w:t>
      </w:r>
      <w:r w:rsidR="00DC1FD4">
        <w:rPr>
          <w:rFonts w:ascii="Arial" w:eastAsia="Segoe UI" w:hAnsi="Arial" w:cs="Arial"/>
          <w:color w:val="000000"/>
          <w:lang w:eastAsia="pl-PL"/>
        </w:rPr>
        <w:t>3</w:t>
      </w:r>
      <w:r w:rsidRPr="00D47A76">
        <w:rPr>
          <w:rFonts w:ascii="Arial" w:eastAsia="Segoe UI" w:hAnsi="Arial" w:cs="Arial"/>
          <w:color w:val="000000"/>
          <w:lang w:eastAsia="pl-PL"/>
        </w:rPr>
        <w:t>.2026</w:t>
      </w:r>
    </w:p>
    <w:p w14:paraId="6901755D" w14:textId="77777777" w:rsidR="00EE6103" w:rsidRPr="00D47A76" w:rsidRDefault="00EE6103" w:rsidP="00D47A76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  <w:rPr>
          <w:rFonts w:ascii="Arial" w:eastAsia="Segoe UI" w:hAnsi="Arial" w:cs="Arial"/>
          <w:color w:val="000000"/>
          <w:lang w:eastAsia="pl-PL"/>
        </w:rPr>
      </w:pPr>
    </w:p>
    <w:p w14:paraId="00600656" w14:textId="78005CC1" w:rsidR="00D47A76" w:rsidRPr="00D47A76" w:rsidRDefault="00D47A76" w:rsidP="00D47A76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rPr>
          <w:rFonts w:ascii="Arial" w:eastAsia="Segoe UI" w:hAnsi="Arial" w:cs="Arial"/>
          <w:color w:val="000000"/>
          <w:lang w:eastAsia="pl-PL"/>
        </w:rPr>
      </w:pP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="006836D1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Calibri" w:hAnsi="Arial" w:cs="Arial"/>
          <w:b/>
          <w:color w:val="000000"/>
        </w:rPr>
        <w:t>Pan</w:t>
      </w:r>
    </w:p>
    <w:p w14:paraId="68DE2046" w14:textId="40F34E80" w:rsidR="00D47A76" w:rsidRPr="00D47A76" w:rsidRDefault="00D47A76" w:rsidP="006836D1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rPr>
          <w:rFonts w:ascii="Arial" w:eastAsia="Times New Roman" w:hAnsi="Arial" w:cs="Arial"/>
          <w:b/>
          <w:color w:val="000000"/>
          <w:szCs w:val="20"/>
        </w:rPr>
      </w:pP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="006836D1">
        <w:rPr>
          <w:rFonts w:ascii="Arial" w:eastAsia="Calibri" w:hAnsi="Arial" w:cs="Arial"/>
          <w:b/>
          <w:color w:val="000000"/>
        </w:rPr>
        <w:tab/>
        <w:t>Marcin Król</w:t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="006836D1">
        <w:rPr>
          <w:rFonts w:ascii="Arial" w:eastAsia="Calibri" w:hAnsi="Arial" w:cs="Arial"/>
          <w:b/>
          <w:color w:val="000000"/>
        </w:rPr>
        <w:tab/>
      </w:r>
      <w:r w:rsidR="006836D1">
        <w:rPr>
          <w:rFonts w:ascii="Arial" w:eastAsia="Calibri" w:hAnsi="Arial" w:cs="Arial"/>
          <w:b/>
          <w:color w:val="000000"/>
        </w:rPr>
        <w:tab/>
      </w:r>
      <w:r w:rsidR="006836D1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 xml:space="preserve">Dyrektor </w:t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bookmarkStart w:id="0" w:name="_Hlk204158031"/>
      <w:bookmarkStart w:id="1" w:name="_Hlk214872373"/>
      <w:r w:rsidR="006836D1">
        <w:rPr>
          <w:rFonts w:ascii="Arial" w:eastAsia="Calibri" w:hAnsi="Arial" w:cs="Arial"/>
          <w:b/>
          <w:color w:val="000000"/>
        </w:rPr>
        <w:tab/>
      </w:r>
      <w:r w:rsidR="006836D1">
        <w:rPr>
          <w:rFonts w:ascii="Arial" w:eastAsia="Calibri" w:hAnsi="Arial" w:cs="Arial"/>
          <w:b/>
          <w:color w:val="000000"/>
        </w:rPr>
        <w:tab/>
      </w:r>
      <w:r w:rsidR="006836D1">
        <w:rPr>
          <w:rFonts w:ascii="Arial" w:eastAsia="Times New Roman" w:hAnsi="Arial" w:cs="Arial"/>
          <w:b/>
          <w:color w:val="000000"/>
          <w:szCs w:val="20"/>
        </w:rPr>
        <w:t xml:space="preserve">Zespołu </w:t>
      </w:r>
      <w:r w:rsidR="00EE6103">
        <w:rPr>
          <w:rFonts w:ascii="Arial" w:eastAsia="Times New Roman" w:hAnsi="Arial" w:cs="Arial"/>
          <w:b/>
          <w:color w:val="000000"/>
          <w:szCs w:val="20"/>
        </w:rPr>
        <w:t>Szkół Specjalnych nr 8</w:t>
      </w:r>
    </w:p>
    <w:p w14:paraId="2C89164A" w14:textId="51175E0A" w:rsidR="00D47A76" w:rsidRPr="00D47A76" w:rsidRDefault="00D47A76" w:rsidP="00D47A76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rPr>
          <w:rFonts w:ascii="Arial" w:eastAsia="Calibri" w:hAnsi="Arial" w:cs="Arial"/>
          <w:b/>
          <w:color w:val="000000"/>
        </w:rPr>
      </w:pPr>
      <w:r w:rsidRPr="00D47A76">
        <w:rPr>
          <w:rFonts w:ascii="Arial" w:eastAsia="Times New Roman" w:hAnsi="Arial" w:cs="Arial"/>
          <w:b/>
          <w:color w:val="000000"/>
          <w:szCs w:val="20"/>
        </w:rPr>
        <w:tab/>
      </w:r>
      <w:r w:rsidRPr="00D47A76">
        <w:rPr>
          <w:rFonts w:ascii="Arial" w:eastAsia="Times New Roman" w:hAnsi="Arial" w:cs="Arial"/>
          <w:b/>
          <w:color w:val="000000"/>
          <w:szCs w:val="20"/>
        </w:rPr>
        <w:tab/>
      </w:r>
      <w:r w:rsidRPr="00D47A76">
        <w:rPr>
          <w:rFonts w:ascii="Arial" w:eastAsia="Times New Roman" w:hAnsi="Arial" w:cs="Arial"/>
          <w:b/>
          <w:color w:val="000000"/>
          <w:szCs w:val="20"/>
        </w:rPr>
        <w:tab/>
      </w:r>
      <w:r w:rsidRPr="00D47A76">
        <w:rPr>
          <w:rFonts w:ascii="Arial" w:eastAsia="Times New Roman" w:hAnsi="Arial" w:cs="Arial"/>
          <w:b/>
          <w:color w:val="000000"/>
          <w:szCs w:val="20"/>
        </w:rPr>
        <w:tab/>
      </w:r>
      <w:r w:rsidRPr="00D47A76">
        <w:rPr>
          <w:rFonts w:ascii="Arial" w:eastAsia="Times New Roman" w:hAnsi="Arial" w:cs="Arial"/>
          <w:b/>
          <w:color w:val="000000"/>
          <w:szCs w:val="20"/>
        </w:rPr>
        <w:tab/>
      </w:r>
      <w:r w:rsidRPr="00D47A76">
        <w:rPr>
          <w:rFonts w:ascii="Arial" w:eastAsia="Times New Roman" w:hAnsi="Arial" w:cs="Arial"/>
          <w:b/>
          <w:color w:val="000000"/>
          <w:szCs w:val="20"/>
        </w:rPr>
        <w:tab/>
      </w:r>
      <w:r w:rsidR="006836D1">
        <w:rPr>
          <w:rFonts w:ascii="Arial" w:eastAsia="Times New Roman" w:hAnsi="Arial" w:cs="Arial"/>
          <w:b/>
          <w:color w:val="000000"/>
          <w:szCs w:val="20"/>
        </w:rPr>
        <w:tab/>
      </w:r>
      <w:r w:rsidRPr="00D47A76">
        <w:rPr>
          <w:rFonts w:ascii="Arial" w:eastAsia="Times New Roman" w:hAnsi="Arial" w:cs="Arial"/>
          <w:b/>
          <w:color w:val="000000"/>
          <w:szCs w:val="20"/>
        </w:rPr>
        <w:t>w Tychach</w:t>
      </w:r>
      <w:r w:rsidRPr="00D47A76">
        <w:rPr>
          <w:rFonts w:ascii="Arial" w:eastAsia="Times New Roman" w:hAnsi="Arial" w:cs="Arial"/>
          <w:b/>
          <w:color w:val="000000"/>
        </w:rPr>
        <w:t xml:space="preserve"> </w:t>
      </w:r>
      <w:bookmarkEnd w:id="0"/>
    </w:p>
    <w:bookmarkEnd w:id="1"/>
    <w:p w14:paraId="2228EE33" w14:textId="77777777" w:rsidR="00D47A76" w:rsidRPr="00D47A76" w:rsidRDefault="00D47A76" w:rsidP="00D47A76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ind w:firstLine="1418"/>
        <w:rPr>
          <w:rFonts w:ascii="Arial" w:eastAsia="Segoe UI" w:hAnsi="Arial" w:cs="Arial"/>
          <w:b/>
          <w:color w:val="000000"/>
          <w:lang w:eastAsia="pl-PL"/>
        </w:rPr>
      </w:pP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</w:p>
    <w:p w14:paraId="1746E1C9" w14:textId="77777777" w:rsidR="00D47A76" w:rsidRPr="00D47A76" w:rsidRDefault="00D47A76" w:rsidP="00D47A76">
      <w:pPr>
        <w:tabs>
          <w:tab w:val="left" w:pos="567"/>
        </w:tabs>
        <w:spacing w:after="0" w:line="360" w:lineRule="auto"/>
        <w:rPr>
          <w:rFonts w:ascii="Arial" w:eastAsia="Calibri" w:hAnsi="Arial" w:cs="Arial"/>
          <w:b/>
          <w:color w:val="000000"/>
          <w:sz w:val="10"/>
          <w:szCs w:val="10"/>
        </w:rPr>
      </w:pPr>
    </w:p>
    <w:p w14:paraId="1550ABE5" w14:textId="77777777" w:rsidR="00D47A76" w:rsidRPr="00D47A76" w:rsidRDefault="00D47A76" w:rsidP="00D47A76">
      <w:pPr>
        <w:tabs>
          <w:tab w:val="left" w:pos="567"/>
        </w:tabs>
        <w:spacing w:after="0" w:line="360" w:lineRule="auto"/>
        <w:jc w:val="center"/>
        <w:rPr>
          <w:rFonts w:ascii="Arial" w:eastAsia="Calibri" w:hAnsi="Arial" w:cs="Arial"/>
          <w:b/>
          <w:color w:val="000000"/>
        </w:rPr>
      </w:pPr>
      <w:r w:rsidRPr="00D47A76">
        <w:rPr>
          <w:rFonts w:ascii="Arial" w:eastAsia="Calibri" w:hAnsi="Arial" w:cs="Arial"/>
          <w:b/>
          <w:color w:val="000000"/>
        </w:rPr>
        <w:t>WYSTĄPIENIE POKONTROLNE</w:t>
      </w:r>
    </w:p>
    <w:p w14:paraId="52DF3BCB" w14:textId="77777777" w:rsidR="00D47A76" w:rsidRPr="00D47A76" w:rsidRDefault="00D47A76" w:rsidP="00D47A76">
      <w:pPr>
        <w:tabs>
          <w:tab w:val="left" w:pos="567"/>
        </w:tabs>
        <w:spacing w:after="0" w:line="360" w:lineRule="auto"/>
        <w:jc w:val="center"/>
        <w:rPr>
          <w:rFonts w:ascii="Arial" w:eastAsia="Calibri" w:hAnsi="Arial" w:cs="Arial"/>
          <w:b/>
          <w:color w:val="000000"/>
        </w:rPr>
      </w:pPr>
    </w:p>
    <w:p w14:paraId="57DA1800" w14:textId="438338D7" w:rsidR="00DC1FD4" w:rsidRPr="00DC1FD4" w:rsidRDefault="00DC1FD4" w:rsidP="00DC1FD4">
      <w:pPr>
        <w:widowControl w:val="0"/>
        <w:suppressLineNumbers/>
        <w:tabs>
          <w:tab w:val="left" w:pos="426"/>
        </w:tabs>
        <w:overflowPunct w:val="0"/>
        <w:spacing w:after="0" w:line="360" w:lineRule="auto"/>
        <w:jc w:val="both"/>
        <w:rPr>
          <w:rFonts w:ascii="Arial" w:eastAsia="Calibri" w:hAnsi="Arial" w:cs="Arial"/>
          <w:bCs/>
          <w:u w:val="single"/>
        </w:rPr>
      </w:pPr>
      <w:r>
        <w:rPr>
          <w:rFonts w:ascii="Arial" w:eastAsia="Calibri" w:hAnsi="Arial" w:cs="Arial"/>
        </w:rPr>
        <w:tab/>
      </w:r>
      <w:r w:rsidR="00D47A76" w:rsidRPr="00DC1FD4">
        <w:rPr>
          <w:rFonts w:ascii="Arial" w:eastAsia="Calibri" w:hAnsi="Arial" w:cs="Arial"/>
        </w:rPr>
        <w:t xml:space="preserve">Kontrola planowa przeprowadzona </w:t>
      </w:r>
      <w:r w:rsidRPr="00DC1FD4">
        <w:rPr>
          <w:rFonts w:ascii="Arial" w:eastAsia="Segoe UI" w:hAnsi="Arial" w:cs="Arial"/>
          <w:spacing w:val="-3"/>
          <w:lang w:eastAsia="pl-PL"/>
        </w:rPr>
        <w:t xml:space="preserve">w </w:t>
      </w:r>
      <w:r w:rsidRPr="00DC1FD4">
        <w:rPr>
          <w:rFonts w:ascii="Arial" w:eastAsia="Segoe UI" w:hAnsi="Arial" w:cs="Arial"/>
          <w:bCs/>
          <w:lang w:eastAsia="pl-PL"/>
        </w:rPr>
        <w:t xml:space="preserve">Zespole Szkół Specjalnych nr 8 w </w:t>
      </w:r>
      <w:r w:rsidR="009613E0" w:rsidRPr="00DC1FD4">
        <w:rPr>
          <w:rFonts w:ascii="Arial" w:eastAsia="Segoe UI" w:hAnsi="Arial" w:cs="Arial"/>
          <w:bCs/>
          <w:lang w:eastAsia="pl-PL"/>
        </w:rPr>
        <w:t>Tychach w</w:t>
      </w:r>
      <w:r w:rsidRPr="00DC1FD4">
        <w:rPr>
          <w:rFonts w:ascii="Arial" w:eastAsia="Segoe UI" w:hAnsi="Arial" w:cs="Arial"/>
          <w:spacing w:val="-3"/>
          <w:lang w:eastAsia="pl-PL"/>
        </w:rPr>
        <w:t xml:space="preserve"> dniach </w:t>
      </w:r>
      <w:bookmarkStart w:id="2" w:name="_Hlk124337631"/>
      <w:r w:rsidRPr="00DC1FD4">
        <w:rPr>
          <w:rFonts w:ascii="Arial" w:eastAsia="Segoe UI" w:hAnsi="Arial" w:cs="Arial"/>
          <w:bCs/>
          <w:spacing w:val="-3"/>
          <w:lang w:eastAsia="pl-PL"/>
        </w:rPr>
        <w:t xml:space="preserve">od </w:t>
      </w:r>
      <w:r w:rsidR="009613E0" w:rsidRPr="00DC1FD4">
        <w:rPr>
          <w:rFonts w:ascii="Arial" w:eastAsia="Segoe UI" w:hAnsi="Arial" w:cs="Arial"/>
          <w:bCs/>
          <w:spacing w:val="-3"/>
          <w:lang w:eastAsia="pl-PL"/>
        </w:rPr>
        <w:t>14.01.2026 r.</w:t>
      </w:r>
      <w:r w:rsidRPr="00DC1FD4">
        <w:rPr>
          <w:rFonts w:ascii="Arial" w:eastAsia="Segoe UI" w:hAnsi="Arial" w:cs="Arial"/>
          <w:bCs/>
          <w:spacing w:val="-3"/>
          <w:lang w:eastAsia="pl-PL"/>
        </w:rPr>
        <w:t xml:space="preserve"> do 6.02.2026 r.</w:t>
      </w:r>
      <w:r w:rsidRPr="00DC1FD4">
        <w:rPr>
          <w:rFonts w:ascii="Arial" w:eastAsia="Times New Roman" w:hAnsi="Arial" w:cs="Arial"/>
          <w:bCs/>
          <w:lang w:eastAsia="pl-PL"/>
        </w:rPr>
        <w:t xml:space="preserve"> </w:t>
      </w:r>
      <w:bookmarkStart w:id="3" w:name="_Hlk215726073"/>
      <w:bookmarkEnd w:id="2"/>
      <w:r w:rsidRPr="00DC1FD4">
        <w:rPr>
          <w:rFonts w:ascii="Arial" w:eastAsia="Segoe UI" w:hAnsi="Arial" w:cs="Arial"/>
          <w:spacing w:val="-3"/>
          <w:lang w:eastAsia="pl-PL"/>
        </w:rPr>
        <w:t>przez Annę Wardzińską, głównego specjalistę Wydziału Kontroli Urzędu Miasta Tychy oraz przez Aleksandrę Gołąb, inspektora Wydziału Kontroli Urzędu Miasta Tychy na podstawie upoważnień nr</w:t>
      </w:r>
      <w:r w:rsidRPr="00DC1FD4">
        <w:rPr>
          <w:rFonts w:ascii="Arial" w:eastAsia="Times New Roman" w:hAnsi="Arial" w:cs="Arial"/>
          <w:lang w:eastAsia="pl-PL"/>
        </w:rPr>
        <w:t xml:space="preserve"> 0052.1/5/26</w:t>
      </w:r>
      <w:r w:rsidRPr="00DC1FD4">
        <w:rPr>
          <w:rFonts w:ascii="Arial" w:eastAsia="Segoe UI" w:hAnsi="Arial" w:cs="Arial"/>
          <w:spacing w:val="-3"/>
          <w:lang w:eastAsia="pl-PL"/>
        </w:rPr>
        <w:t xml:space="preserve"> oraz nr 0052.1/6/26 z 8 stycznia 2026 r., wydanych przez Prezydenta Miasta Tychy</w:t>
      </w:r>
      <w:bookmarkEnd w:id="3"/>
      <w:r w:rsidR="00D47A76" w:rsidRPr="00DC1FD4">
        <w:rPr>
          <w:rFonts w:ascii="Arial" w:eastAsia="Segoe UI" w:hAnsi="Arial" w:cs="Arial"/>
          <w:spacing w:val="-3"/>
          <w:lang w:eastAsia="pl-PL"/>
        </w:rPr>
        <w:t xml:space="preserve">, </w:t>
      </w:r>
      <w:r w:rsidR="00D47A76" w:rsidRPr="00DC1FD4">
        <w:rPr>
          <w:rFonts w:ascii="Arial" w:eastAsia="Calibri" w:hAnsi="Arial" w:cs="Arial"/>
        </w:rPr>
        <w:t xml:space="preserve">wykazała naruszenia </w:t>
      </w:r>
      <w:r>
        <w:rPr>
          <w:rFonts w:ascii="Arial" w:eastAsia="Calibri" w:hAnsi="Arial" w:cs="Arial"/>
        </w:rPr>
        <w:t xml:space="preserve">merytoryczne i formalne </w:t>
      </w:r>
      <w:r w:rsidR="00D47A76" w:rsidRPr="00DC1FD4">
        <w:rPr>
          <w:rFonts w:ascii="Arial" w:eastAsia="Calibri" w:hAnsi="Arial" w:cs="Arial"/>
        </w:rPr>
        <w:t>w dokumentacji poddanej kontroli.</w:t>
      </w:r>
      <w:r w:rsidRPr="00DC1FD4">
        <w:rPr>
          <w:rFonts w:ascii="Arial" w:eastAsia="Andale Sans UI" w:hAnsi="Arial" w:cs="Arial"/>
          <w:bCs/>
          <w:spacing w:val="-3"/>
          <w:lang w:eastAsia="ja-JP" w:bidi="fa-IR"/>
        </w:rPr>
        <w:t xml:space="preserve"> </w:t>
      </w:r>
    </w:p>
    <w:p w14:paraId="31C21556" w14:textId="6FFA9C70" w:rsidR="00DC1FD4" w:rsidRPr="00CC096E" w:rsidRDefault="00DC1FD4" w:rsidP="00D47A76">
      <w:pPr>
        <w:tabs>
          <w:tab w:val="left" w:pos="420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eastAsia="Calibri" w:hAnsi="Arial" w:cs="Arial"/>
        </w:rPr>
      </w:pPr>
      <w:r w:rsidRPr="00CC096E">
        <w:rPr>
          <w:rFonts w:ascii="Arial" w:eastAsia="Calibri" w:hAnsi="Arial" w:cs="Arial"/>
        </w:rPr>
        <w:t xml:space="preserve">Ustalenia kontroli zawarte zostały w Protokole z </w:t>
      </w:r>
      <w:r w:rsidR="00602A1F">
        <w:rPr>
          <w:rFonts w:ascii="Arial" w:eastAsia="Calibri" w:hAnsi="Arial" w:cs="Arial"/>
        </w:rPr>
        <w:t>3 marca 2026 roku.</w:t>
      </w:r>
    </w:p>
    <w:p w14:paraId="1255F76B" w14:textId="77777777" w:rsidR="000E09E9" w:rsidRPr="00DC1FD4" w:rsidRDefault="000E09E9" w:rsidP="00D47A76">
      <w:pPr>
        <w:tabs>
          <w:tab w:val="left" w:pos="420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eastAsia="Calibri" w:hAnsi="Arial" w:cs="Arial"/>
          <w:color w:val="215E99" w:themeColor="text2" w:themeTint="BF"/>
        </w:rPr>
      </w:pPr>
    </w:p>
    <w:p w14:paraId="5854673B" w14:textId="32E70764" w:rsidR="00D47A76" w:rsidRPr="00DC1FD4" w:rsidRDefault="00CC096E" w:rsidP="00D47A76">
      <w:pPr>
        <w:numPr>
          <w:ilvl w:val="0"/>
          <w:numId w:val="2"/>
        </w:numPr>
        <w:tabs>
          <w:tab w:val="left" w:pos="420"/>
        </w:tabs>
        <w:spacing w:after="0" w:line="360" w:lineRule="auto"/>
        <w:ind w:left="0" w:firstLine="0"/>
        <w:contextualSpacing/>
        <w:jc w:val="both"/>
        <w:rPr>
          <w:rFonts w:ascii="Arial" w:eastAsia="Calibri" w:hAnsi="Arial" w:cs="Times New Roman"/>
          <w:b/>
          <w:color w:val="215E99" w:themeColor="text2" w:themeTint="BF"/>
        </w:rPr>
      </w:pPr>
      <w:r>
        <w:rPr>
          <w:rFonts w:ascii="Arial" w:eastAsia="Calibri" w:hAnsi="Arial" w:cs="Times New Roman"/>
          <w:b/>
        </w:rPr>
        <w:t>Za nieprawidłowości uznać należ</w:t>
      </w:r>
      <w:r w:rsidR="001E1F9C">
        <w:rPr>
          <w:rFonts w:ascii="Arial" w:eastAsia="Calibri" w:hAnsi="Arial" w:cs="Times New Roman"/>
          <w:b/>
        </w:rPr>
        <w:t xml:space="preserve">y niewykonanie następujących zaleceń pokontrolnych </w:t>
      </w:r>
      <w:r w:rsidR="001E1F9C" w:rsidRPr="001E1F9C">
        <w:rPr>
          <w:rFonts w:ascii="Arial" w:eastAsia="Calibri" w:hAnsi="Arial" w:cs="Times New Roman"/>
          <w:b/>
        </w:rPr>
        <w:t>z</w:t>
      </w:r>
      <w:r w:rsidR="009613E0">
        <w:rPr>
          <w:rFonts w:ascii="Arial" w:eastAsia="Calibri" w:hAnsi="Arial" w:cs="Times New Roman"/>
          <w:b/>
        </w:rPr>
        <w:t> </w:t>
      </w:r>
      <w:r w:rsidR="001E1F9C" w:rsidRPr="001E1F9C">
        <w:rPr>
          <w:rFonts w:ascii="Arial" w:eastAsia="Calibri" w:hAnsi="Arial" w:cs="Times New Roman"/>
          <w:b/>
          <w:bCs/>
        </w:rPr>
        <w:t>5</w:t>
      </w:r>
      <w:r w:rsidR="009613E0">
        <w:rPr>
          <w:rFonts w:ascii="Arial" w:eastAsia="Calibri" w:hAnsi="Arial" w:cs="Times New Roman"/>
          <w:b/>
          <w:bCs/>
        </w:rPr>
        <w:t> </w:t>
      </w:r>
      <w:r w:rsidR="001E1F9C" w:rsidRPr="001E1F9C">
        <w:rPr>
          <w:rFonts w:ascii="Arial" w:eastAsia="Calibri" w:hAnsi="Arial" w:cs="Times New Roman"/>
          <w:b/>
          <w:bCs/>
        </w:rPr>
        <w:t>listopada 2018 r.</w:t>
      </w:r>
      <w:r w:rsidR="001E1F9C">
        <w:rPr>
          <w:rFonts w:ascii="Arial" w:eastAsia="Calibri" w:hAnsi="Arial" w:cs="Times New Roman"/>
          <w:b/>
          <w:bCs/>
          <w:u w:val="single"/>
        </w:rPr>
        <w:t xml:space="preserve"> </w:t>
      </w:r>
    </w:p>
    <w:p w14:paraId="477F11C5" w14:textId="2E931118" w:rsidR="00011A10" w:rsidRDefault="00DA04D1" w:rsidP="009613E0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Arial" w:eastAsia="Calibri" w:hAnsi="Arial" w:cs="Arial"/>
        </w:rPr>
      </w:pPr>
      <w:r w:rsidRPr="00BD197A">
        <w:rPr>
          <w:rFonts w:ascii="Arial" w:eastAsia="Calibri" w:hAnsi="Arial" w:cs="Arial"/>
        </w:rPr>
        <w:t xml:space="preserve">Udzielenie </w:t>
      </w:r>
      <w:r w:rsidR="00BD197A" w:rsidRPr="00BD197A">
        <w:rPr>
          <w:rFonts w:ascii="Arial" w:eastAsia="Calibri" w:hAnsi="Arial" w:cs="Arial"/>
        </w:rPr>
        <w:t xml:space="preserve">dofinansowania do doskonalenia zawodowego nauczycieli niezgodnie z </w:t>
      </w:r>
      <w:r w:rsidR="009613E0">
        <w:rPr>
          <w:rFonts w:ascii="Arial" w:eastAsia="Calibri" w:hAnsi="Arial" w:cs="Arial"/>
        </w:rPr>
        <w:t> </w:t>
      </w:r>
      <w:r w:rsidR="00BD197A" w:rsidRPr="00BD197A">
        <w:rPr>
          <w:rFonts w:ascii="Arial" w:eastAsia="Calibri" w:hAnsi="Arial" w:cs="Arial"/>
          <w:i/>
          <w:iCs/>
        </w:rPr>
        <w:t>zarządzeniem nr 0050/34/24 Prezydenta Miasta Tychy z dnia 26 stycznia 2024 r. w sprawie planu dofinansowania form doskonalenia zawodowego nauczycieli zatrudnionych w szkołach i placówkach oświatowych prowadzonych przez Miasto Tychy na rok 2024 i ustalenia maksymalnej kwoty dofinansowania opłat pobieranych za kształcenie nauczycieli przez placówki doskonalenia nauczycieli, szkoły wyższe oraz inne podmioty, których zadania statutowe obejmują doskonalenie zawodowe nauczycieli oraz ustalenia specjalności i form kształcenia, na które dofinansowanie jest przyznawane w</w:t>
      </w:r>
      <w:r w:rsidR="009613E0">
        <w:rPr>
          <w:rFonts w:ascii="Arial" w:eastAsia="Calibri" w:hAnsi="Arial" w:cs="Arial"/>
          <w:i/>
          <w:iCs/>
        </w:rPr>
        <w:t> </w:t>
      </w:r>
      <w:r w:rsidR="00BD197A" w:rsidRPr="00BD197A">
        <w:rPr>
          <w:rFonts w:ascii="Arial" w:eastAsia="Calibri" w:hAnsi="Arial" w:cs="Arial"/>
          <w:i/>
          <w:iCs/>
        </w:rPr>
        <w:t>2024 roku</w:t>
      </w:r>
      <w:r w:rsidR="00BD197A">
        <w:rPr>
          <w:rFonts w:ascii="Arial" w:eastAsia="Calibri" w:hAnsi="Arial" w:cs="Arial"/>
          <w:i/>
          <w:iCs/>
        </w:rPr>
        <w:t>.</w:t>
      </w:r>
    </w:p>
    <w:p w14:paraId="5235DD30" w14:textId="545BFFAE" w:rsidR="00011A10" w:rsidRPr="00011A10" w:rsidRDefault="00011A10" w:rsidP="009613E0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Arial" w:eastAsia="Calibri" w:hAnsi="Arial" w:cs="Arial"/>
        </w:rPr>
      </w:pPr>
      <w:r w:rsidRPr="00011A10">
        <w:rPr>
          <w:rFonts w:ascii="Arial" w:eastAsia="Segoe UI" w:hAnsi="Arial" w:cs="Arial"/>
          <w:bCs/>
          <w:spacing w:val="-4"/>
          <w:lang w:eastAsia="pl-PL"/>
        </w:rPr>
        <w:t xml:space="preserve">Niestosowanie </w:t>
      </w:r>
      <w:r w:rsidR="006A1F7A">
        <w:rPr>
          <w:rFonts w:ascii="Arial" w:eastAsia="Segoe UI" w:hAnsi="Arial" w:cs="Arial"/>
          <w:bCs/>
          <w:spacing w:val="-4"/>
          <w:lang w:eastAsia="pl-PL"/>
        </w:rPr>
        <w:t>procedur określonych w obowiązującym w jednostce regulaminie</w:t>
      </w:r>
      <w:r w:rsidRPr="00011A10">
        <w:rPr>
          <w:rFonts w:ascii="Arial" w:eastAsia="Segoe UI" w:hAnsi="Arial" w:cs="Arial"/>
          <w:bCs/>
          <w:spacing w:val="-4"/>
          <w:lang w:eastAsia="pl-PL"/>
        </w:rPr>
        <w:t xml:space="preserve"> udzielania zamówień publicznych </w:t>
      </w:r>
      <w:r w:rsidR="009613E0">
        <w:rPr>
          <w:rFonts w:ascii="Arial" w:eastAsia="Segoe UI" w:hAnsi="Arial" w:cs="Arial"/>
          <w:bCs/>
          <w:spacing w:val="-4"/>
          <w:lang w:eastAsia="pl-PL"/>
        </w:rPr>
        <w:t xml:space="preserve">oraz </w:t>
      </w:r>
      <w:r w:rsidR="009613E0" w:rsidRPr="00011A10">
        <w:rPr>
          <w:rFonts w:ascii="Arial" w:eastAsia="Segoe UI" w:hAnsi="Arial" w:cs="Arial"/>
          <w:bCs/>
          <w:spacing w:val="-4"/>
          <w:lang w:eastAsia="pl-PL"/>
        </w:rPr>
        <w:t>uchybienie</w:t>
      </w:r>
      <w:r w:rsidRPr="00011A10">
        <w:rPr>
          <w:rFonts w:ascii="Arial" w:eastAsia="Segoe UI" w:hAnsi="Arial" w:cs="Arial"/>
          <w:bCs/>
          <w:spacing w:val="-4"/>
          <w:lang w:eastAsia="pl-PL"/>
        </w:rPr>
        <w:t xml:space="preserve"> zasadom dokonywania wydatków publicznych określonych </w:t>
      </w:r>
      <w:r w:rsidRPr="009613E0">
        <w:rPr>
          <w:rFonts w:ascii="Arial" w:eastAsia="Segoe UI" w:hAnsi="Arial" w:cs="Arial"/>
          <w:bCs/>
          <w:i/>
          <w:iCs/>
          <w:spacing w:val="-4"/>
          <w:lang w:eastAsia="pl-PL"/>
        </w:rPr>
        <w:t>w art. 44 ust. 3 pkt 1 ustawy z dnia 27 sierpnia 2009 r. o finansach publicznych</w:t>
      </w:r>
      <w:r w:rsidR="006A1F7A">
        <w:rPr>
          <w:rFonts w:ascii="Arial" w:eastAsia="Segoe UI" w:hAnsi="Arial" w:cs="Arial"/>
          <w:bCs/>
          <w:spacing w:val="-4"/>
          <w:lang w:eastAsia="pl-PL"/>
        </w:rPr>
        <w:t xml:space="preserve"> poprzez zakup usługi porządkowania archiwum.</w:t>
      </w:r>
    </w:p>
    <w:p w14:paraId="3C9AEDAA" w14:textId="540EADFE" w:rsidR="00D47A76" w:rsidRPr="00011A10" w:rsidRDefault="00BD197A" w:rsidP="009613E0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Arial" w:eastAsia="Segoe UI" w:hAnsi="Arial" w:cs="Arial"/>
          <w:bCs/>
          <w:spacing w:val="-4"/>
          <w:lang w:eastAsia="pl-PL"/>
        </w:rPr>
      </w:pPr>
      <w:r w:rsidRPr="00011A10">
        <w:rPr>
          <w:rFonts w:ascii="Arial" w:eastAsia="Calibri" w:hAnsi="Arial" w:cs="Arial"/>
          <w:bCs/>
        </w:rPr>
        <w:t>Nieprzestrzeganie obowiązującego w szkole załącznika nr 1 do Regulaminu Pracy określającego normy przydziału odzieży i obuwia roboczego oraz środków ochrony indywidualnej.</w:t>
      </w:r>
    </w:p>
    <w:p w14:paraId="214E13B2" w14:textId="77777777" w:rsidR="009A47FF" w:rsidRDefault="009A47FF" w:rsidP="009A47FF">
      <w:pPr>
        <w:spacing w:after="0" w:line="360" w:lineRule="auto"/>
        <w:ind w:left="360"/>
        <w:jc w:val="both"/>
        <w:rPr>
          <w:rFonts w:ascii="Arial" w:eastAsia="Segoe UI" w:hAnsi="Arial" w:cs="Arial"/>
          <w:bCs/>
          <w:color w:val="215E99" w:themeColor="text2" w:themeTint="BF"/>
          <w:spacing w:val="-4"/>
          <w:lang w:eastAsia="pl-PL"/>
        </w:rPr>
      </w:pPr>
    </w:p>
    <w:p w14:paraId="4AD6C083" w14:textId="77777777" w:rsidR="009A47FF" w:rsidRPr="009A47FF" w:rsidRDefault="009A47FF" w:rsidP="009A47FF">
      <w:pPr>
        <w:spacing w:after="0" w:line="360" w:lineRule="auto"/>
        <w:ind w:left="360"/>
        <w:jc w:val="both"/>
        <w:rPr>
          <w:rFonts w:ascii="Arial" w:eastAsia="Segoe UI" w:hAnsi="Arial" w:cs="Arial"/>
          <w:bCs/>
          <w:color w:val="215E99" w:themeColor="text2" w:themeTint="BF"/>
          <w:spacing w:val="-4"/>
          <w:lang w:eastAsia="pl-PL"/>
        </w:rPr>
      </w:pPr>
    </w:p>
    <w:p w14:paraId="64200958" w14:textId="75FF4F12" w:rsidR="00CC096E" w:rsidRPr="00DA04D1" w:rsidRDefault="001E1F9C" w:rsidP="00DA04D1">
      <w:pPr>
        <w:pStyle w:val="Akapitzlist"/>
        <w:numPr>
          <w:ilvl w:val="0"/>
          <w:numId w:val="2"/>
        </w:numPr>
        <w:spacing w:line="360" w:lineRule="auto"/>
        <w:ind w:left="426" w:firstLine="0"/>
        <w:jc w:val="both"/>
        <w:rPr>
          <w:rFonts w:ascii="Arial" w:eastAsia="Calibri" w:hAnsi="Arial" w:cs="Times New Roman"/>
          <w:b/>
        </w:rPr>
      </w:pPr>
      <w:r>
        <w:rPr>
          <w:rFonts w:ascii="Arial" w:eastAsia="Calibri" w:hAnsi="Arial" w:cs="Times New Roman"/>
          <w:b/>
        </w:rPr>
        <w:t>S</w:t>
      </w:r>
      <w:r w:rsidR="00D47A76" w:rsidRPr="00CC096E">
        <w:rPr>
          <w:rFonts w:ascii="Arial" w:eastAsia="Calibri" w:hAnsi="Arial" w:cs="Times New Roman"/>
          <w:b/>
        </w:rPr>
        <w:t xml:space="preserve">tosownie do postanowień </w:t>
      </w:r>
      <w:r w:rsidR="00D47A76" w:rsidRPr="00C56922">
        <w:rPr>
          <w:rFonts w:ascii="Arial" w:eastAsia="Calibri" w:hAnsi="Arial" w:cs="Times New Roman"/>
          <w:b/>
          <w:i/>
          <w:iCs/>
        </w:rPr>
        <w:t xml:space="preserve">art. 247 ustawy z dnia 27 sierpnia 2009 r. o finansach publicznych </w:t>
      </w:r>
      <w:r w:rsidR="00C56922" w:rsidRPr="00C56922">
        <w:rPr>
          <w:rFonts w:ascii="Arial" w:eastAsia="Calibri" w:hAnsi="Arial" w:cs="Times New Roman"/>
          <w:b/>
          <w:i/>
          <w:iCs/>
        </w:rPr>
        <w:t>(t.j. Dz. U. z 2025 r. poz. 1483 z późn. zm.)</w:t>
      </w:r>
      <w:r w:rsidR="009613E0">
        <w:rPr>
          <w:rFonts w:ascii="Arial" w:eastAsia="Calibri" w:hAnsi="Arial" w:cs="Times New Roman"/>
          <w:b/>
          <w:i/>
          <w:iCs/>
        </w:rPr>
        <w:t xml:space="preserve"> zwanej dalej </w:t>
      </w:r>
      <w:proofErr w:type="spellStart"/>
      <w:r w:rsidR="009613E0">
        <w:rPr>
          <w:rFonts w:ascii="Arial" w:eastAsia="Calibri" w:hAnsi="Arial" w:cs="Times New Roman"/>
          <w:b/>
          <w:i/>
          <w:iCs/>
        </w:rPr>
        <w:t>uofp</w:t>
      </w:r>
      <w:proofErr w:type="spellEnd"/>
      <w:r w:rsidR="00C56922" w:rsidRPr="00C56922">
        <w:rPr>
          <w:rFonts w:ascii="Arial" w:eastAsia="Calibri" w:hAnsi="Arial" w:cs="Times New Roman"/>
          <w:b/>
        </w:rPr>
        <w:t>,</w:t>
      </w:r>
      <w:r w:rsidRPr="00C56922">
        <w:rPr>
          <w:rFonts w:ascii="Arial" w:eastAsia="Calibri" w:hAnsi="Arial" w:cs="Times New Roman"/>
          <w:b/>
        </w:rPr>
        <w:t xml:space="preserve"> wobec </w:t>
      </w:r>
      <w:r w:rsidRPr="001E1F9C">
        <w:rPr>
          <w:rFonts w:ascii="Arial" w:eastAsia="Calibri" w:hAnsi="Arial" w:cs="Times New Roman"/>
          <w:b/>
        </w:rPr>
        <w:t xml:space="preserve">niezrealizowania </w:t>
      </w:r>
      <w:r>
        <w:rPr>
          <w:rFonts w:ascii="Arial" w:eastAsia="Calibri" w:hAnsi="Arial" w:cs="Times New Roman"/>
          <w:b/>
        </w:rPr>
        <w:t xml:space="preserve">zaleceń </w:t>
      </w:r>
      <w:r w:rsidRPr="001E1F9C">
        <w:rPr>
          <w:rFonts w:ascii="Arial" w:eastAsia="Calibri" w:hAnsi="Arial" w:cs="Times New Roman"/>
          <w:b/>
        </w:rPr>
        <w:t>pokontrolnych</w:t>
      </w:r>
      <w:r w:rsidR="00D47A76" w:rsidRPr="00CC096E">
        <w:rPr>
          <w:rFonts w:ascii="Arial" w:eastAsia="Calibri" w:hAnsi="Arial" w:cs="Times New Roman"/>
          <w:b/>
          <w:i/>
          <w:iCs/>
        </w:rPr>
        <w:t xml:space="preserve"> </w:t>
      </w:r>
      <w:r w:rsidR="00D47A76" w:rsidRPr="00CC096E">
        <w:rPr>
          <w:rFonts w:ascii="Arial" w:eastAsia="Calibri" w:hAnsi="Arial" w:cs="Times New Roman"/>
          <w:b/>
        </w:rPr>
        <w:t xml:space="preserve">kieruję pod adresem Dyrektora </w:t>
      </w:r>
      <w:r w:rsidR="00CC096E" w:rsidRPr="00CC096E">
        <w:rPr>
          <w:rFonts w:ascii="Arial" w:eastAsia="Calibri" w:hAnsi="Arial" w:cs="Times New Roman"/>
          <w:b/>
        </w:rPr>
        <w:t>Zespołu Szkół Specjalnych</w:t>
      </w:r>
      <w:r w:rsidR="00D47A76" w:rsidRPr="00CC096E">
        <w:rPr>
          <w:rFonts w:ascii="Arial" w:eastAsia="Calibri" w:hAnsi="Arial" w:cs="Times New Roman"/>
          <w:b/>
        </w:rPr>
        <w:t xml:space="preserve"> </w:t>
      </w:r>
      <w:r w:rsidR="00CC096E" w:rsidRPr="00CC096E">
        <w:rPr>
          <w:rFonts w:ascii="Arial" w:eastAsia="Calibri" w:hAnsi="Arial" w:cs="Times New Roman"/>
          <w:b/>
        </w:rPr>
        <w:t xml:space="preserve">nr 8 </w:t>
      </w:r>
      <w:r w:rsidR="00D47A76" w:rsidRPr="00CC096E">
        <w:rPr>
          <w:rFonts w:ascii="Arial" w:eastAsia="Calibri" w:hAnsi="Arial" w:cs="Times New Roman"/>
          <w:b/>
        </w:rPr>
        <w:t xml:space="preserve">w Tychach następujące wnioski pokontrolne: </w:t>
      </w:r>
    </w:p>
    <w:p w14:paraId="13ED719C" w14:textId="64B8983C" w:rsidR="00CC096E" w:rsidRPr="00CC096E" w:rsidRDefault="00CC096E" w:rsidP="00CC096E">
      <w:pPr>
        <w:spacing w:line="360" w:lineRule="auto"/>
        <w:ind w:left="426"/>
        <w:contextualSpacing/>
        <w:jc w:val="both"/>
        <w:rPr>
          <w:rFonts w:ascii="Arial" w:eastAsia="Calibri" w:hAnsi="Arial" w:cs="Times New Roman"/>
        </w:rPr>
      </w:pPr>
      <w:r w:rsidRPr="00011A10">
        <w:rPr>
          <w:rFonts w:ascii="Arial" w:eastAsia="Calibri" w:hAnsi="Arial" w:cs="Times New Roman"/>
          <w:b/>
          <w:bCs/>
        </w:rPr>
        <w:t>B.1.</w:t>
      </w:r>
      <w:r w:rsidRPr="00CC096E">
        <w:rPr>
          <w:rFonts w:ascii="Arial" w:eastAsia="Calibri" w:hAnsi="Arial" w:cs="Times New Roman"/>
        </w:rPr>
        <w:t xml:space="preserve"> Ściśle przestrzegać obowiązujących w danym roku zarządzeń Prezydenta Miasta Tychy w</w:t>
      </w:r>
      <w:r w:rsidR="009613E0">
        <w:rPr>
          <w:rFonts w:ascii="Arial" w:eastAsia="Calibri" w:hAnsi="Arial" w:cs="Times New Roman"/>
        </w:rPr>
        <w:t> </w:t>
      </w:r>
      <w:r w:rsidRPr="00CC096E">
        <w:rPr>
          <w:rFonts w:ascii="Arial" w:eastAsia="Calibri" w:hAnsi="Arial" w:cs="Times New Roman"/>
        </w:rPr>
        <w:t xml:space="preserve">sprawie planu dofinansowania form doskonalenia zawodowego i ustalenia maksymalnej kwoty dofinansowania opłat pobieranych przez szkoły wyższe i zakłady kształcenia nauczycieli za kształcenie nauczycieli zatrudnionych w szkołach i placówkach oświatowych prowadzonych przez miasto Tychy oraz specjalności i form kształcenia. </w:t>
      </w:r>
    </w:p>
    <w:p w14:paraId="5DAA1146" w14:textId="166EAB1E" w:rsidR="00CC096E" w:rsidRPr="00011A10" w:rsidRDefault="00CC096E" w:rsidP="00011A10">
      <w:pPr>
        <w:spacing w:line="360" w:lineRule="auto"/>
        <w:ind w:left="426"/>
        <w:contextualSpacing/>
        <w:jc w:val="both"/>
        <w:rPr>
          <w:rFonts w:ascii="Arial" w:eastAsia="Calibri" w:hAnsi="Arial" w:cs="Arial"/>
        </w:rPr>
      </w:pPr>
      <w:r w:rsidRPr="00011A10">
        <w:rPr>
          <w:rFonts w:ascii="Arial" w:eastAsia="Calibri" w:hAnsi="Arial" w:cs="Times New Roman"/>
          <w:b/>
          <w:bCs/>
        </w:rPr>
        <w:t>B.2.</w:t>
      </w:r>
      <w:r w:rsidRPr="00CC096E">
        <w:rPr>
          <w:rFonts w:ascii="Arial" w:eastAsia="Calibri" w:hAnsi="Arial" w:cs="Times New Roman"/>
        </w:rPr>
        <w:t xml:space="preserve"> </w:t>
      </w:r>
      <w:r w:rsidRPr="00CC096E">
        <w:rPr>
          <w:rFonts w:ascii="Arial" w:eastAsia="Calibri" w:hAnsi="Arial" w:cs="Arial"/>
        </w:rPr>
        <w:t xml:space="preserve"> </w:t>
      </w:r>
      <w:r w:rsidR="00011A10">
        <w:rPr>
          <w:rFonts w:ascii="Arial" w:eastAsia="Calibri" w:hAnsi="Arial" w:cs="Arial"/>
        </w:rPr>
        <w:t>P</w:t>
      </w:r>
      <w:r w:rsidR="00011A10" w:rsidRPr="00011A10">
        <w:rPr>
          <w:rFonts w:ascii="Arial" w:eastAsia="Calibri" w:hAnsi="Arial" w:cs="Arial"/>
        </w:rPr>
        <w:t>rzy ponoszeniu wydatków publicznych</w:t>
      </w:r>
      <w:r w:rsidR="00011A10">
        <w:rPr>
          <w:rFonts w:ascii="Arial" w:eastAsia="Calibri" w:hAnsi="Arial" w:cs="Arial"/>
        </w:rPr>
        <w:t xml:space="preserve"> p</w:t>
      </w:r>
      <w:r w:rsidRPr="00CC096E">
        <w:rPr>
          <w:rFonts w:ascii="Arial" w:eastAsia="Calibri" w:hAnsi="Arial" w:cs="Arial"/>
        </w:rPr>
        <w:t xml:space="preserve">rzestrzegać zasad określonych w </w:t>
      </w:r>
      <w:r w:rsidRPr="009613E0">
        <w:rPr>
          <w:rFonts w:ascii="Arial" w:eastAsia="Calibri" w:hAnsi="Arial" w:cs="Arial"/>
          <w:i/>
          <w:iCs/>
        </w:rPr>
        <w:t xml:space="preserve">art. 44 ust. 3 pkt 1 </w:t>
      </w:r>
      <w:proofErr w:type="spellStart"/>
      <w:r w:rsidR="009613E0" w:rsidRPr="009613E0">
        <w:rPr>
          <w:rFonts w:ascii="Arial" w:eastAsia="Calibri" w:hAnsi="Arial" w:cs="Arial"/>
          <w:i/>
          <w:iCs/>
        </w:rPr>
        <w:t>uofp</w:t>
      </w:r>
      <w:proofErr w:type="spellEnd"/>
      <w:r w:rsidR="00011A10">
        <w:rPr>
          <w:rFonts w:ascii="Arial" w:eastAsia="Calibri" w:hAnsi="Arial" w:cs="Arial"/>
        </w:rPr>
        <w:t xml:space="preserve"> oraz obowiązującego w jednostce regulaminu zamówień publicznych. </w:t>
      </w:r>
    </w:p>
    <w:p w14:paraId="363846D0" w14:textId="6F0B59F4" w:rsidR="00CC096E" w:rsidRPr="00CC096E" w:rsidRDefault="009613E0" w:rsidP="00CC096E">
      <w:pPr>
        <w:spacing w:line="360" w:lineRule="auto"/>
        <w:ind w:left="426"/>
        <w:contextualSpacing/>
        <w:jc w:val="both"/>
        <w:rPr>
          <w:rFonts w:ascii="Arial" w:eastAsia="Calibri" w:hAnsi="Arial" w:cs="Times New Roman"/>
        </w:rPr>
      </w:pPr>
      <w:r w:rsidRPr="00011A10">
        <w:rPr>
          <w:rFonts w:ascii="Arial" w:eastAsia="Calibri" w:hAnsi="Arial" w:cs="Times New Roman"/>
          <w:b/>
          <w:bCs/>
        </w:rPr>
        <w:t>B.3.</w:t>
      </w:r>
      <w:r w:rsidRPr="00CC096E">
        <w:rPr>
          <w:rFonts w:ascii="Arial" w:eastAsia="Calibri" w:hAnsi="Arial" w:cs="Times New Roman"/>
        </w:rPr>
        <w:t xml:space="preserve"> </w:t>
      </w:r>
      <w:r w:rsidRPr="00CC096E">
        <w:rPr>
          <w:rFonts w:ascii="Arial" w:eastAsia="Times New Roman" w:hAnsi="Arial" w:cs="Arial"/>
        </w:rPr>
        <w:t>Realizować</w:t>
      </w:r>
      <w:r w:rsidR="00CC096E" w:rsidRPr="00CC096E">
        <w:rPr>
          <w:rFonts w:ascii="Arial" w:eastAsia="Times New Roman" w:hAnsi="Arial" w:cs="Arial"/>
        </w:rPr>
        <w:t xml:space="preserve"> postanowienia Regulaminu pracy w zakresie norm przydziału </w:t>
      </w:r>
      <w:r w:rsidR="00CC096E" w:rsidRPr="00CC096E">
        <w:rPr>
          <w:rFonts w:ascii="Arial" w:eastAsia="Calibri" w:hAnsi="Arial" w:cs="Arial"/>
        </w:rPr>
        <w:t>odzieży roboczej oraz środków ochrony indywidualnej.</w:t>
      </w:r>
    </w:p>
    <w:p w14:paraId="4C16891F" w14:textId="77777777" w:rsidR="00CC096E" w:rsidRPr="00CC096E" w:rsidRDefault="00CC096E" w:rsidP="00D47A76">
      <w:pPr>
        <w:spacing w:line="360" w:lineRule="auto"/>
        <w:contextualSpacing/>
        <w:jc w:val="both"/>
        <w:rPr>
          <w:rFonts w:ascii="Arial" w:eastAsia="Calibri" w:hAnsi="Arial" w:cs="Times New Roman"/>
        </w:rPr>
      </w:pPr>
    </w:p>
    <w:p w14:paraId="4C1E1C4E" w14:textId="77777777" w:rsidR="00CC096E" w:rsidRPr="00DC1FD4" w:rsidRDefault="00CC096E" w:rsidP="00D47A76">
      <w:pPr>
        <w:spacing w:line="360" w:lineRule="auto"/>
        <w:contextualSpacing/>
        <w:jc w:val="both"/>
        <w:rPr>
          <w:rFonts w:ascii="Arial" w:eastAsia="Calibri" w:hAnsi="Arial" w:cs="Times New Roman"/>
          <w:b/>
          <w:color w:val="215E99" w:themeColor="text2" w:themeTint="BF"/>
        </w:rPr>
      </w:pPr>
    </w:p>
    <w:p w14:paraId="42A39C26" w14:textId="77777777" w:rsidR="00D47A76" w:rsidRPr="00011A10" w:rsidRDefault="00D47A76" w:rsidP="00D47A76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eastAsia="Calibri" w:hAnsi="Arial" w:cs="Arial"/>
        </w:rPr>
      </w:pPr>
      <w:r w:rsidRPr="00011A10">
        <w:rPr>
          <w:rFonts w:ascii="Arial" w:eastAsia="Calibri" w:hAnsi="Arial" w:cs="Arial"/>
          <w:spacing w:val="-4"/>
        </w:rPr>
        <w:t>Zgodnie z § 10 zarządzenia Nr 0050/80/25 Prezydenta Miasta Tychy z dnia 7 marca 2025 r.</w:t>
      </w:r>
      <w:r w:rsidRPr="00011A10">
        <w:rPr>
          <w:rFonts w:ascii="Arial" w:eastAsia="Calibri" w:hAnsi="Arial" w:cs="Arial"/>
        </w:rPr>
        <w:t> w sprawie regulaminu przeprowadzania kontroli przez pracowników Wydziału Kontroli Urzędu Miasta Tychy, sprawozdanie o sposobie realizacji wniosków pokontrolnych należy przedłożyć Prezydentowi Miasta Tychy, najpóźniej w ciągu 14 dni od dnia otrzymania niniejszego wystąpienia.</w:t>
      </w:r>
    </w:p>
    <w:p w14:paraId="19AA2690" w14:textId="77777777" w:rsidR="00D47A76" w:rsidRPr="00011A10" w:rsidRDefault="00D47A76" w:rsidP="00D47A76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eastAsia="Calibri" w:hAnsi="Arial" w:cs="Arial"/>
        </w:rPr>
      </w:pPr>
      <w:r w:rsidRPr="00011A10">
        <w:rPr>
          <w:rFonts w:ascii="Arial" w:eastAsia="Calibri" w:hAnsi="Arial" w:cs="Arial"/>
        </w:rPr>
        <w:tab/>
      </w:r>
      <w:r w:rsidRPr="00011A10">
        <w:rPr>
          <w:rFonts w:ascii="Arial" w:eastAsia="Calibri" w:hAnsi="Arial" w:cs="Arial"/>
        </w:rPr>
        <w:tab/>
      </w:r>
      <w:r w:rsidRPr="00011A10">
        <w:rPr>
          <w:rFonts w:ascii="Arial" w:eastAsia="Calibri" w:hAnsi="Arial" w:cs="Arial"/>
        </w:rPr>
        <w:tab/>
      </w:r>
      <w:r w:rsidRPr="00011A10">
        <w:rPr>
          <w:rFonts w:ascii="Arial" w:eastAsia="Calibri" w:hAnsi="Arial" w:cs="Arial"/>
        </w:rPr>
        <w:tab/>
      </w:r>
      <w:r w:rsidRPr="00011A10">
        <w:rPr>
          <w:rFonts w:ascii="Arial" w:eastAsia="Calibri" w:hAnsi="Arial" w:cs="Arial"/>
        </w:rPr>
        <w:tab/>
      </w:r>
      <w:r w:rsidRPr="00011A10">
        <w:rPr>
          <w:rFonts w:ascii="Arial" w:eastAsia="Calibri" w:hAnsi="Arial" w:cs="Arial"/>
        </w:rPr>
        <w:tab/>
      </w:r>
      <w:r w:rsidRPr="00011A10">
        <w:rPr>
          <w:rFonts w:ascii="Arial" w:eastAsia="Calibri" w:hAnsi="Arial" w:cs="Arial"/>
        </w:rPr>
        <w:tab/>
      </w:r>
      <w:r w:rsidRPr="00011A10">
        <w:rPr>
          <w:rFonts w:ascii="Arial" w:eastAsia="Calibri" w:hAnsi="Arial" w:cs="Arial"/>
        </w:rPr>
        <w:tab/>
      </w:r>
    </w:p>
    <w:p w14:paraId="7B00CB97" w14:textId="1A1E90C3" w:rsidR="00D47A76" w:rsidRPr="00011A10" w:rsidRDefault="00D47A76" w:rsidP="00D47A76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eastAsia="Calibri" w:hAnsi="Arial" w:cs="Arial"/>
        </w:rPr>
      </w:pPr>
      <w:r w:rsidRPr="00011A10">
        <w:rPr>
          <w:rFonts w:ascii="Arial" w:eastAsia="Calibri" w:hAnsi="Arial" w:cs="Arial"/>
        </w:rPr>
        <w:tab/>
      </w:r>
      <w:r w:rsidRPr="00011A10">
        <w:rPr>
          <w:rFonts w:ascii="Arial" w:eastAsia="Calibri" w:hAnsi="Arial" w:cs="Arial"/>
        </w:rPr>
        <w:tab/>
      </w:r>
      <w:r w:rsidRPr="00011A10">
        <w:rPr>
          <w:rFonts w:ascii="Arial" w:eastAsia="Calibri" w:hAnsi="Arial" w:cs="Arial"/>
        </w:rPr>
        <w:tab/>
      </w:r>
      <w:r w:rsidRPr="00011A10">
        <w:rPr>
          <w:rFonts w:ascii="Arial" w:eastAsia="Calibri" w:hAnsi="Arial" w:cs="Arial"/>
        </w:rPr>
        <w:tab/>
      </w:r>
      <w:r w:rsidRPr="00011A10">
        <w:rPr>
          <w:rFonts w:ascii="Arial" w:eastAsia="Calibri" w:hAnsi="Arial" w:cs="Arial"/>
        </w:rPr>
        <w:tab/>
      </w:r>
      <w:r w:rsidRPr="00011A10">
        <w:rPr>
          <w:rFonts w:ascii="Arial" w:eastAsia="Calibri" w:hAnsi="Arial" w:cs="Arial"/>
        </w:rPr>
        <w:tab/>
      </w:r>
      <w:r w:rsidRPr="00011A10">
        <w:rPr>
          <w:rFonts w:ascii="Arial" w:eastAsia="Calibri" w:hAnsi="Arial" w:cs="Arial"/>
        </w:rPr>
        <w:tab/>
      </w:r>
      <w:r w:rsidRPr="00011A10">
        <w:rPr>
          <w:rFonts w:ascii="Arial" w:eastAsia="Calibri" w:hAnsi="Arial" w:cs="Arial"/>
        </w:rPr>
        <w:tab/>
      </w:r>
    </w:p>
    <w:p w14:paraId="769FB5BE" w14:textId="30F518FD" w:rsidR="007716C6" w:rsidRPr="007716C6" w:rsidRDefault="007716C6" w:rsidP="007716C6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eastAsia="Aptos" w:hAnsi="Arial" w:cs="Arial"/>
        </w:rPr>
      </w:pPr>
      <w:r>
        <w:rPr>
          <w:rFonts w:ascii="Arial" w:eastAsia="Aptos" w:hAnsi="Arial" w:cs="Arial"/>
        </w:rPr>
        <w:tab/>
      </w:r>
      <w:r>
        <w:rPr>
          <w:rFonts w:ascii="Arial" w:eastAsia="Aptos" w:hAnsi="Arial" w:cs="Arial"/>
        </w:rPr>
        <w:tab/>
      </w:r>
      <w:r>
        <w:rPr>
          <w:rFonts w:ascii="Arial" w:eastAsia="Aptos" w:hAnsi="Arial" w:cs="Arial"/>
        </w:rPr>
        <w:tab/>
      </w:r>
      <w:r>
        <w:rPr>
          <w:rFonts w:ascii="Arial" w:eastAsia="Aptos" w:hAnsi="Arial" w:cs="Arial"/>
        </w:rPr>
        <w:tab/>
      </w:r>
      <w:r>
        <w:rPr>
          <w:rFonts w:ascii="Arial" w:eastAsia="Aptos" w:hAnsi="Arial" w:cs="Arial"/>
        </w:rPr>
        <w:tab/>
      </w:r>
      <w:r>
        <w:rPr>
          <w:rFonts w:ascii="Arial" w:eastAsia="Aptos" w:hAnsi="Arial" w:cs="Arial"/>
        </w:rPr>
        <w:tab/>
      </w:r>
      <w:r>
        <w:rPr>
          <w:rFonts w:ascii="Arial" w:eastAsia="Aptos" w:hAnsi="Arial" w:cs="Arial"/>
        </w:rPr>
        <w:tab/>
      </w:r>
      <w:r>
        <w:rPr>
          <w:rFonts w:ascii="Arial" w:eastAsia="Aptos" w:hAnsi="Arial" w:cs="Arial"/>
        </w:rPr>
        <w:tab/>
      </w:r>
      <w:r>
        <w:rPr>
          <w:rFonts w:ascii="Arial" w:eastAsia="Aptos" w:hAnsi="Arial" w:cs="Arial"/>
        </w:rPr>
        <w:tab/>
      </w:r>
      <w:r w:rsidRPr="007716C6">
        <w:rPr>
          <w:rFonts w:ascii="Arial" w:eastAsia="Aptos" w:hAnsi="Arial" w:cs="Arial"/>
        </w:rPr>
        <w:t>PREZYDENT MIASTA TYCHY</w:t>
      </w:r>
    </w:p>
    <w:p w14:paraId="680C2F6F" w14:textId="11E068D3" w:rsidR="007716C6" w:rsidRPr="007716C6" w:rsidRDefault="007716C6" w:rsidP="007716C6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eastAsia="Aptos" w:hAnsi="Arial" w:cs="Arial"/>
        </w:rPr>
      </w:pPr>
      <w:r w:rsidRPr="007716C6">
        <w:rPr>
          <w:rFonts w:ascii="Arial" w:eastAsia="Aptos" w:hAnsi="Arial" w:cs="Arial"/>
        </w:rPr>
        <w:t xml:space="preserve">  </w:t>
      </w:r>
      <w:r w:rsidRPr="007716C6">
        <w:rPr>
          <w:rFonts w:ascii="Arial" w:eastAsia="Aptos" w:hAnsi="Arial" w:cs="Arial"/>
        </w:rPr>
        <w:tab/>
      </w:r>
      <w:r w:rsidRPr="007716C6">
        <w:rPr>
          <w:rFonts w:ascii="Arial" w:eastAsia="Aptos" w:hAnsi="Arial" w:cs="Arial"/>
        </w:rPr>
        <w:tab/>
      </w:r>
      <w:r w:rsidRPr="007716C6">
        <w:rPr>
          <w:rFonts w:ascii="Arial" w:eastAsia="Aptos" w:hAnsi="Arial" w:cs="Arial"/>
        </w:rPr>
        <w:tab/>
      </w:r>
      <w:r w:rsidRPr="007716C6">
        <w:rPr>
          <w:rFonts w:ascii="Arial" w:eastAsia="Aptos" w:hAnsi="Arial" w:cs="Arial"/>
        </w:rPr>
        <w:tab/>
      </w:r>
      <w:r w:rsidRPr="007716C6">
        <w:rPr>
          <w:rFonts w:ascii="Arial" w:eastAsia="Aptos" w:hAnsi="Arial" w:cs="Arial"/>
        </w:rPr>
        <w:tab/>
      </w:r>
      <w:r w:rsidRPr="007716C6">
        <w:rPr>
          <w:rFonts w:ascii="Arial" w:eastAsia="Aptos" w:hAnsi="Arial" w:cs="Arial"/>
        </w:rPr>
        <w:tab/>
        <w:t xml:space="preserve">                        </w:t>
      </w:r>
      <w:r w:rsidRPr="007716C6">
        <w:rPr>
          <w:rFonts w:ascii="Arial" w:eastAsia="Aptos" w:hAnsi="Arial" w:cs="Arial"/>
        </w:rPr>
        <w:tab/>
      </w:r>
      <w:r>
        <w:rPr>
          <w:rFonts w:ascii="Arial" w:eastAsia="Aptos" w:hAnsi="Arial" w:cs="Arial"/>
        </w:rPr>
        <w:t xml:space="preserve">      </w:t>
      </w:r>
      <w:r w:rsidRPr="007716C6">
        <w:rPr>
          <w:rFonts w:ascii="Arial" w:eastAsia="Aptos" w:hAnsi="Arial" w:cs="Arial"/>
        </w:rPr>
        <w:t>/-/    Maciej Gramatyka</w:t>
      </w:r>
    </w:p>
    <w:p w14:paraId="490764D6" w14:textId="77777777" w:rsidR="00950D0C" w:rsidRPr="00DC1FD4" w:rsidRDefault="00950D0C" w:rsidP="007716C6">
      <w:pPr>
        <w:pStyle w:val="Standard"/>
        <w:spacing w:line="360" w:lineRule="auto"/>
        <w:ind w:right="56"/>
        <w:jc w:val="both"/>
        <w:rPr>
          <w:rFonts w:ascii="Arial" w:hAnsi="Arial"/>
          <w:color w:val="215E99" w:themeColor="text2" w:themeTint="BF"/>
          <w:sz w:val="22"/>
          <w:szCs w:val="22"/>
        </w:rPr>
      </w:pPr>
    </w:p>
    <w:sectPr w:rsidR="00950D0C" w:rsidRPr="00DC1FD4" w:rsidSect="002879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680" w:bottom="1418" w:left="567" w:header="567" w:footer="1134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FC034" w14:textId="77777777" w:rsidR="00793602" w:rsidRDefault="00793602" w:rsidP="00951E22">
      <w:pPr>
        <w:spacing w:after="0" w:line="240" w:lineRule="auto"/>
      </w:pPr>
      <w:r>
        <w:separator/>
      </w:r>
    </w:p>
  </w:endnote>
  <w:endnote w:type="continuationSeparator" w:id="0">
    <w:p w14:paraId="11A500F7" w14:textId="77777777" w:rsidR="00793602" w:rsidRDefault="00793602" w:rsidP="00951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6116B" w14:textId="77777777" w:rsidR="00D42066" w:rsidRDefault="00D420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4A6D0" w14:textId="25C0600E" w:rsidR="00951E22" w:rsidRDefault="00951E22">
    <w:pPr>
      <w:pStyle w:val="Stopka"/>
    </w:pPr>
  </w:p>
  <w:p w14:paraId="6B75B13F" w14:textId="77777777" w:rsidR="00951E22" w:rsidRDefault="00951E2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FF3E0" w14:textId="3ACD26B7" w:rsidR="00745A61" w:rsidRDefault="00905D07">
    <w:pPr>
      <w:pStyle w:val="Stopka"/>
    </w:pPr>
    <w:r>
      <w:rPr>
        <w:noProof/>
        <w14:ligatures w14:val="standardContextual"/>
      </w:rPr>
      <w:drawing>
        <wp:anchor distT="0" distB="0" distL="114300" distR="114300" simplePos="0" relativeHeight="251672576" behindDoc="1" locked="0" layoutInCell="1" allowOverlap="1" wp14:anchorId="6B530FD2" wp14:editId="64E428EA">
          <wp:simplePos x="0" y="0"/>
          <wp:positionH relativeFrom="page">
            <wp:posOffset>0</wp:posOffset>
          </wp:positionH>
          <wp:positionV relativeFrom="page">
            <wp:posOffset>9591675</wp:posOffset>
          </wp:positionV>
          <wp:extent cx="7560000" cy="964800"/>
          <wp:effectExtent l="0" t="0" r="0" b="0"/>
          <wp:wrapNone/>
          <wp:docPr id="717843621" name="Obraz 4" descr="Obraz zawierający tekst, czarne, zrzut ekranu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7843621" name="Obraz 4" descr="Obraz zawierający tekst, czarne, zrzut ekranu, Czcionk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6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CF6DE" w14:textId="77777777" w:rsidR="00793602" w:rsidRDefault="00793602" w:rsidP="00951E22">
      <w:pPr>
        <w:spacing w:after="0" w:line="240" w:lineRule="auto"/>
      </w:pPr>
      <w:r>
        <w:separator/>
      </w:r>
    </w:p>
  </w:footnote>
  <w:footnote w:type="continuationSeparator" w:id="0">
    <w:p w14:paraId="6662A476" w14:textId="77777777" w:rsidR="00793602" w:rsidRDefault="00793602" w:rsidP="00951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A919B" w14:textId="77777777" w:rsidR="00D42066" w:rsidRDefault="00D420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0D478" w14:textId="6FE6703D" w:rsidR="00951E22" w:rsidRDefault="00951E22">
    <w:pPr>
      <w:pStyle w:val="Nagwek"/>
    </w:pPr>
  </w:p>
  <w:p w14:paraId="0CF45B80" w14:textId="5DD34277" w:rsidR="00951E22" w:rsidRPr="00BE5830" w:rsidRDefault="00951E22" w:rsidP="00FB118C">
    <w:pPr>
      <w:pStyle w:val="Nagwek"/>
      <w:ind w:left="-709" w:firstLine="708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89E21" w14:textId="05F5CAE5" w:rsidR="00745ACD" w:rsidRDefault="00297080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15860ABA" wp14:editId="28BF1270">
              <wp:simplePos x="0" y="0"/>
              <wp:positionH relativeFrom="page">
                <wp:posOffset>4236085</wp:posOffset>
              </wp:positionH>
              <wp:positionV relativeFrom="page">
                <wp:posOffset>440055</wp:posOffset>
              </wp:positionV>
              <wp:extent cx="2800350" cy="1404620"/>
              <wp:effectExtent l="0" t="0" r="635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3B12AB" w14:textId="1C1FB180" w:rsidR="00CB4A24" w:rsidRDefault="00CB4A24" w:rsidP="007403B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5860AB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33.55pt;margin-top:34.65pt;width:220.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" stroked="f">
              <v:textbox style="mso-fit-shape-to-text:t">
                <w:txbxContent>
                  <w:p w14:paraId="423B12AB" w14:textId="1C1FB180" w:rsidR="00CB4A24" w:rsidRDefault="00CB4A24" w:rsidP="007403B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right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872A00">
      <w:rPr>
        <w:noProof/>
        <w14:ligatures w14:val="standardContextual"/>
      </w:rPr>
      <w:drawing>
        <wp:anchor distT="0" distB="0" distL="114300" distR="114300" simplePos="0" relativeHeight="251671552" behindDoc="1" locked="0" layoutInCell="1" allowOverlap="1" wp14:anchorId="41755BCE" wp14:editId="57CB288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803600"/>
          <wp:effectExtent l="0" t="0" r="0" b="0"/>
          <wp:wrapNone/>
          <wp:docPr id="1302033439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33439" name="Obraz 13020334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8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559A7"/>
    <w:multiLevelType w:val="hybridMultilevel"/>
    <w:tmpl w:val="26CA9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140DF"/>
    <w:multiLevelType w:val="hybridMultilevel"/>
    <w:tmpl w:val="F418033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F82214B"/>
    <w:multiLevelType w:val="multilevel"/>
    <w:tmpl w:val="5856785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9031779"/>
    <w:multiLevelType w:val="hybridMultilevel"/>
    <w:tmpl w:val="6F3269A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F021360"/>
    <w:multiLevelType w:val="hybridMultilevel"/>
    <w:tmpl w:val="1AD84110"/>
    <w:lvl w:ilvl="0" w:tplc="653648B4">
      <w:start w:val="1"/>
      <w:numFmt w:val="upperLetter"/>
      <w:lvlText w:val="%1."/>
      <w:lvlJc w:val="left"/>
      <w:pPr>
        <w:ind w:left="780" w:hanging="42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E0C76"/>
    <w:multiLevelType w:val="hybridMultilevel"/>
    <w:tmpl w:val="5BA0A232"/>
    <w:lvl w:ilvl="0" w:tplc="FB8A8F96">
      <w:start w:val="1"/>
      <w:numFmt w:val="ordinal"/>
      <w:lvlText w:val="A.%1"/>
      <w:lvlJc w:val="left"/>
      <w:pPr>
        <w:ind w:left="360" w:hanging="360"/>
      </w:pPr>
      <w:rPr>
        <w:rFonts w:ascii="Arial" w:hAnsi="Arial" w:cs="Arial" w:hint="default"/>
        <w:b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927169"/>
    <w:multiLevelType w:val="hybridMultilevel"/>
    <w:tmpl w:val="CE621820"/>
    <w:lvl w:ilvl="0" w:tplc="91E8154A">
      <w:start w:val="1"/>
      <w:numFmt w:val="ordinal"/>
      <w:lvlText w:val="B.%1"/>
      <w:lvlJc w:val="left"/>
      <w:pPr>
        <w:ind w:left="720" w:hanging="360"/>
      </w:pPr>
      <w:rPr>
        <w:b/>
        <w:bCs w:val="0"/>
        <w:i w:val="0"/>
        <w:iCs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52079916">
    <w:abstractNumId w:val="0"/>
  </w:num>
  <w:num w:numId="2" w16cid:durableId="5132238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58255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70365723">
    <w:abstractNumId w:val="3"/>
  </w:num>
  <w:num w:numId="5" w16cid:durableId="17506190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5020257">
    <w:abstractNumId w:val="2"/>
  </w:num>
  <w:num w:numId="7" w16cid:durableId="852762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E22"/>
    <w:rsid w:val="00011A10"/>
    <w:rsid w:val="0002403B"/>
    <w:rsid w:val="000516A5"/>
    <w:rsid w:val="0008435E"/>
    <w:rsid w:val="000A6DEB"/>
    <w:rsid w:val="000B0F0B"/>
    <w:rsid w:val="000E09E9"/>
    <w:rsid w:val="00157E2A"/>
    <w:rsid w:val="001635AC"/>
    <w:rsid w:val="0017377D"/>
    <w:rsid w:val="001741B2"/>
    <w:rsid w:val="0019027E"/>
    <w:rsid w:val="001E1F9C"/>
    <w:rsid w:val="00223D36"/>
    <w:rsid w:val="002358E2"/>
    <w:rsid w:val="00282BB7"/>
    <w:rsid w:val="002879EC"/>
    <w:rsid w:val="00295142"/>
    <w:rsid w:val="00297080"/>
    <w:rsid w:val="00297611"/>
    <w:rsid w:val="002A0E50"/>
    <w:rsid w:val="002D2836"/>
    <w:rsid w:val="002E2656"/>
    <w:rsid w:val="002E4B96"/>
    <w:rsid w:val="0032534D"/>
    <w:rsid w:val="00351724"/>
    <w:rsid w:val="00370404"/>
    <w:rsid w:val="00395B60"/>
    <w:rsid w:val="003D61C8"/>
    <w:rsid w:val="003E1809"/>
    <w:rsid w:val="00405CFE"/>
    <w:rsid w:val="00411736"/>
    <w:rsid w:val="005100A2"/>
    <w:rsid w:val="00522E61"/>
    <w:rsid w:val="00567C80"/>
    <w:rsid w:val="00584413"/>
    <w:rsid w:val="005B3C01"/>
    <w:rsid w:val="00602A1F"/>
    <w:rsid w:val="00607A05"/>
    <w:rsid w:val="006445F6"/>
    <w:rsid w:val="006557B0"/>
    <w:rsid w:val="006836D1"/>
    <w:rsid w:val="006A1F7A"/>
    <w:rsid w:val="006D626C"/>
    <w:rsid w:val="00726CD4"/>
    <w:rsid w:val="007403B2"/>
    <w:rsid w:val="00745A61"/>
    <w:rsid w:val="00745ACD"/>
    <w:rsid w:val="00760CE6"/>
    <w:rsid w:val="00770B95"/>
    <w:rsid w:val="007716C6"/>
    <w:rsid w:val="00793602"/>
    <w:rsid w:val="007B4975"/>
    <w:rsid w:val="007C7897"/>
    <w:rsid w:val="00804AE6"/>
    <w:rsid w:val="00807B96"/>
    <w:rsid w:val="0085489B"/>
    <w:rsid w:val="00854D49"/>
    <w:rsid w:val="00872A00"/>
    <w:rsid w:val="008802DD"/>
    <w:rsid w:val="0089210E"/>
    <w:rsid w:val="008F7155"/>
    <w:rsid w:val="00905D07"/>
    <w:rsid w:val="00926D89"/>
    <w:rsid w:val="0093202C"/>
    <w:rsid w:val="00950D0C"/>
    <w:rsid w:val="00951E22"/>
    <w:rsid w:val="009613E0"/>
    <w:rsid w:val="0099270C"/>
    <w:rsid w:val="0099456B"/>
    <w:rsid w:val="00994BEB"/>
    <w:rsid w:val="009A47FF"/>
    <w:rsid w:val="009E2F26"/>
    <w:rsid w:val="00A35858"/>
    <w:rsid w:val="00A77232"/>
    <w:rsid w:val="00AA481C"/>
    <w:rsid w:val="00AA7D1E"/>
    <w:rsid w:val="00AB090F"/>
    <w:rsid w:val="00AE690D"/>
    <w:rsid w:val="00AF4D53"/>
    <w:rsid w:val="00B2734D"/>
    <w:rsid w:val="00B777AB"/>
    <w:rsid w:val="00B902C8"/>
    <w:rsid w:val="00BA2F71"/>
    <w:rsid w:val="00BD197A"/>
    <w:rsid w:val="00BE5830"/>
    <w:rsid w:val="00BE6904"/>
    <w:rsid w:val="00C0379F"/>
    <w:rsid w:val="00C070F9"/>
    <w:rsid w:val="00C162B4"/>
    <w:rsid w:val="00C46263"/>
    <w:rsid w:val="00C56922"/>
    <w:rsid w:val="00CB2E17"/>
    <w:rsid w:val="00CB4A24"/>
    <w:rsid w:val="00CC096E"/>
    <w:rsid w:val="00D02D61"/>
    <w:rsid w:val="00D35439"/>
    <w:rsid w:val="00D40AE2"/>
    <w:rsid w:val="00D42066"/>
    <w:rsid w:val="00D423A9"/>
    <w:rsid w:val="00D47A76"/>
    <w:rsid w:val="00D877EE"/>
    <w:rsid w:val="00DA04D1"/>
    <w:rsid w:val="00DC1FD4"/>
    <w:rsid w:val="00DC28C4"/>
    <w:rsid w:val="00DD5085"/>
    <w:rsid w:val="00E11688"/>
    <w:rsid w:val="00E14E24"/>
    <w:rsid w:val="00E16FB3"/>
    <w:rsid w:val="00EA773C"/>
    <w:rsid w:val="00EE6103"/>
    <w:rsid w:val="00F031A3"/>
    <w:rsid w:val="00F21BDF"/>
    <w:rsid w:val="00F45A2F"/>
    <w:rsid w:val="00F70942"/>
    <w:rsid w:val="00F91126"/>
    <w:rsid w:val="00FA784A"/>
    <w:rsid w:val="00FB118C"/>
    <w:rsid w:val="00FE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31D1F0"/>
  <w15:chartTrackingRefBased/>
  <w15:docId w15:val="{7F50F93D-0ACE-934A-937E-29679E310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4A2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1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1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1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1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1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1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1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1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1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1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1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1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1E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1E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1E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1E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1E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1E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1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1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1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1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1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1E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1E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1E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1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1E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1E2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51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1E22"/>
  </w:style>
  <w:style w:type="paragraph" w:styleId="Stopka">
    <w:name w:val="footer"/>
    <w:basedOn w:val="Normalny"/>
    <w:link w:val="StopkaZnak"/>
    <w:uiPriority w:val="99"/>
    <w:unhideWhenUsed/>
    <w:rsid w:val="00951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1E22"/>
  </w:style>
  <w:style w:type="paragraph" w:customStyle="1" w:styleId="Standard">
    <w:name w:val="Standard"/>
    <w:qFormat/>
    <w:rsid w:val="00CB4A2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table" w:styleId="Tabela-Siatka">
    <w:name w:val="Table Grid"/>
    <w:basedOn w:val="Standardowy"/>
    <w:rsid w:val="00CB4A24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FAFCB5-1C44-3547-ABEE-5BAEEE657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497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Mateusz Kulik</dc:creator>
  <cp:keywords/>
  <dc:description/>
  <cp:lastModifiedBy>Anna Wardzińska</cp:lastModifiedBy>
  <cp:revision>18</cp:revision>
  <dcterms:created xsi:type="dcterms:W3CDTF">2026-02-13T08:59:00Z</dcterms:created>
  <dcterms:modified xsi:type="dcterms:W3CDTF">2026-04-27T10:31:00Z</dcterms:modified>
</cp:coreProperties>
</file>