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DBDA" w14:textId="77777777" w:rsidR="00FB118C" w:rsidRDefault="00FB118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0D6D7CEC" w14:textId="77777777" w:rsidR="00950D0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000F63C1" w14:textId="77777777" w:rsidR="00950D0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6919B248" w14:textId="77777777" w:rsidR="00950D0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42C28817" w14:textId="77777777" w:rsidR="00950D0C" w:rsidRDefault="00950D0C" w:rsidP="00FB118C">
      <w:pPr>
        <w:pStyle w:val="Standard"/>
        <w:spacing w:line="276" w:lineRule="auto"/>
        <w:ind w:right="56"/>
        <w:jc w:val="both"/>
        <w:rPr>
          <w:rFonts w:ascii="Arial" w:hAnsi="Arial"/>
          <w:sz w:val="22"/>
          <w:szCs w:val="22"/>
        </w:rPr>
      </w:pPr>
    </w:p>
    <w:p w14:paraId="0B4A33CA" w14:textId="7B9989C6" w:rsidR="00110F52" w:rsidRPr="00110F52" w:rsidRDefault="001F6597" w:rsidP="00110F52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color w:val="000000"/>
          <w:lang w:eastAsia="pl-PL"/>
        </w:rPr>
      </w:pP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>
        <w:rPr>
          <w:rFonts w:ascii="Arial" w:eastAsia="Segoe UI" w:hAnsi="Arial" w:cs="Arial"/>
          <w:lang w:eastAsia="pl-PL"/>
        </w:rPr>
        <w:tab/>
      </w:r>
      <w:r w:rsidR="00110F52" w:rsidRPr="00110F52">
        <w:rPr>
          <w:rFonts w:ascii="Arial" w:eastAsia="Segoe UI" w:hAnsi="Arial" w:cs="Arial"/>
          <w:color w:val="000000"/>
          <w:lang w:eastAsia="pl-PL"/>
        </w:rPr>
        <w:t>Tychy,</w:t>
      </w:r>
      <w:r w:rsidR="0039027D">
        <w:rPr>
          <w:rFonts w:ascii="Arial" w:eastAsia="Segoe UI" w:hAnsi="Arial" w:cs="Arial"/>
          <w:color w:val="000000"/>
          <w:lang w:eastAsia="pl-PL"/>
        </w:rPr>
        <w:t xml:space="preserve"> 16 </w:t>
      </w:r>
      <w:r w:rsidR="00110F52">
        <w:rPr>
          <w:rFonts w:ascii="Arial" w:eastAsia="Segoe UI" w:hAnsi="Arial" w:cs="Arial"/>
          <w:color w:val="000000"/>
          <w:lang w:eastAsia="pl-PL"/>
        </w:rPr>
        <w:t>stycznia</w:t>
      </w:r>
      <w:r w:rsidR="00110F52" w:rsidRPr="00110F52">
        <w:rPr>
          <w:rFonts w:ascii="Arial" w:eastAsia="Segoe UI" w:hAnsi="Arial" w:cs="Arial"/>
          <w:color w:val="000000"/>
          <w:lang w:eastAsia="pl-PL"/>
        </w:rPr>
        <w:t xml:space="preserve"> 202</w:t>
      </w:r>
      <w:r w:rsidR="00110F52">
        <w:rPr>
          <w:rFonts w:ascii="Arial" w:eastAsia="Segoe UI" w:hAnsi="Arial" w:cs="Arial"/>
          <w:color w:val="000000"/>
          <w:lang w:eastAsia="pl-PL"/>
        </w:rPr>
        <w:t>6</w:t>
      </w:r>
      <w:r w:rsidR="00110F52" w:rsidRPr="00110F52">
        <w:rPr>
          <w:rFonts w:ascii="Arial" w:eastAsia="Segoe UI" w:hAnsi="Arial" w:cs="Arial"/>
          <w:color w:val="000000"/>
          <w:lang w:eastAsia="pl-PL"/>
        </w:rPr>
        <w:t xml:space="preserve"> r. </w:t>
      </w:r>
    </w:p>
    <w:p w14:paraId="38B17A04" w14:textId="77777777" w:rsidR="00110F52" w:rsidRPr="00110F52" w:rsidRDefault="00110F52" w:rsidP="00110F52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eastAsia="Segoe UI" w:hAnsi="Arial" w:cs="Arial"/>
          <w:color w:val="000000"/>
          <w:lang w:eastAsia="pl-PL"/>
        </w:rPr>
      </w:pPr>
      <w:r w:rsidRPr="00110F52">
        <w:rPr>
          <w:rFonts w:ascii="Arial" w:eastAsia="Segoe UI" w:hAnsi="Arial" w:cs="Arial"/>
          <w:color w:val="000000"/>
          <w:lang w:eastAsia="pl-PL"/>
        </w:rPr>
        <w:t>DUK.1711.8.2025</w:t>
      </w:r>
    </w:p>
    <w:p w14:paraId="0BA2B6AF" w14:textId="77777777" w:rsidR="00110F52" w:rsidRPr="00110F52" w:rsidRDefault="00110F52" w:rsidP="00110F52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rPr>
          <w:rFonts w:ascii="Arial" w:eastAsia="Segoe UI" w:hAnsi="Arial" w:cs="Arial"/>
          <w:color w:val="000000"/>
          <w:lang w:eastAsia="pl-PL"/>
        </w:rPr>
      </w:pPr>
      <w:r w:rsidRPr="00110F52">
        <w:rPr>
          <w:rFonts w:ascii="Arial" w:eastAsia="Segoe UI" w:hAnsi="Arial" w:cs="Arial"/>
          <w:color w:val="000000"/>
          <w:lang w:eastAsia="pl-PL"/>
        </w:rPr>
        <w:tab/>
      </w:r>
      <w:r w:rsidRPr="00110F52">
        <w:rPr>
          <w:rFonts w:ascii="Arial" w:eastAsia="Segoe UI" w:hAnsi="Arial" w:cs="Arial"/>
          <w:color w:val="000000"/>
          <w:lang w:eastAsia="pl-PL"/>
        </w:rPr>
        <w:tab/>
      </w:r>
      <w:r w:rsidRPr="00110F52">
        <w:rPr>
          <w:rFonts w:ascii="Arial" w:eastAsia="Segoe UI" w:hAnsi="Arial" w:cs="Arial"/>
          <w:color w:val="000000"/>
          <w:lang w:eastAsia="pl-PL"/>
        </w:rPr>
        <w:tab/>
      </w:r>
      <w:r w:rsidRPr="00110F52">
        <w:rPr>
          <w:rFonts w:ascii="Arial" w:eastAsia="Segoe UI" w:hAnsi="Arial" w:cs="Arial"/>
          <w:color w:val="000000"/>
          <w:lang w:eastAsia="pl-PL"/>
        </w:rPr>
        <w:tab/>
      </w:r>
      <w:r w:rsidRPr="00110F52">
        <w:rPr>
          <w:rFonts w:ascii="Arial" w:eastAsia="Segoe UI" w:hAnsi="Arial" w:cs="Arial"/>
          <w:color w:val="000000"/>
          <w:lang w:eastAsia="pl-PL"/>
        </w:rPr>
        <w:tab/>
      </w:r>
      <w:r w:rsidRPr="00110F52">
        <w:rPr>
          <w:rFonts w:ascii="Arial" w:eastAsia="Segoe UI" w:hAnsi="Arial" w:cs="Arial"/>
          <w:color w:val="000000"/>
          <w:lang w:eastAsia="pl-PL"/>
        </w:rPr>
        <w:tab/>
      </w:r>
      <w:r w:rsidRPr="00110F52">
        <w:rPr>
          <w:rFonts w:ascii="Arial" w:eastAsia="Segoe UI" w:hAnsi="Arial" w:cs="Arial"/>
          <w:color w:val="000000"/>
          <w:lang w:eastAsia="pl-PL"/>
        </w:rPr>
        <w:tab/>
      </w:r>
      <w:r w:rsidRPr="00110F52">
        <w:rPr>
          <w:rFonts w:ascii="Arial" w:eastAsia="Calibri" w:hAnsi="Arial" w:cs="Arial"/>
          <w:b/>
          <w:color w:val="000000"/>
        </w:rPr>
        <w:t>Pani</w:t>
      </w:r>
    </w:p>
    <w:p w14:paraId="7C471922" w14:textId="32A5C591" w:rsidR="00110F52" w:rsidRPr="00110F52" w:rsidRDefault="00110F52" w:rsidP="00110F52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rPr>
          <w:rFonts w:ascii="Arial" w:eastAsia="Times New Roman" w:hAnsi="Arial" w:cs="Arial"/>
          <w:b/>
          <w:color w:val="000000"/>
          <w:szCs w:val="20"/>
        </w:rPr>
      </w:pPr>
      <w:r w:rsidRPr="00110F52">
        <w:rPr>
          <w:rFonts w:ascii="Arial" w:eastAsia="Segoe UI" w:hAnsi="Arial" w:cs="Arial"/>
          <w:color w:val="000000"/>
          <w:lang w:eastAsia="pl-PL"/>
        </w:rPr>
        <w:tab/>
      </w:r>
      <w:r w:rsidRPr="00110F52">
        <w:rPr>
          <w:rFonts w:ascii="Arial" w:eastAsia="Segoe UI" w:hAnsi="Arial" w:cs="Arial"/>
          <w:color w:val="000000"/>
          <w:lang w:eastAsia="pl-PL"/>
        </w:rPr>
        <w:tab/>
      </w:r>
      <w:r w:rsidRPr="00110F52">
        <w:rPr>
          <w:rFonts w:ascii="Arial" w:eastAsia="Segoe UI" w:hAnsi="Arial" w:cs="Arial"/>
          <w:color w:val="000000"/>
          <w:lang w:eastAsia="pl-PL"/>
        </w:rPr>
        <w:tab/>
      </w:r>
      <w:r w:rsidRPr="00110F52">
        <w:rPr>
          <w:rFonts w:ascii="Arial" w:eastAsia="Segoe UI" w:hAnsi="Arial" w:cs="Arial"/>
          <w:color w:val="000000"/>
          <w:lang w:eastAsia="pl-PL"/>
        </w:rPr>
        <w:tab/>
      </w:r>
      <w:r w:rsidRPr="00110F52">
        <w:rPr>
          <w:rFonts w:ascii="Arial" w:eastAsia="Segoe UI" w:hAnsi="Arial" w:cs="Arial"/>
          <w:color w:val="000000"/>
          <w:lang w:eastAsia="pl-PL"/>
        </w:rPr>
        <w:tab/>
      </w:r>
      <w:r w:rsidRPr="00110F52">
        <w:rPr>
          <w:rFonts w:ascii="Arial" w:eastAsia="Calibri" w:hAnsi="Arial" w:cs="Arial"/>
          <w:b/>
          <w:color w:val="000000"/>
        </w:rPr>
        <w:tab/>
      </w:r>
      <w:r w:rsidRPr="00110F52">
        <w:rPr>
          <w:rFonts w:ascii="Arial" w:eastAsia="Calibri" w:hAnsi="Arial" w:cs="Arial"/>
          <w:b/>
          <w:color w:val="000000"/>
        </w:rPr>
        <w:tab/>
        <w:t>Grażyna Jurek</w:t>
      </w:r>
      <w:r w:rsidRPr="00110F52">
        <w:rPr>
          <w:rFonts w:ascii="Arial" w:eastAsia="Calibri" w:hAnsi="Arial" w:cs="Arial"/>
          <w:b/>
          <w:color w:val="000000"/>
        </w:rPr>
        <w:tab/>
      </w:r>
      <w:r w:rsidRPr="00110F52">
        <w:rPr>
          <w:rFonts w:ascii="Arial" w:eastAsia="Calibri" w:hAnsi="Arial" w:cs="Arial"/>
          <w:b/>
          <w:color w:val="000000"/>
        </w:rPr>
        <w:tab/>
      </w:r>
      <w:r w:rsidRPr="00110F52">
        <w:rPr>
          <w:rFonts w:ascii="Arial" w:eastAsia="Calibri" w:hAnsi="Arial" w:cs="Arial"/>
          <w:b/>
          <w:color w:val="000000"/>
        </w:rPr>
        <w:tab/>
      </w:r>
      <w:r w:rsidRPr="00110F52">
        <w:rPr>
          <w:rFonts w:ascii="Arial" w:eastAsia="Calibri" w:hAnsi="Arial" w:cs="Arial"/>
          <w:b/>
          <w:color w:val="000000"/>
        </w:rPr>
        <w:tab/>
      </w:r>
      <w:r w:rsidRPr="00110F52">
        <w:rPr>
          <w:rFonts w:ascii="Arial" w:eastAsia="Calibri" w:hAnsi="Arial" w:cs="Arial"/>
          <w:b/>
          <w:color w:val="000000"/>
        </w:rPr>
        <w:tab/>
      </w:r>
      <w:r w:rsidRPr="00110F52">
        <w:rPr>
          <w:rFonts w:ascii="Arial" w:eastAsia="Calibri" w:hAnsi="Arial" w:cs="Arial"/>
          <w:b/>
          <w:color w:val="000000"/>
        </w:rPr>
        <w:tab/>
      </w:r>
      <w:r w:rsidRPr="00110F52">
        <w:rPr>
          <w:rFonts w:ascii="Arial" w:eastAsia="Calibri" w:hAnsi="Arial" w:cs="Arial"/>
          <w:b/>
          <w:color w:val="000000"/>
        </w:rPr>
        <w:tab/>
      </w:r>
      <w:r w:rsidRPr="00110F52">
        <w:rPr>
          <w:rFonts w:ascii="Arial" w:eastAsia="Calibri" w:hAnsi="Arial" w:cs="Arial"/>
          <w:b/>
          <w:color w:val="000000"/>
        </w:rPr>
        <w:tab/>
      </w:r>
      <w:r w:rsidRPr="00110F52"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</w:r>
      <w:r>
        <w:rPr>
          <w:rFonts w:ascii="Arial" w:eastAsia="Calibri" w:hAnsi="Arial" w:cs="Arial"/>
          <w:b/>
          <w:color w:val="000000"/>
        </w:rPr>
        <w:tab/>
      </w:r>
      <w:r w:rsidRPr="00110F52">
        <w:rPr>
          <w:rFonts w:ascii="Arial" w:eastAsia="Calibri" w:hAnsi="Arial" w:cs="Arial"/>
          <w:b/>
          <w:color w:val="000000"/>
        </w:rPr>
        <w:t xml:space="preserve">Dyrektor </w:t>
      </w:r>
      <w:bookmarkStart w:id="0" w:name="_Hlk204158031"/>
      <w:bookmarkStart w:id="1" w:name="_Hlk214872373"/>
      <w:r w:rsidRPr="00110F52">
        <w:rPr>
          <w:rFonts w:ascii="Arial" w:eastAsia="Times New Roman" w:hAnsi="Arial" w:cs="Arial"/>
          <w:b/>
          <w:color w:val="000000"/>
          <w:szCs w:val="20"/>
        </w:rPr>
        <w:t>Zespołu Szkół nr 1</w:t>
      </w:r>
    </w:p>
    <w:p w14:paraId="4E9C2B15" w14:textId="77777777" w:rsidR="00110F52" w:rsidRPr="00110F52" w:rsidRDefault="00110F52" w:rsidP="00110F52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rPr>
          <w:rFonts w:ascii="Arial" w:eastAsia="Times New Roman" w:hAnsi="Arial" w:cs="Arial"/>
          <w:b/>
          <w:color w:val="000000"/>
          <w:szCs w:val="20"/>
        </w:rPr>
      </w:pPr>
      <w:r w:rsidRPr="00110F52">
        <w:rPr>
          <w:rFonts w:ascii="Arial" w:eastAsia="Times New Roman" w:hAnsi="Arial" w:cs="Arial"/>
          <w:b/>
          <w:color w:val="000000"/>
          <w:szCs w:val="20"/>
        </w:rPr>
        <w:tab/>
      </w:r>
      <w:r w:rsidRPr="00110F52">
        <w:rPr>
          <w:rFonts w:ascii="Arial" w:eastAsia="Times New Roman" w:hAnsi="Arial" w:cs="Arial"/>
          <w:b/>
          <w:color w:val="000000"/>
          <w:szCs w:val="20"/>
        </w:rPr>
        <w:tab/>
      </w:r>
      <w:r w:rsidRPr="00110F52">
        <w:rPr>
          <w:rFonts w:ascii="Arial" w:eastAsia="Times New Roman" w:hAnsi="Arial" w:cs="Arial"/>
          <w:b/>
          <w:color w:val="000000"/>
          <w:szCs w:val="20"/>
        </w:rPr>
        <w:tab/>
      </w:r>
      <w:r w:rsidRPr="00110F52">
        <w:rPr>
          <w:rFonts w:ascii="Arial" w:eastAsia="Times New Roman" w:hAnsi="Arial" w:cs="Arial"/>
          <w:b/>
          <w:color w:val="000000"/>
          <w:szCs w:val="20"/>
        </w:rPr>
        <w:tab/>
      </w:r>
      <w:r w:rsidRPr="00110F52">
        <w:rPr>
          <w:rFonts w:ascii="Arial" w:eastAsia="Times New Roman" w:hAnsi="Arial" w:cs="Arial"/>
          <w:b/>
          <w:color w:val="000000"/>
          <w:szCs w:val="20"/>
        </w:rPr>
        <w:tab/>
      </w:r>
      <w:r w:rsidRPr="00110F52">
        <w:rPr>
          <w:rFonts w:ascii="Arial" w:eastAsia="Times New Roman" w:hAnsi="Arial" w:cs="Arial"/>
          <w:b/>
          <w:color w:val="000000"/>
          <w:szCs w:val="20"/>
        </w:rPr>
        <w:tab/>
      </w:r>
      <w:r w:rsidRPr="00110F52">
        <w:rPr>
          <w:rFonts w:ascii="Arial" w:eastAsia="Times New Roman" w:hAnsi="Arial" w:cs="Arial"/>
          <w:b/>
          <w:color w:val="000000"/>
          <w:szCs w:val="20"/>
        </w:rPr>
        <w:tab/>
      </w:r>
      <w:r w:rsidRPr="00110F52">
        <w:rPr>
          <w:rFonts w:ascii="Arial" w:eastAsia="Times New Roman" w:hAnsi="Arial" w:cs="Arial"/>
          <w:b/>
        </w:rPr>
        <w:t>im. Gustawa Morcinka</w:t>
      </w:r>
    </w:p>
    <w:p w14:paraId="582D96AD" w14:textId="77777777" w:rsidR="00110F52" w:rsidRPr="00110F52" w:rsidRDefault="00110F52" w:rsidP="00110F52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rPr>
          <w:rFonts w:ascii="Arial" w:eastAsia="Calibri" w:hAnsi="Arial" w:cs="Arial"/>
          <w:b/>
          <w:color w:val="000000"/>
        </w:rPr>
      </w:pPr>
      <w:r w:rsidRPr="00110F52">
        <w:rPr>
          <w:rFonts w:ascii="Arial" w:eastAsia="Times New Roman" w:hAnsi="Arial" w:cs="Arial"/>
          <w:b/>
          <w:color w:val="000000"/>
          <w:szCs w:val="20"/>
        </w:rPr>
        <w:tab/>
      </w:r>
      <w:r w:rsidRPr="00110F52">
        <w:rPr>
          <w:rFonts w:ascii="Arial" w:eastAsia="Times New Roman" w:hAnsi="Arial" w:cs="Arial"/>
          <w:b/>
          <w:color w:val="000000"/>
          <w:szCs w:val="20"/>
        </w:rPr>
        <w:tab/>
      </w:r>
      <w:r w:rsidRPr="00110F52">
        <w:rPr>
          <w:rFonts w:ascii="Arial" w:eastAsia="Times New Roman" w:hAnsi="Arial" w:cs="Arial"/>
          <w:b/>
          <w:color w:val="000000"/>
          <w:szCs w:val="20"/>
        </w:rPr>
        <w:tab/>
      </w:r>
      <w:r w:rsidRPr="00110F52">
        <w:rPr>
          <w:rFonts w:ascii="Arial" w:eastAsia="Times New Roman" w:hAnsi="Arial" w:cs="Arial"/>
          <w:b/>
          <w:color w:val="000000"/>
          <w:szCs w:val="20"/>
        </w:rPr>
        <w:tab/>
      </w:r>
      <w:r w:rsidRPr="00110F52">
        <w:rPr>
          <w:rFonts w:ascii="Arial" w:eastAsia="Times New Roman" w:hAnsi="Arial" w:cs="Arial"/>
          <w:b/>
          <w:color w:val="000000"/>
          <w:szCs w:val="20"/>
        </w:rPr>
        <w:tab/>
      </w:r>
      <w:r w:rsidRPr="00110F52">
        <w:rPr>
          <w:rFonts w:ascii="Arial" w:eastAsia="Times New Roman" w:hAnsi="Arial" w:cs="Arial"/>
          <w:b/>
          <w:color w:val="000000"/>
          <w:szCs w:val="20"/>
        </w:rPr>
        <w:tab/>
      </w:r>
      <w:r w:rsidRPr="00110F52">
        <w:rPr>
          <w:rFonts w:ascii="Arial" w:eastAsia="Times New Roman" w:hAnsi="Arial" w:cs="Arial"/>
          <w:b/>
          <w:color w:val="000000"/>
          <w:szCs w:val="20"/>
        </w:rPr>
        <w:tab/>
        <w:t>w Tychach</w:t>
      </w:r>
      <w:r w:rsidRPr="00110F52">
        <w:rPr>
          <w:rFonts w:ascii="Arial" w:eastAsia="Times New Roman" w:hAnsi="Arial" w:cs="Arial"/>
          <w:b/>
          <w:color w:val="000000"/>
        </w:rPr>
        <w:t xml:space="preserve"> </w:t>
      </w:r>
      <w:bookmarkEnd w:id="0"/>
    </w:p>
    <w:bookmarkEnd w:id="1"/>
    <w:p w14:paraId="67FA40B7" w14:textId="77777777" w:rsidR="00110F52" w:rsidRPr="00110F52" w:rsidRDefault="00110F52" w:rsidP="00110F52">
      <w:pPr>
        <w:widowControl w:val="0"/>
        <w:suppressLineNumbers/>
        <w:tabs>
          <w:tab w:val="left" w:pos="426"/>
          <w:tab w:val="left" w:pos="2486"/>
        </w:tabs>
        <w:overflowPunct w:val="0"/>
        <w:spacing w:after="0" w:line="360" w:lineRule="auto"/>
        <w:ind w:firstLine="1418"/>
        <w:rPr>
          <w:rFonts w:ascii="Arial" w:eastAsia="Segoe UI" w:hAnsi="Arial" w:cs="Arial"/>
          <w:b/>
          <w:color w:val="000000"/>
          <w:lang w:eastAsia="pl-PL"/>
        </w:rPr>
      </w:pPr>
      <w:r w:rsidRPr="00110F52">
        <w:rPr>
          <w:rFonts w:ascii="Arial" w:eastAsia="Calibri" w:hAnsi="Arial" w:cs="Arial"/>
          <w:b/>
          <w:color w:val="000000"/>
        </w:rPr>
        <w:tab/>
      </w:r>
      <w:r w:rsidRPr="00110F52">
        <w:rPr>
          <w:rFonts w:ascii="Arial" w:eastAsia="Calibri" w:hAnsi="Arial" w:cs="Arial"/>
          <w:b/>
          <w:color w:val="000000"/>
        </w:rPr>
        <w:tab/>
      </w:r>
      <w:r w:rsidRPr="00110F52">
        <w:rPr>
          <w:rFonts w:ascii="Arial" w:eastAsia="Calibri" w:hAnsi="Arial" w:cs="Arial"/>
          <w:b/>
          <w:color w:val="000000"/>
        </w:rPr>
        <w:tab/>
      </w:r>
      <w:r w:rsidRPr="00110F52">
        <w:rPr>
          <w:rFonts w:ascii="Arial" w:eastAsia="Calibri" w:hAnsi="Arial" w:cs="Arial"/>
          <w:b/>
          <w:color w:val="000000"/>
        </w:rPr>
        <w:tab/>
      </w:r>
      <w:r w:rsidRPr="00110F52">
        <w:rPr>
          <w:rFonts w:ascii="Arial" w:eastAsia="Calibri" w:hAnsi="Arial" w:cs="Arial"/>
          <w:b/>
          <w:color w:val="000000"/>
        </w:rPr>
        <w:tab/>
      </w:r>
      <w:r w:rsidRPr="00110F52">
        <w:rPr>
          <w:rFonts w:ascii="Arial" w:eastAsia="Calibri" w:hAnsi="Arial" w:cs="Arial"/>
          <w:b/>
          <w:color w:val="000000"/>
        </w:rPr>
        <w:tab/>
      </w:r>
      <w:r w:rsidRPr="00110F52">
        <w:rPr>
          <w:rFonts w:ascii="Arial" w:eastAsia="Calibri" w:hAnsi="Arial" w:cs="Arial"/>
          <w:b/>
          <w:color w:val="000000"/>
        </w:rPr>
        <w:tab/>
      </w:r>
      <w:r w:rsidRPr="00110F52">
        <w:rPr>
          <w:rFonts w:ascii="Arial" w:eastAsia="Calibri" w:hAnsi="Arial" w:cs="Arial"/>
          <w:b/>
          <w:color w:val="000000"/>
        </w:rPr>
        <w:tab/>
      </w:r>
    </w:p>
    <w:p w14:paraId="06918C78" w14:textId="77777777" w:rsidR="00110F52" w:rsidRPr="00110F52" w:rsidRDefault="00110F52" w:rsidP="00110F52">
      <w:pPr>
        <w:tabs>
          <w:tab w:val="left" w:pos="567"/>
        </w:tabs>
        <w:spacing w:after="0" w:line="360" w:lineRule="auto"/>
        <w:rPr>
          <w:rFonts w:ascii="Arial" w:eastAsia="Calibri" w:hAnsi="Arial" w:cs="Arial"/>
          <w:b/>
          <w:color w:val="000000"/>
          <w:sz w:val="10"/>
          <w:szCs w:val="10"/>
        </w:rPr>
      </w:pPr>
    </w:p>
    <w:p w14:paraId="18C67EDC" w14:textId="77777777" w:rsidR="00110F52" w:rsidRPr="00110F52" w:rsidRDefault="00110F52" w:rsidP="00110F52">
      <w:pPr>
        <w:tabs>
          <w:tab w:val="left" w:pos="567"/>
        </w:tabs>
        <w:spacing w:after="0" w:line="360" w:lineRule="auto"/>
        <w:jc w:val="center"/>
        <w:rPr>
          <w:rFonts w:ascii="Arial" w:eastAsia="Calibri" w:hAnsi="Arial" w:cs="Arial"/>
          <w:b/>
          <w:color w:val="000000"/>
        </w:rPr>
      </w:pPr>
      <w:r w:rsidRPr="00110F52">
        <w:rPr>
          <w:rFonts w:ascii="Arial" w:eastAsia="Calibri" w:hAnsi="Arial" w:cs="Arial"/>
          <w:b/>
          <w:color w:val="000000"/>
        </w:rPr>
        <w:t>WYSTĄPIENIE POKONTROLNE</w:t>
      </w:r>
    </w:p>
    <w:p w14:paraId="11FD784B" w14:textId="77777777" w:rsidR="00110F52" w:rsidRPr="00110F52" w:rsidRDefault="00110F52" w:rsidP="00110F52">
      <w:pPr>
        <w:tabs>
          <w:tab w:val="left" w:pos="567"/>
        </w:tabs>
        <w:spacing w:after="0" w:line="360" w:lineRule="auto"/>
        <w:jc w:val="center"/>
        <w:rPr>
          <w:rFonts w:ascii="Arial" w:eastAsia="Calibri" w:hAnsi="Arial" w:cs="Arial"/>
          <w:b/>
          <w:color w:val="000000"/>
        </w:rPr>
      </w:pPr>
    </w:p>
    <w:p w14:paraId="43FC9BD4" w14:textId="27FAD845" w:rsidR="00110F52" w:rsidRPr="00A36702" w:rsidRDefault="00110F52" w:rsidP="00110F52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eastAsia="Segoe UI" w:hAnsi="Arial" w:cs="Arial"/>
          <w:bCs/>
          <w:color w:val="000000"/>
          <w:spacing w:val="-3"/>
          <w:lang w:eastAsia="pl-PL"/>
        </w:rPr>
      </w:pPr>
      <w:r w:rsidRPr="00110F52">
        <w:rPr>
          <w:rFonts w:ascii="Arial" w:eastAsia="Calibri" w:hAnsi="Arial" w:cs="Arial"/>
          <w:color w:val="000000"/>
        </w:rPr>
        <w:t xml:space="preserve">Kontrola planowa przeprowadzona </w:t>
      </w:r>
      <w:r w:rsidRPr="00110F52">
        <w:rPr>
          <w:rFonts w:ascii="Arial" w:eastAsia="Segoe UI" w:hAnsi="Arial" w:cs="Arial"/>
          <w:color w:val="000000"/>
          <w:spacing w:val="-3"/>
          <w:lang w:eastAsia="pl-PL"/>
        </w:rPr>
        <w:t xml:space="preserve">w </w:t>
      </w:r>
      <w:r w:rsidRPr="00110F52">
        <w:rPr>
          <w:rFonts w:ascii="Arial" w:eastAsia="Segoe UI" w:hAnsi="Arial" w:cs="Arial"/>
          <w:bCs/>
          <w:color w:val="000000"/>
          <w:spacing w:val="-3"/>
          <w:lang w:eastAsia="pl-PL"/>
        </w:rPr>
        <w:t>Zespole Szkół nr 1 im. Gustawa Morcinka</w:t>
      </w:r>
      <w:r w:rsidRPr="00110F52">
        <w:rPr>
          <w:rFonts w:ascii="Arial" w:eastAsia="Segoe UI" w:hAnsi="Arial" w:cs="Arial"/>
          <w:b/>
          <w:bCs/>
          <w:color w:val="000000"/>
          <w:spacing w:val="-3"/>
          <w:lang w:eastAsia="pl-PL"/>
        </w:rPr>
        <w:t xml:space="preserve"> </w:t>
      </w:r>
      <w:r w:rsidRPr="00110F52">
        <w:rPr>
          <w:rFonts w:ascii="Arial" w:eastAsia="Segoe UI" w:hAnsi="Arial" w:cs="Arial"/>
          <w:bCs/>
          <w:color w:val="000000"/>
          <w:spacing w:val="-3"/>
          <w:lang w:eastAsia="pl-PL"/>
        </w:rPr>
        <w:t xml:space="preserve">w Tychach w dniach od </w:t>
      </w:r>
      <w:r w:rsidRPr="00110F52">
        <w:rPr>
          <w:rFonts w:ascii="Arial" w:eastAsia="Times New Roman" w:hAnsi="Arial" w:cs="Arial"/>
          <w:bCs/>
          <w:color w:val="00000A"/>
          <w:lang w:eastAsia="pl-PL"/>
        </w:rPr>
        <w:t>13.10.2025 r. do 7.11.2025 r.</w:t>
      </w:r>
      <w:r w:rsidRPr="00110F52">
        <w:rPr>
          <w:rFonts w:ascii="Arial" w:eastAsia="Segoe UI" w:hAnsi="Arial" w:cs="Arial"/>
          <w:spacing w:val="-3"/>
          <w:lang w:eastAsia="pl-PL"/>
        </w:rPr>
        <w:t xml:space="preserve"> </w:t>
      </w:r>
      <w:r w:rsidRPr="00110F52">
        <w:rPr>
          <w:rFonts w:ascii="Arial" w:eastAsia="Segoe UI" w:hAnsi="Arial" w:cs="Arial"/>
          <w:bCs/>
          <w:color w:val="000000"/>
          <w:spacing w:val="-3"/>
          <w:lang w:eastAsia="pl-PL"/>
        </w:rPr>
        <w:t>przez Agnieszkę Olak, naczelnika Wydziału Kontroli Urzędu Miasta Tychy oraz przez Aleksandrę Gołąb, inspektora Wydziału Kontroli Urzędu Miasta Tychy na podstawie upoważnień nr</w:t>
      </w:r>
      <w:r w:rsidRPr="00110F52">
        <w:rPr>
          <w:rFonts w:ascii="Arial" w:eastAsia="Calibri" w:hAnsi="Arial" w:cs="Arial"/>
          <w:spacing w:val="-3"/>
        </w:rPr>
        <w:t xml:space="preserve"> 0052.1/163/25 oraz nr 0052.1/164/25 </w:t>
      </w:r>
      <w:r w:rsidRPr="00110F52">
        <w:rPr>
          <w:rFonts w:ascii="Arial" w:eastAsia="Segoe UI" w:hAnsi="Arial" w:cs="Arial"/>
          <w:bCs/>
          <w:color w:val="000000"/>
          <w:spacing w:val="-3"/>
          <w:lang w:eastAsia="pl-PL"/>
        </w:rPr>
        <w:t>z 7 października 2025 r., wydanych przez Prezydenta Miasta</w:t>
      </w:r>
      <w:r w:rsidR="008E16C8">
        <w:rPr>
          <w:rFonts w:ascii="Arial" w:eastAsia="Segoe UI" w:hAnsi="Arial" w:cs="Arial"/>
          <w:bCs/>
          <w:color w:val="000000"/>
          <w:spacing w:val="-3"/>
          <w:lang w:eastAsia="pl-PL"/>
        </w:rPr>
        <w:br/>
      </w:r>
      <w:r w:rsidRPr="00110F52">
        <w:rPr>
          <w:rFonts w:ascii="Arial" w:eastAsia="Segoe UI" w:hAnsi="Arial" w:cs="Arial"/>
          <w:bCs/>
          <w:color w:val="000000"/>
          <w:spacing w:val="-3"/>
          <w:lang w:eastAsia="pl-PL"/>
        </w:rPr>
        <w:t>T</w:t>
      </w:r>
      <w:r w:rsidR="008E16C8">
        <w:rPr>
          <w:rFonts w:ascii="Arial" w:eastAsia="Segoe UI" w:hAnsi="Arial" w:cs="Arial"/>
          <w:bCs/>
          <w:color w:val="000000"/>
          <w:spacing w:val="-3"/>
          <w:lang w:eastAsia="pl-PL"/>
        </w:rPr>
        <w:t>y</w:t>
      </w:r>
      <w:r w:rsidRPr="00110F52">
        <w:rPr>
          <w:rFonts w:ascii="Arial" w:eastAsia="Segoe UI" w:hAnsi="Arial" w:cs="Arial"/>
          <w:bCs/>
          <w:color w:val="000000"/>
          <w:spacing w:val="-3"/>
          <w:lang w:eastAsia="pl-PL"/>
        </w:rPr>
        <w:t>chy</w:t>
      </w:r>
      <w:r w:rsidRPr="00110F52">
        <w:rPr>
          <w:rFonts w:ascii="Arial" w:eastAsia="Segoe UI" w:hAnsi="Arial" w:cs="Arial"/>
          <w:color w:val="000000"/>
          <w:spacing w:val="-3"/>
          <w:lang w:eastAsia="pl-PL"/>
        </w:rPr>
        <w:t xml:space="preserve">, </w:t>
      </w:r>
      <w:r w:rsidRPr="00110F52">
        <w:rPr>
          <w:rFonts w:ascii="Arial" w:eastAsia="Calibri" w:hAnsi="Arial" w:cs="Arial"/>
          <w:color w:val="000000"/>
        </w:rPr>
        <w:t>wykazała naruszenia formalne i merytoryczne w dokumentacji poddanej kontroli.</w:t>
      </w:r>
    </w:p>
    <w:p w14:paraId="4CF2F1E6" w14:textId="77777777" w:rsidR="00110F52" w:rsidRPr="00110F52" w:rsidRDefault="00110F52" w:rsidP="00110F52">
      <w:pPr>
        <w:tabs>
          <w:tab w:val="left" w:pos="420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eastAsia="Calibri" w:hAnsi="Arial" w:cs="Arial"/>
          <w:color w:val="000000"/>
        </w:rPr>
      </w:pPr>
      <w:r w:rsidRPr="00110F52">
        <w:rPr>
          <w:rFonts w:ascii="Arial" w:eastAsia="Calibri" w:hAnsi="Arial" w:cs="Arial"/>
          <w:color w:val="215E99"/>
        </w:rPr>
        <w:tab/>
      </w:r>
      <w:r w:rsidRPr="00110F52">
        <w:rPr>
          <w:rFonts w:ascii="Arial" w:eastAsia="Calibri" w:hAnsi="Arial" w:cs="Arial"/>
          <w:color w:val="000000"/>
        </w:rPr>
        <w:t xml:space="preserve">Ustalenia kontroli zawarte zostały w Protokole kontroli </w:t>
      </w:r>
      <w:r w:rsidRPr="00110F52">
        <w:rPr>
          <w:rFonts w:ascii="Arial" w:eastAsia="Calibri" w:hAnsi="Arial" w:cs="Arial"/>
        </w:rPr>
        <w:t>z 2 grudnia 2025 r.</w:t>
      </w:r>
    </w:p>
    <w:p w14:paraId="1F36F540" w14:textId="77777777" w:rsidR="00110F52" w:rsidRPr="00110F52" w:rsidRDefault="00110F52" w:rsidP="00110F52">
      <w:pPr>
        <w:numPr>
          <w:ilvl w:val="0"/>
          <w:numId w:val="2"/>
        </w:numPr>
        <w:tabs>
          <w:tab w:val="left" w:pos="420"/>
        </w:tabs>
        <w:spacing w:after="0" w:line="360" w:lineRule="auto"/>
        <w:ind w:left="0" w:firstLine="0"/>
        <w:contextualSpacing/>
        <w:jc w:val="both"/>
        <w:rPr>
          <w:rFonts w:ascii="Arial" w:eastAsia="Calibri" w:hAnsi="Arial" w:cs="Times New Roman"/>
          <w:b/>
          <w:color w:val="000000"/>
        </w:rPr>
      </w:pPr>
      <w:r w:rsidRPr="00110F52">
        <w:rPr>
          <w:rFonts w:ascii="Arial" w:eastAsia="Calibri" w:hAnsi="Arial" w:cs="Times New Roman"/>
          <w:b/>
          <w:color w:val="000000"/>
        </w:rPr>
        <w:t>Za nieprawidłowości uznać należy:</w:t>
      </w:r>
    </w:p>
    <w:p w14:paraId="1A6B52EC" w14:textId="77777777" w:rsidR="00110F52" w:rsidRPr="00110F52" w:rsidRDefault="00110F52" w:rsidP="00110F52">
      <w:pPr>
        <w:spacing w:after="0" w:line="360" w:lineRule="auto"/>
        <w:jc w:val="both"/>
        <w:rPr>
          <w:rFonts w:ascii="Arial" w:eastAsia="Segoe UI" w:hAnsi="Arial" w:cs="Arial"/>
          <w:bCs/>
          <w:spacing w:val="-4"/>
          <w:u w:val="single"/>
          <w:lang w:eastAsia="pl-PL"/>
        </w:rPr>
      </w:pPr>
      <w:r w:rsidRPr="00110F52">
        <w:rPr>
          <w:rFonts w:ascii="Arial" w:eastAsia="Segoe UI" w:hAnsi="Arial" w:cs="Arial"/>
          <w:b/>
          <w:spacing w:val="-4"/>
          <w:lang w:eastAsia="pl-PL"/>
        </w:rPr>
        <w:t>A.1.</w:t>
      </w:r>
      <w:r w:rsidRPr="00110F52">
        <w:rPr>
          <w:rFonts w:ascii="Arial" w:eastAsia="Segoe UI" w:hAnsi="Arial" w:cs="Arial"/>
          <w:bCs/>
          <w:spacing w:val="-4"/>
          <w:lang w:eastAsia="pl-PL"/>
        </w:rPr>
        <w:t xml:space="preserve">   Niewykonanie wniosków pokontrolnych </w:t>
      </w:r>
      <w:r w:rsidRPr="00110F52">
        <w:rPr>
          <w:rFonts w:ascii="Arial" w:eastAsia="Segoe UI" w:hAnsi="Arial" w:cs="Arial"/>
          <w:spacing w:val="-4"/>
          <w:lang w:eastAsia="pl-PL"/>
        </w:rPr>
        <w:t>z 18 września 2017 r. w zakresie przestrzegania:</w:t>
      </w:r>
    </w:p>
    <w:p w14:paraId="2258E3D4" w14:textId="77777777" w:rsidR="00110F52" w:rsidRPr="00110F52" w:rsidRDefault="00110F52" w:rsidP="00110F52">
      <w:pPr>
        <w:widowControl w:val="0"/>
        <w:tabs>
          <w:tab w:val="left" w:pos="-5387"/>
          <w:tab w:val="left" w:pos="-3686"/>
          <w:tab w:val="left" w:pos="426"/>
          <w:tab w:val="left" w:pos="567"/>
        </w:tabs>
        <w:suppressAutoHyphens/>
        <w:overflowPunct w:val="0"/>
        <w:spacing w:after="0" w:line="360" w:lineRule="auto"/>
        <w:ind w:left="567"/>
        <w:contextualSpacing/>
        <w:jc w:val="both"/>
        <w:textAlignment w:val="baseline"/>
        <w:rPr>
          <w:rFonts w:ascii="Arial" w:eastAsia="Times New Roman" w:hAnsi="Arial" w:cs="Arial"/>
          <w:spacing w:val="-6"/>
        </w:rPr>
      </w:pPr>
      <w:r w:rsidRPr="00110F52">
        <w:rPr>
          <w:rFonts w:ascii="Arial" w:eastAsia="Segoe UI" w:hAnsi="Arial" w:cs="Arial"/>
          <w:b/>
          <w:bCs/>
          <w:lang w:eastAsia="pl-PL"/>
        </w:rPr>
        <w:t>A.1.1</w:t>
      </w:r>
      <w:r w:rsidRPr="00110F52">
        <w:rPr>
          <w:rFonts w:ascii="Arial" w:eastAsia="Segoe UI" w:hAnsi="Arial" w:cs="Arial"/>
          <w:spacing w:val="-6"/>
          <w:lang w:eastAsia="pl-PL"/>
        </w:rPr>
        <w:t xml:space="preserve">. </w:t>
      </w:r>
      <w:r w:rsidRPr="00110F52">
        <w:rPr>
          <w:rFonts w:ascii="Arial" w:eastAsia="Calibri" w:hAnsi="Arial" w:cs="Arial"/>
          <w:spacing w:val="-6"/>
        </w:rPr>
        <w:t xml:space="preserve">Zapisów instrukcji sporządzania, kontroli i obiegu dowodów księgowych w Miejskim Centrum Oświaty w Tychach i w jednostkach obsługiwanych poprzez stwierdzone przypadki </w:t>
      </w:r>
      <w:r w:rsidRPr="00110F52">
        <w:rPr>
          <w:rFonts w:ascii="Arial" w:eastAsia="Times New Roman" w:hAnsi="Arial" w:cs="Arial"/>
          <w:spacing w:val="-6"/>
        </w:rPr>
        <w:t xml:space="preserve">niedotrzymania terminu przekazania do MCO faktur, informacji o udzielonych urlopach bezpłatnych, informacji o konieczności wypłaty ekwiwalentu za niewykorzystany urlop wypoczynkowy, co skutkowało nieterminową wypłatą tego </w:t>
      </w:r>
      <w:r w:rsidRPr="00110F52">
        <w:rPr>
          <w:rFonts w:ascii="Arial" w:eastAsia="Times New Roman" w:hAnsi="Arial" w:cs="Arial"/>
          <w:spacing w:val="-2"/>
        </w:rPr>
        <w:t>ekwiwalentu</w:t>
      </w:r>
      <w:r w:rsidRPr="00110F52">
        <w:rPr>
          <w:rFonts w:ascii="Arial" w:eastAsia="Times New Roman" w:hAnsi="Arial" w:cs="Arial"/>
          <w:spacing w:val="-6"/>
        </w:rPr>
        <w:t>.</w:t>
      </w:r>
    </w:p>
    <w:p w14:paraId="4729096B" w14:textId="1DA6C64E" w:rsidR="00110F52" w:rsidRPr="00110F52" w:rsidRDefault="00110F52" w:rsidP="00110F52">
      <w:pPr>
        <w:tabs>
          <w:tab w:val="left" w:pos="-4678"/>
          <w:tab w:val="left" w:pos="567"/>
        </w:tabs>
        <w:autoSpaceDE w:val="0"/>
        <w:spacing w:after="0" w:line="360" w:lineRule="auto"/>
        <w:ind w:left="567"/>
        <w:jc w:val="both"/>
        <w:rPr>
          <w:rFonts w:ascii="Arial" w:eastAsia="Calibri" w:hAnsi="Arial" w:cs="Arial"/>
          <w:b/>
          <w:bCs/>
          <w:spacing w:val="-4"/>
        </w:rPr>
      </w:pPr>
      <w:r w:rsidRPr="00110F52">
        <w:rPr>
          <w:rFonts w:ascii="Arial" w:eastAsia="Segoe UI" w:hAnsi="Arial" w:cs="Arial"/>
          <w:b/>
          <w:spacing w:val="-4"/>
          <w:lang w:eastAsia="pl-PL"/>
        </w:rPr>
        <w:t>A.1.2.</w:t>
      </w:r>
      <w:r w:rsidRPr="00110F52">
        <w:rPr>
          <w:rFonts w:ascii="Arial" w:eastAsia="Segoe UI" w:hAnsi="Arial" w:cs="Arial"/>
          <w:bCs/>
          <w:spacing w:val="-4"/>
          <w:lang w:eastAsia="pl-PL"/>
        </w:rPr>
        <w:t xml:space="preserve"> </w:t>
      </w:r>
      <w:r w:rsidRPr="00110F52">
        <w:rPr>
          <w:rFonts w:ascii="Arial" w:eastAsia="Times New Roman" w:hAnsi="Arial" w:cs="Arial"/>
          <w:spacing w:val="-4"/>
        </w:rPr>
        <w:t>Zasad określonych w</w:t>
      </w:r>
      <w:r w:rsidRPr="00110F52">
        <w:rPr>
          <w:rFonts w:ascii="Arial" w:eastAsia="Times New Roman" w:hAnsi="Arial" w:cs="Arial"/>
          <w:i/>
          <w:iCs/>
          <w:spacing w:val="-4"/>
        </w:rPr>
        <w:t xml:space="preserve"> </w:t>
      </w:r>
      <w:bookmarkStart w:id="2" w:name="_Hlk216427027"/>
      <w:r w:rsidRPr="00110F52">
        <w:rPr>
          <w:rFonts w:ascii="Arial" w:eastAsia="Times New Roman" w:hAnsi="Arial" w:cs="Arial"/>
          <w:i/>
          <w:iCs/>
          <w:spacing w:val="-4"/>
        </w:rPr>
        <w:t>art. 44</w:t>
      </w:r>
      <w:r w:rsidRPr="00110F52">
        <w:rPr>
          <w:rFonts w:ascii="Arial" w:eastAsia="Times New Roman" w:hAnsi="Arial" w:cs="Arial"/>
          <w:b/>
          <w:i/>
          <w:iCs/>
          <w:spacing w:val="-4"/>
        </w:rPr>
        <w:t xml:space="preserve"> </w:t>
      </w:r>
      <w:r w:rsidRPr="00110F52">
        <w:rPr>
          <w:rFonts w:ascii="Arial" w:eastAsia="Times New Roman" w:hAnsi="Arial" w:cs="Arial"/>
          <w:i/>
          <w:iCs/>
          <w:spacing w:val="-4"/>
        </w:rPr>
        <w:t>ust. 3 pkt 1</w:t>
      </w:r>
      <w:bookmarkEnd w:id="2"/>
      <w:r w:rsidRPr="00110F52">
        <w:rPr>
          <w:rFonts w:ascii="Arial" w:eastAsia="Times New Roman" w:hAnsi="Arial" w:cs="Arial"/>
          <w:i/>
          <w:iCs/>
          <w:spacing w:val="-4"/>
        </w:rPr>
        <w:t xml:space="preserve"> ustawy z dnia 27 sierpnia 2009 r. o finansach</w:t>
      </w:r>
      <w:r w:rsidR="008E16C8">
        <w:rPr>
          <w:rFonts w:ascii="Arial" w:eastAsia="Times New Roman" w:hAnsi="Arial" w:cs="Arial"/>
          <w:i/>
          <w:iCs/>
          <w:spacing w:val="-4"/>
        </w:rPr>
        <w:br/>
      </w:r>
      <w:r w:rsidRPr="00110F52">
        <w:rPr>
          <w:rFonts w:ascii="Arial" w:eastAsia="Times New Roman" w:hAnsi="Arial" w:cs="Arial"/>
          <w:i/>
          <w:iCs/>
          <w:spacing w:val="-4"/>
        </w:rPr>
        <w:t>publicznych</w:t>
      </w:r>
      <w:r w:rsidRPr="00110F52">
        <w:rPr>
          <w:rFonts w:ascii="Arial" w:eastAsia="Times New Roman" w:hAnsi="Arial" w:cs="Arial"/>
          <w:spacing w:val="-4"/>
        </w:rPr>
        <w:t xml:space="preserve"> </w:t>
      </w:r>
      <w:r w:rsidRPr="00110F52">
        <w:rPr>
          <w:rFonts w:ascii="Arial" w:eastAsia="Times New Roman" w:hAnsi="Arial" w:cs="Arial"/>
          <w:i/>
          <w:iCs/>
          <w:spacing w:val="-4"/>
        </w:rPr>
        <w:t>(</w:t>
      </w:r>
      <w:r w:rsidRPr="00110F52">
        <w:rPr>
          <w:rFonts w:ascii="Arial" w:eastAsia="Calibri" w:hAnsi="Arial" w:cs="Arial"/>
          <w:i/>
          <w:iCs/>
          <w:spacing w:val="-4"/>
        </w:rPr>
        <w:t xml:space="preserve">t.j. Dz. U. z 2025 r. z poz.1483) </w:t>
      </w:r>
      <w:r w:rsidRPr="00110F52">
        <w:rPr>
          <w:rFonts w:ascii="Arial" w:eastAsia="Calibri" w:hAnsi="Arial" w:cs="Arial"/>
          <w:spacing w:val="-4"/>
        </w:rPr>
        <w:t xml:space="preserve">zwanej dalej ufp, </w:t>
      </w:r>
      <w:r w:rsidRPr="00110F52">
        <w:rPr>
          <w:rFonts w:ascii="Arial" w:eastAsia="Times New Roman" w:hAnsi="Arial" w:cs="Arial"/>
          <w:bCs/>
          <w:spacing w:val="-4"/>
        </w:rPr>
        <w:t xml:space="preserve">przy ponoszeniu wydatków publicznych poprzez </w:t>
      </w:r>
      <w:r w:rsidRPr="00110F52">
        <w:rPr>
          <w:rFonts w:ascii="Arial" w:eastAsia="Andale Sans UI" w:hAnsi="Arial" w:cs="Arial"/>
          <w:bCs/>
          <w:spacing w:val="-4"/>
          <w:lang w:eastAsia="ja-JP" w:bidi="fa-IR"/>
        </w:rPr>
        <w:t>nieprzestrzeganie obowiązującego Regulaminu udzielania zamówień publicznych o wartości szacunkowej poniżej 130 000 zł netto m.in. w zakresie:</w:t>
      </w:r>
    </w:p>
    <w:p w14:paraId="0C5B19B4" w14:textId="77777777" w:rsidR="00110F52" w:rsidRPr="00110F52" w:rsidRDefault="00110F52" w:rsidP="00110F52">
      <w:pPr>
        <w:numPr>
          <w:ilvl w:val="0"/>
          <w:numId w:val="8"/>
        </w:numPr>
        <w:tabs>
          <w:tab w:val="left" w:pos="-4678"/>
          <w:tab w:val="left" w:pos="993"/>
        </w:tabs>
        <w:autoSpaceDE w:val="0"/>
        <w:spacing w:after="0" w:line="360" w:lineRule="auto"/>
        <w:ind w:left="567" w:firstLine="0"/>
        <w:jc w:val="both"/>
        <w:rPr>
          <w:rFonts w:ascii="Arial" w:eastAsia="Calibri" w:hAnsi="Arial" w:cs="Arial"/>
          <w:bCs/>
        </w:rPr>
      </w:pPr>
      <w:r w:rsidRPr="00110F52">
        <w:rPr>
          <w:rFonts w:ascii="Arial" w:eastAsia="Andale Sans UI" w:hAnsi="Arial" w:cs="Arial"/>
          <w:bCs/>
          <w:lang w:eastAsia="ja-JP" w:bidi="fa-IR"/>
        </w:rPr>
        <w:t xml:space="preserve">stosowania właściwych procedur, </w:t>
      </w:r>
    </w:p>
    <w:p w14:paraId="1DF5BAFA" w14:textId="36BF08DF" w:rsidR="00110F52" w:rsidRPr="00110F52" w:rsidRDefault="00110F52" w:rsidP="00110F52">
      <w:pPr>
        <w:numPr>
          <w:ilvl w:val="0"/>
          <w:numId w:val="8"/>
        </w:numPr>
        <w:tabs>
          <w:tab w:val="left" w:pos="-4678"/>
          <w:tab w:val="left" w:pos="993"/>
        </w:tabs>
        <w:autoSpaceDE w:val="0"/>
        <w:spacing w:after="0" w:line="360" w:lineRule="auto"/>
        <w:ind w:left="567" w:firstLine="0"/>
        <w:jc w:val="both"/>
        <w:rPr>
          <w:rFonts w:ascii="Arial" w:eastAsia="Calibri" w:hAnsi="Arial" w:cs="Arial"/>
          <w:bCs/>
        </w:rPr>
      </w:pPr>
      <w:r w:rsidRPr="00110F52">
        <w:rPr>
          <w:rFonts w:ascii="Arial" w:eastAsia="Calibri" w:hAnsi="Arial" w:cs="Arial"/>
        </w:rPr>
        <w:t>obowiązku publikowania zaproszenia do składania ofert i zawiadomień o wyborze</w:t>
      </w:r>
      <w:r w:rsidR="008E16C8">
        <w:rPr>
          <w:rFonts w:ascii="Arial" w:eastAsia="Calibri" w:hAnsi="Arial" w:cs="Arial"/>
        </w:rPr>
        <w:br/>
      </w:r>
      <w:r w:rsidRPr="00110F52">
        <w:rPr>
          <w:rFonts w:ascii="Arial" w:eastAsia="Calibri" w:hAnsi="Arial" w:cs="Arial"/>
        </w:rPr>
        <w:t>najkorzystniejszej oferty w BIP,</w:t>
      </w:r>
      <w:r w:rsidRPr="00110F52">
        <w:rPr>
          <w:rFonts w:ascii="Arial" w:eastAsia="Calibri" w:hAnsi="Arial" w:cs="Times New Roman"/>
        </w:rPr>
        <w:t xml:space="preserve"> </w:t>
      </w:r>
    </w:p>
    <w:p w14:paraId="7712BF37" w14:textId="51CC28FA" w:rsidR="00110F52" w:rsidRPr="00110F52" w:rsidRDefault="00110F52" w:rsidP="00110F52">
      <w:pPr>
        <w:numPr>
          <w:ilvl w:val="0"/>
          <w:numId w:val="8"/>
        </w:numPr>
        <w:tabs>
          <w:tab w:val="left" w:pos="-4678"/>
          <w:tab w:val="left" w:pos="993"/>
        </w:tabs>
        <w:autoSpaceDE w:val="0"/>
        <w:spacing w:after="0" w:line="360" w:lineRule="auto"/>
        <w:ind w:left="567" w:firstLine="0"/>
        <w:jc w:val="both"/>
        <w:rPr>
          <w:rFonts w:ascii="Arial" w:eastAsia="Calibri" w:hAnsi="Arial" w:cs="Arial"/>
          <w:bCs/>
        </w:rPr>
      </w:pPr>
      <w:r w:rsidRPr="00110F52">
        <w:rPr>
          <w:rFonts w:ascii="Arial" w:eastAsia="Calibri" w:hAnsi="Arial" w:cs="Times New Roman"/>
        </w:rPr>
        <w:t>sporządzania rocznego planu zamówień i dokumentowania wszystkich czynności przy</w:t>
      </w:r>
      <w:r w:rsidR="008E16C8">
        <w:rPr>
          <w:rFonts w:ascii="Arial" w:eastAsia="Calibri" w:hAnsi="Arial" w:cs="Times New Roman"/>
        </w:rPr>
        <w:br/>
      </w:r>
      <w:r w:rsidRPr="00110F52">
        <w:rPr>
          <w:rFonts w:ascii="Arial" w:eastAsia="Calibri" w:hAnsi="Arial" w:cs="Times New Roman"/>
        </w:rPr>
        <w:t xml:space="preserve">udzieleniu zamówienia </w:t>
      </w:r>
      <w:r w:rsidRPr="00110F52">
        <w:rPr>
          <w:rFonts w:ascii="Arial" w:eastAsia="Calibri" w:hAnsi="Arial" w:cs="Times New Roman"/>
          <w:color w:val="000000"/>
        </w:rPr>
        <w:t>na usługi przewozu uczniów na treningi, na zakup projektora, aparatu do analizy gazów i zestawu komputerowego,</w:t>
      </w:r>
    </w:p>
    <w:p w14:paraId="253E9C3D" w14:textId="3ED5E06E" w:rsidR="00110F52" w:rsidRPr="00110F52" w:rsidRDefault="00110F52" w:rsidP="00110F52">
      <w:pPr>
        <w:numPr>
          <w:ilvl w:val="0"/>
          <w:numId w:val="8"/>
        </w:numPr>
        <w:tabs>
          <w:tab w:val="left" w:pos="-4678"/>
          <w:tab w:val="left" w:pos="993"/>
        </w:tabs>
        <w:autoSpaceDE w:val="0"/>
        <w:spacing w:after="0" w:line="360" w:lineRule="auto"/>
        <w:ind w:left="567" w:firstLine="0"/>
        <w:jc w:val="both"/>
        <w:rPr>
          <w:rFonts w:ascii="Arial" w:eastAsia="Calibri" w:hAnsi="Arial" w:cs="Arial"/>
          <w:bCs/>
        </w:rPr>
      </w:pPr>
      <w:r w:rsidRPr="00110F52">
        <w:rPr>
          <w:rFonts w:ascii="Arial" w:eastAsia="Times New Roman" w:hAnsi="Arial" w:cs="Arial"/>
          <w:bCs/>
        </w:rPr>
        <w:lastRenderedPageBreak/>
        <w:t xml:space="preserve"> </w:t>
      </w:r>
      <w:r w:rsidRPr="00110F52">
        <w:rPr>
          <w:rFonts w:ascii="Arial" w:eastAsia="Calibri" w:hAnsi="Arial" w:cs="Arial"/>
          <w:bCs/>
        </w:rPr>
        <w:t xml:space="preserve">zakup wycieczek </w:t>
      </w:r>
      <w:r w:rsidRPr="00110F52">
        <w:rPr>
          <w:rFonts w:ascii="Arial" w:eastAsia="Calibri" w:hAnsi="Arial" w:cs="Arial"/>
        </w:rPr>
        <w:t xml:space="preserve">w ramach programu „Poznaj Polskę” </w:t>
      </w:r>
      <w:r w:rsidRPr="00110F52">
        <w:rPr>
          <w:rFonts w:ascii="Arial" w:eastAsia="Calibri" w:hAnsi="Arial" w:cs="Arial"/>
          <w:bCs/>
        </w:rPr>
        <w:t>bez zastosowania procedur</w:t>
      </w:r>
      <w:r w:rsidR="008E16C8">
        <w:rPr>
          <w:rFonts w:ascii="Arial" w:eastAsia="Calibri" w:hAnsi="Arial" w:cs="Arial"/>
          <w:bCs/>
        </w:rPr>
        <w:br/>
      </w:r>
      <w:r w:rsidRPr="00110F52">
        <w:rPr>
          <w:rFonts w:ascii="Arial" w:eastAsia="Calibri" w:hAnsi="Arial" w:cs="Arial"/>
          <w:bCs/>
        </w:rPr>
        <w:t>określonych w Regulaminie.</w:t>
      </w:r>
    </w:p>
    <w:p w14:paraId="6DFCA25B" w14:textId="77777777" w:rsidR="00110F52" w:rsidRPr="00110F52" w:rsidRDefault="00110F52" w:rsidP="00110F52">
      <w:pPr>
        <w:spacing w:after="0" w:line="360" w:lineRule="auto"/>
        <w:ind w:left="567"/>
        <w:jc w:val="both"/>
        <w:rPr>
          <w:rFonts w:ascii="Arial" w:eastAsia="Times New Roman" w:hAnsi="Arial" w:cs="Arial"/>
          <w:lang w:eastAsia="pl-PL"/>
        </w:rPr>
      </w:pPr>
      <w:r w:rsidRPr="00110F52">
        <w:rPr>
          <w:rFonts w:ascii="Arial" w:eastAsia="Times New Roman" w:hAnsi="Arial" w:cs="Arial"/>
          <w:b/>
          <w:bCs/>
          <w:color w:val="000000"/>
        </w:rPr>
        <w:t>A.1.3.</w:t>
      </w:r>
      <w:r w:rsidRPr="00110F52">
        <w:rPr>
          <w:rFonts w:ascii="Arial" w:eastAsia="Times New Roman" w:hAnsi="Arial" w:cs="Arial"/>
          <w:color w:val="000000"/>
        </w:rPr>
        <w:t xml:space="preserve"> Zapisów </w:t>
      </w:r>
      <w:r w:rsidRPr="00110F52">
        <w:rPr>
          <w:rFonts w:ascii="Arial" w:eastAsia="Times New Roman" w:hAnsi="Arial" w:cs="Arial"/>
          <w:i/>
          <w:iCs/>
          <w:color w:val="000000"/>
        </w:rPr>
        <w:t xml:space="preserve">art. 105 </w:t>
      </w:r>
      <w:r w:rsidRPr="00110F52">
        <w:rPr>
          <w:rFonts w:ascii="Arial" w:eastAsia="Calibri" w:hAnsi="Arial" w:cs="Arial"/>
          <w:i/>
          <w:iCs/>
        </w:rPr>
        <w:t>ustawy z dnia 26 czerwca 1974 r. - Kodeks pracy</w:t>
      </w:r>
      <w:r w:rsidRPr="00110F52">
        <w:rPr>
          <w:rFonts w:ascii="Arial" w:eastAsia="Calibri" w:hAnsi="Arial" w:cs="Arial"/>
          <w:i/>
          <w:iCs/>
          <w:lang w:eastAsia="pl-PL"/>
        </w:rPr>
        <w:t xml:space="preserve"> (</w:t>
      </w:r>
      <w:r w:rsidRPr="00110F52">
        <w:rPr>
          <w:rFonts w:ascii="Arial" w:eastAsia="Calibri" w:hAnsi="Arial" w:cs="Arial"/>
          <w:i/>
          <w:iCs/>
        </w:rPr>
        <w:t>t.j. Dz. U. z 2025 r. poz. 277 z późn. zm.) z</w:t>
      </w:r>
      <w:r w:rsidRPr="00110F52">
        <w:rPr>
          <w:rFonts w:ascii="Arial" w:eastAsia="Calibri" w:hAnsi="Arial" w:cs="Arial"/>
        </w:rPr>
        <w:t>wanej dalej kp</w:t>
      </w:r>
      <w:r w:rsidRPr="00110F52">
        <w:rPr>
          <w:rFonts w:ascii="Arial" w:eastAsia="Times New Roman" w:hAnsi="Arial" w:cs="Arial"/>
        </w:rPr>
        <w:t xml:space="preserve"> i rozporządzenia, do którego odwołuje się </w:t>
      </w:r>
      <w:hyperlink r:id="rId8" w:anchor="/document/16789274?unitId=art(298(1))" w:history="1">
        <w:r w:rsidRPr="00110F52">
          <w:rPr>
            <w:rFonts w:ascii="Arial" w:eastAsia="Segoe UI" w:hAnsi="Arial" w:cs="Arial"/>
            <w:lang w:eastAsia="pl-PL"/>
          </w:rPr>
          <w:t>art. 298</w:t>
        </w:r>
        <w:r w:rsidRPr="00110F52">
          <w:rPr>
            <w:rFonts w:ascii="Arial" w:eastAsia="Segoe UI" w:hAnsi="Arial" w:cs="Arial"/>
            <w:vertAlign w:val="superscript"/>
            <w:lang w:eastAsia="pl-PL"/>
          </w:rPr>
          <w:t>1</w:t>
        </w:r>
      </w:hyperlink>
      <w:r w:rsidRPr="00110F52">
        <w:rPr>
          <w:rFonts w:ascii="Arial" w:eastAsia="Segoe UI" w:hAnsi="Arial" w:cs="Arial"/>
          <w:color w:val="00000A"/>
          <w:lang w:eastAsia="pl-PL"/>
        </w:rPr>
        <w:t xml:space="preserve"> kp</w:t>
      </w:r>
      <w:r w:rsidRPr="00110F52">
        <w:rPr>
          <w:rFonts w:ascii="Arial" w:eastAsia="Times New Roman" w:hAnsi="Arial" w:cs="Arial"/>
        </w:rPr>
        <w:t xml:space="preserve"> </w:t>
      </w:r>
      <w:r w:rsidRPr="00110F52">
        <w:rPr>
          <w:rFonts w:ascii="Arial" w:eastAsia="Calibri" w:hAnsi="Arial" w:cs="Arial"/>
        </w:rPr>
        <w:t xml:space="preserve">poprzez prowadzenie akt osobowych </w:t>
      </w:r>
      <w:r w:rsidRPr="00110F52">
        <w:rPr>
          <w:rFonts w:ascii="Arial" w:eastAsia="Times New Roman" w:hAnsi="Arial" w:cs="Arial"/>
        </w:rPr>
        <w:t xml:space="preserve">w sposób niekompletny, niechronologiczny, bez właściwej numeracji, co niejednokrotnie </w:t>
      </w:r>
      <w:r w:rsidRPr="00110F52">
        <w:rPr>
          <w:rFonts w:ascii="Arial" w:eastAsia="Times New Roman" w:hAnsi="Arial" w:cs="Arial"/>
          <w:lang w:eastAsia="pl-PL"/>
        </w:rPr>
        <w:t>nie pozwalało na ustalenie czy termin nabycia prawa do nagrody jubileuszowej został wyliczony właściwie.</w:t>
      </w:r>
    </w:p>
    <w:p w14:paraId="0FED60DE" w14:textId="080CB2D3" w:rsidR="00110F52" w:rsidRPr="00110F52" w:rsidRDefault="00110F52" w:rsidP="00110F52">
      <w:pPr>
        <w:widowControl w:val="0"/>
        <w:tabs>
          <w:tab w:val="left" w:pos="-5387"/>
          <w:tab w:val="left" w:pos="-3686"/>
          <w:tab w:val="left" w:pos="567"/>
        </w:tabs>
        <w:suppressAutoHyphens/>
        <w:spacing w:after="0" w:line="360" w:lineRule="auto"/>
        <w:ind w:left="567"/>
        <w:contextualSpacing/>
        <w:jc w:val="both"/>
        <w:textAlignment w:val="baseline"/>
        <w:rPr>
          <w:rFonts w:ascii="Arial" w:eastAsia="Times New Roman" w:hAnsi="Arial" w:cs="Arial"/>
          <w:bCs/>
        </w:rPr>
      </w:pPr>
      <w:r w:rsidRPr="00110F52">
        <w:rPr>
          <w:rFonts w:ascii="Arial" w:eastAsia="Segoe UI" w:hAnsi="Arial" w:cs="Arial"/>
          <w:b/>
          <w:spacing w:val="-4"/>
          <w:lang w:eastAsia="pl-PL"/>
        </w:rPr>
        <w:t>A.1.4.</w:t>
      </w:r>
      <w:r w:rsidRPr="00110F52">
        <w:rPr>
          <w:rFonts w:ascii="Arial" w:eastAsia="Segoe UI" w:hAnsi="Arial" w:cs="Arial"/>
          <w:bCs/>
          <w:spacing w:val="-4"/>
          <w:lang w:eastAsia="pl-PL"/>
        </w:rPr>
        <w:t xml:space="preserve"> </w:t>
      </w:r>
      <w:r w:rsidRPr="00110F52">
        <w:rPr>
          <w:rFonts w:ascii="Arial" w:eastAsia="Times New Roman" w:hAnsi="Arial" w:cs="Arial"/>
          <w:bCs/>
          <w:i/>
          <w:iCs/>
        </w:rPr>
        <w:t>Ustawy z dnia 26 stycznia 1982 r. Karta nauczyciela (</w:t>
      </w:r>
      <w:r w:rsidRPr="00110F52">
        <w:rPr>
          <w:rFonts w:ascii="Arial" w:eastAsia="Calibri" w:hAnsi="Arial" w:cs="Arial"/>
          <w:bCs/>
          <w:i/>
          <w:iCs/>
        </w:rPr>
        <w:t>t.j. Dz. U. z 2024 r. poz. 986 z późn. zm.) zwanej dalej KN</w:t>
      </w:r>
      <w:r w:rsidRPr="00110F52">
        <w:rPr>
          <w:rFonts w:ascii="Arial" w:eastAsia="Calibri" w:hAnsi="Arial" w:cs="Arial"/>
          <w:b/>
          <w:bCs/>
          <w:i/>
          <w:iCs/>
        </w:rPr>
        <w:t xml:space="preserve"> </w:t>
      </w:r>
      <w:r w:rsidRPr="00110F52">
        <w:rPr>
          <w:rFonts w:ascii="Arial" w:eastAsia="Times New Roman" w:hAnsi="Arial" w:cs="Arial"/>
          <w:bCs/>
          <w:i/>
          <w:iCs/>
        </w:rPr>
        <w:t xml:space="preserve">oraz </w:t>
      </w:r>
      <w:r w:rsidRPr="00110F52">
        <w:rPr>
          <w:rFonts w:ascii="Arial" w:eastAsia="Times New Roman" w:hAnsi="Arial" w:cs="Arial"/>
          <w:i/>
          <w:iCs/>
        </w:rPr>
        <w:t>rozporządzenia Ministra Edukacji Narodowej i Sportu z dnia 30 października 2001 r. w sprawie szczegółowych zasad ustalania okresów pracy i innych okresów uprawniających nauczyciela do nagrody jubileuszowej oraz szczegółowych zasad jej obliczania i</w:t>
      </w:r>
      <w:r>
        <w:rPr>
          <w:rFonts w:ascii="Arial" w:eastAsia="Times New Roman" w:hAnsi="Arial" w:cs="Arial"/>
          <w:i/>
          <w:iCs/>
        </w:rPr>
        <w:t> </w:t>
      </w:r>
      <w:r w:rsidRPr="00110F52">
        <w:rPr>
          <w:rFonts w:ascii="Arial" w:eastAsia="Times New Roman" w:hAnsi="Arial" w:cs="Arial"/>
          <w:i/>
          <w:iCs/>
        </w:rPr>
        <w:t xml:space="preserve">wypłacania </w:t>
      </w:r>
      <w:r w:rsidRPr="00110F52">
        <w:rPr>
          <w:rFonts w:ascii="Arial" w:eastAsia="Times New Roman" w:hAnsi="Arial" w:cs="Arial"/>
          <w:bCs/>
          <w:i/>
          <w:iCs/>
        </w:rPr>
        <w:t>(Dz. U. z 2001 r. nr 128 poz. 1418)</w:t>
      </w:r>
      <w:r w:rsidRPr="00110F52">
        <w:rPr>
          <w:rFonts w:ascii="Arial" w:eastAsia="Times New Roman" w:hAnsi="Arial" w:cs="Arial"/>
          <w:bCs/>
        </w:rPr>
        <w:t xml:space="preserve"> przy ustalaniu nabycia prawa do nagrody jubileuszowej.</w:t>
      </w:r>
    </w:p>
    <w:p w14:paraId="20A9D607" w14:textId="77777777" w:rsidR="00110F52" w:rsidRPr="00110F52" w:rsidRDefault="00110F52" w:rsidP="00110F52">
      <w:pPr>
        <w:widowControl w:val="0"/>
        <w:tabs>
          <w:tab w:val="left" w:pos="426"/>
          <w:tab w:val="left" w:pos="567"/>
        </w:tabs>
        <w:suppressAutoHyphens/>
        <w:overflowPunct w:val="0"/>
        <w:spacing w:after="0" w:line="360" w:lineRule="auto"/>
        <w:ind w:left="567"/>
        <w:contextualSpacing/>
        <w:jc w:val="both"/>
        <w:textAlignment w:val="baseline"/>
        <w:rPr>
          <w:rFonts w:ascii="Arial" w:eastAsia="Times New Roman" w:hAnsi="Arial" w:cs="Arial"/>
          <w:b/>
          <w:bCs/>
        </w:rPr>
      </w:pPr>
      <w:r w:rsidRPr="00110F52">
        <w:rPr>
          <w:rFonts w:ascii="Arial" w:eastAsia="Times New Roman" w:hAnsi="Arial" w:cs="Arial"/>
          <w:b/>
        </w:rPr>
        <w:t>A.1.5.</w:t>
      </w:r>
      <w:r w:rsidRPr="00110F52">
        <w:rPr>
          <w:rFonts w:ascii="Arial" w:eastAsia="Times New Roman" w:hAnsi="Arial" w:cs="Arial"/>
          <w:bCs/>
        </w:rPr>
        <w:t xml:space="preserve"> </w:t>
      </w:r>
      <w:r w:rsidRPr="00110F52">
        <w:rPr>
          <w:rFonts w:ascii="Arial" w:eastAsia="Times New Roman" w:hAnsi="Arial" w:cs="Arial"/>
        </w:rPr>
        <w:t>Obowiązku uzyskania zgody Prezydenta do zawarcia kolejnych umów najmu z tym samym podmiotem, której przedmiotem jest ta sama nieruchomość oraz zawiadamiania organu nadzorującego o zawartych umowach najmu.</w:t>
      </w:r>
    </w:p>
    <w:p w14:paraId="2E8498EB" w14:textId="7D028A44" w:rsidR="00110F52" w:rsidRPr="00110F52" w:rsidRDefault="00110F52" w:rsidP="00110F52">
      <w:pPr>
        <w:spacing w:after="0" w:line="360" w:lineRule="auto"/>
        <w:jc w:val="both"/>
        <w:rPr>
          <w:rFonts w:ascii="Arial" w:eastAsia="Calibri" w:hAnsi="Arial" w:cs="Arial"/>
        </w:rPr>
      </w:pPr>
      <w:r w:rsidRPr="00110F52">
        <w:rPr>
          <w:rFonts w:ascii="Arial" w:eastAsia="Calibri" w:hAnsi="Arial" w:cs="Arial"/>
          <w:b/>
          <w:bCs/>
        </w:rPr>
        <w:t xml:space="preserve">A.2. </w:t>
      </w:r>
      <w:r w:rsidRPr="00110F52">
        <w:rPr>
          <w:rFonts w:ascii="Arial" w:eastAsia="Aptos" w:hAnsi="Arial" w:cs="Arial"/>
          <w:kern w:val="2"/>
        </w:rPr>
        <w:t xml:space="preserve">Finansowanie w całości z budżetu wydatków na wyżywienie </w:t>
      </w:r>
      <w:r w:rsidRPr="00110F52">
        <w:rPr>
          <w:rFonts w:ascii="Arial" w:eastAsia="Calibri" w:hAnsi="Arial" w:cs="Arial"/>
        </w:rPr>
        <w:t>uczniów oddziałów mistrzostwa</w:t>
      </w:r>
      <w:r w:rsidR="008E16C8">
        <w:rPr>
          <w:rFonts w:ascii="Arial" w:eastAsia="Calibri" w:hAnsi="Arial" w:cs="Arial"/>
        </w:rPr>
        <w:br/>
      </w:r>
      <w:r w:rsidRPr="00110F52">
        <w:rPr>
          <w:rFonts w:ascii="Arial" w:eastAsia="Calibri" w:hAnsi="Arial" w:cs="Arial"/>
        </w:rPr>
        <w:t>sportowego</w:t>
      </w:r>
      <w:r w:rsidRPr="00110F52">
        <w:rPr>
          <w:rFonts w:ascii="Arial" w:eastAsia="Aptos" w:hAnsi="Arial" w:cs="Arial"/>
          <w:kern w:val="2"/>
        </w:rPr>
        <w:t xml:space="preserve"> pomimo braku takiej podstawy prawnej oraz </w:t>
      </w:r>
      <w:r w:rsidRPr="00110F52">
        <w:rPr>
          <w:rFonts w:ascii="Arial" w:eastAsia="Aptos" w:hAnsi="Arial" w:cs="Arial"/>
        </w:rPr>
        <w:t>brak gospodarności w ponoszeniu tych</w:t>
      </w:r>
      <w:r w:rsidR="008E16C8">
        <w:rPr>
          <w:rFonts w:ascii="Arial" w:eastAsia="Aptos" w:hAnsi="Arial" w:cs="Arial"/>
        </w:rPr>
        <w:br/>
      </w:r>
      <w:r w:rsidRPr="00110F52">
        <w:rPr>
          <w:rFonts w:ascii="Arial" w:eastAsia="Aptos" w:hAnsi="Arial" w:cs="Arial"/>
        </w:rPr>
        <w:t>wydatków poprzez zaniechanie kontroli nad nimi, tj. brak wiedzy o faktycznej liczbie uczniów</w:t>
      </w:r>
      <w:r w:rsidR="008E16C8">
        <w:rPr>
          <w:rFonts w:ascii="Arial" w:eastAsia="Aptos" w:hAnsi="Arial" w:cs="Arial"/>
        </w:rPr>
        <w:br/>
      </w:r>
      <w:r w:rsidRPr="00110F52">
        <w:rPr>
          <w:rFonts w:ascii="Arial" w:eastAsia="Aptos" w:hAnsi="Arial" w:cs="Arial"/>
        </w:rPr>
        <w:t xml:space="preserve">korzystających z </w:t>
      </w:r>
      <w:r>
        <w:rPr>
          <w:rFonts w:ascii="Arial" w:eastAsia="Aptos" w:hAnsi="Arial" w:cs="Arial"/>
        </w:rPr>
        <w:t>po</w:t>
      </w:r>
      <w:r w:rsidRPr="00110F52">
        <w:rPr>
          <w:rFonts w:ascii="Arial" w:eastAsia="Aptos" w:hAnsi="Arial" w:cs="Arial"/>
        </w:rPr>
        <w:t xml:space="preserve">siłków. </w:t>
      </w:r>
    </w:p>
    <w:p w14:paraId="2FEB4910" w14:textId="77777777" w:rsidR="00110F52" w:rsidRPr="00110F52" w:rsidRDefault="00110F52" w:rsidP="00110F52">
      <w:pPr>
        <w:tabs>
          <w:tab w:val="left" w:pos="0"/>
        </w:tabs>
        <w:spacing w:after="0" w:line="360" w:lineRule="auto"/>
        <w:jc w:val="both"/>
        <w:rPr>
          <w:rFonts w:ascii="Arial" w:eastAsia="Calibri" w:hAnsi="Arial" w:cs="Arial"/>
          <w:lang w:eastAsia="ar-SA"/>
        </w:rPr>
      </w:pPr>
      <w:r w:rsidRPr="00110F52">
        <w:rPr>
          <w:rFonts w:ascii="Arial" w:eastAsia="Calibri" w:hAnsi="Arial" w:cs="Arial"/>
          <w:b/>
          <w:bCs/>
          <w:lang w:eastAsia="ar-SA"/>
        </w:rPr>
        <w:t xml:space="preserve">A.3. </w:t>
      </w:r>
      <w:r w:rsidRPr="00110F52">
        <w:rPr>
          <w:rFonts w:ascii="Arial" w:eastAsia="Calibri" w:hAnsi="Arial" w:cs="Arial"/>
          <w:lang w:eastAsia="ar-SA"/>
        </w:rPr>
        <w:t xml:space="preserve">Niedopełnienie obowiązków w zakresie inwentaryzacji poprzez zaniechanie: </w:t>
      </w:r>
    </w:p>
    <w:p w14:paraId="705EAE8C" w14:textId="30E21555" w:rsidR="00110F52" w:rsidRPr="00110F52" w:rsidRDefault="00110F52" w:rsidP="00110F52">
      <w:pPr>
        <w:numPr>
          <w:ilvl w:val="0"/>
          <w:numId w:val="7"/>
        </w:numPr>
        <w:tabs>
          <w:tab w:val="left" w:pos="0"/>
          <w:tab w:val="left" w:pos="567"/>
        </w:tabs>
        <w:spacing w:after="0" w:line="360" w:lineRule="auto"/>
        <w:ind w:left="0" w:firstLine="0"/>
        <w:jc w:val="both"/>
        <w:rPr>
          <w:rFonts w:ascii="Arial" w:eastAsia="Calibri" w:hAnsi="Arial" w:cs="Arial"/>
          <w:lang w:eastAsia="ar-SA"/>
        </w:rPr>
      </w:pPr>
      <w:r w:rsidRPr="00110F52">
        <w:rPr>
          <w:rFonts w:ascii="Arial" w:eastAsia="Calibri" w:hAnsi="Arial" w:cs="Arial"/>
          <w:lang w:eastAsia="ar-SA"/>
        </w:rPr>
        <w:t>niezwłocznego przekazanie pracownikowi MCO prowadzącemu ewidencję środków trwałych</w:t>
      </w:r>
      <w:r w:rsidR="008E16C8">
        <w:rPr>
          <w:rFonts w:ascii="Arial" w:eastAsia="Calibri" w:hAnsi="Arial" w:cs="Arial"/>
          <w:lang w:eastAsia="ar-SA"/>
        </w:rPr>
        <w:br/>
      </w:r>
      <w:r w:rsidRPr="00110F52">
        <w:rPr>
          <w:rFonts w:ascii="Arial" w:eastAsia="Calibri" w:hAnsi="Arial" w:cs="Arial"/>
          <w:lang w:eastAsia="ar-SA"/>
        </w:rPr>
        <w:t>protokołu likwidacji składników majątku w celu ich usunięcia z ewidencji,</w:t>
      </w:r>
    </w:p>
    <w:p w14:paraId="7B5B127D" w14:textId="77777777" w:rsidR="00110F52" w:rsidRPr="00110F52" w:rsidRDefault="00110F52" w:rsidP="00110F52">
      <w:pPr>
        <w:numPr>
          <w:ilvl w:val="0"/>
          <w:numId w:val="7"/>
        </w:numPr>
        <w:tabs>
          <w:tab w:val="left" w:pos="0"/>
          <w:tab w:val="left" w:pos="567"/>
        </w:tabs>
        <w:spacing w:after="0" w:line="360" w:lineRule="auto"/>
        <w:ind w:left="0" w:firstLine="0"/>
        <w:jc w:val="both"/>
        <w:rPr>
          <w:rFonts w:ascii="Arial" w:eastAsia="Calibri" w:hAnsi="Arial" w:cs="Times New Roman"/>
        </w:rPr>
      </w:pPr>
      <w:r w:rsidRPr="00110F52">
        <w:rPr>
          <w:rFonts w:ascii="Arial" w:eastAsia="Calibri" w:hAnsi="Arial" w:cs="Arial"/>
          <w:lang w:eastAsia="ar-SA"/>
        </w:rPr>
        <w:t>przeprowadzenia prac przygotowawczych niezbędnych do prawidłowej i sprawnej realizacji spisu z natury, w tym wyraźnego oznakowania składników majątku.</w:t>
      </w:r>
    </w:p>
    <w:p w14:paraId="6FE13952" w14:textId="02483F96" w:rsidR="00110F52" w:rsidRPr="00110F52" w:rsidRDefault="00110F52" w:rsidP="00110F52">
      <w:pPr>
        <w:tabs>
          <w:tab w:val="left" w:pos="0"/>
          <w:tab w:val="left" w:pos="567"/>
        </w:tabs>
        <w:spacing w:after="0" w:line="360" w:lineRule="auto"/>
        <w:jc w:val="both"/>
        <w:rPr>
          <w:rFonts w:ascii="Arial" w:eastAsia="Calibri" w:hAnsi="Arial" w:cs="Times New Roman"/>
        </w:rPr>
      </w:pPr>
      <w:r w:rsidRPr="00110F52">
        <w:rPr>
          <w:rFonts w:ascii="Arial" w:eastAsia="Calibri" w:hAnsi="Arial" w:cs="Times New Roman"/>
          <w:b/>
          <w:bCs/>
        </w:rPr>
        <w:t>A.4.</w:t>
      </w:r>
      <w:r w:rsidRPr="00110F52">
        <w:rPr>
          <w:rFonts w:ascii="Arial" w:eastAsia="Calibri" w:hAnsi="Arial" w:cs="Times New Roman"/>
        </w:rPr>
        <w:t xml:space="preserve"> Obciążanie najemców należnościami z tytułu czynszu niezgodnie z zapisami zawartymi</w:t>
      </w:r>
      <w:r w:rsidR="008E16C8">
        <w:rPr>
          <w:rFonts w:ascii="Arial" w:eastAsia="Calibri" w:hAnsi="Arial" w:cs="Times New Roman"/>
        </w:rPr>
        <w:br/>
      </w:r>
      <w:r w:rsidRPr="00110F52">
        <w:rPr>
          <w:rFonts w:ascii="Arial" w:eastAsia="Calibri" w:hAnsi="Arial" w:cs="Times New Roman"/>
        </w:rPr>
        <w:t>w</w:t>
      </w:r>
      <w:r w:rsidR="008E16C8">
        <w:rPr>
          <w:rFonts w:ascii="Arial" w:eastAsia="Calibri" w:hAnsi="Arial" w:cs="Times New Roman"/>
        </w:rPr>
        <w:t xml:space="preserve"> </w:t>
      </w:r>
      <w:r w:rsidRPr="00110F52">
        <w:rPr>
          <w:rFonts w:ascii="Arial" w:eastAsia="Calibri" w:hAnsi="Arial" w:cs="Times New Roman"/>
        </w:rPr>
        <w:t>umowach najmu.</w:t>
      </w:r>
    </w:p>
    <w:p w14:paraId="2E60FEFE" w14:textId="5EFE72A6" w:rsidR="00110F52" w:rsidRPr="00110F52" w:rsidRDefault="00110F52" w:rsidP="00110F52">
      <w:pPr>
        <w:spacing w:after="0" w:line="360" w:lineRule="auto"/>
        <w:jc w:val="both"/>
        <w:rPr>
          <w:rFonts w:ascii="Arial" w:eastAsia="Calibri" w:hAnsi="Arial" w:cs="Arial"/>
          <w:bCs/>
        </w:rPr>
      </w:pPr>
      <w:r w:rsidRPr="00110F52">
        <w:rPr>
          <w:rFonts w:ascii="Arial" w:eastAsia="Calibri" w:hAnsi="Arial" w:cs="Arial"/>
          <w:b/>
        </w:rPr>
        <w:t>A.5.</w:t>
      </w:r>
      <w:r w:rsidRPr="00110F52">
        <w:rPr>
          <w:rFonts w:ascii="Arial" w:eastAsia="Calibri" w:hAnsi="Arial" w:cs="Arial"/>
          <w:bCs/>
          <w:color w:val="156082"/>
        </w:rPr>
        <w:t xml:space="preserve"> </w:t>
      </w:r>
      <w:r w:rsidRPr="00110F52">
        <w:rPr>
          <w:rFonts w:ascii="Arial" w:eastAsia="Calibri" w:hAnsi="Arial" w:cs="Arial"/>
          <w:bCs/>
        </w:rPr>
        <w:t>Błędne ustalenie w 2024 r. wartości odpisu podstawowego na Zakładowy Fundusz Świadczeń</w:t>
      </w:r>
      <w:r w:rsidR="008E16C8">
        <w:rPr>
          <w:rFonts w:ascii="Arial" w:eastAsia="Calibri" w:hAnsi="Arial" w:cs="Arial"/>
          <w:bCs/>
        </w:rPr>
        <w:br/>
      </w:r>
      <w:r w:rsidRPr="00110F52">
        <w:rPr>
          <w:rFonts w:ascii="Arial" w:eastAsia="Calibri" w:hAnsi="Arial" w:cs="Arial"/>
          <w:bCs/>
        </w:rPr>
        <w:t>Socjalnych poprzez niewłaściwe ustalenie faktycznej, przeciętnej liczby emerytowanych nauczycieli.</w:t>
      </w:r>
    </w:p>
    <w:p w14:paraId="5A232805" w14:textId="77777777" w:rsidR="00110F52" w:rsidRPr="00110F52" w:rsidRDefault="00110F52" w:rsidP="00110F52">
      <w:pPr>
        <w:tabs>
          <w:tab w:val="left" w:pos="-3828"/>
          <w:tab w:val="left" w:pos="-3119"/>
          <w:tab w:val="left" w:pos="426"/>
        </w:tabs>
        <w:spacing w:after="0" w:line="360" w:lineRule="auto"/>
        <w:jc w:val="both"/>
        <w:rPr>
          <w:rFonts w:ascii="Arial" w:eastAsia="Calibri" w:hAnsi="Arial" w:cs="Times New Roman"/>
        </w:rPr>
      </w:pPr>
      <w:r w:rsidRPr="00110F52">
        <w:rPr>
          <w:rFonts w:ascii="Arial" w:eastAsia="Calibri" w:hAnsi="Arial" w:cs="Arial"/>
          <w:b/>
          <w:bCs/>
          <w:lang w:eastAsia="ar-SA"/>
        </w:rPr>
        <w:t xml:space="preserve">A.6. </w:t>
      </w:r>
      <w:r w:rsidRPr="00110F52">
        <w:rPr>
          <w:rFonts w:ascii="Arial" w:eastAsia="Calibri" w:hAnsi="Arial" w:cs="Times New Roman"/>
        </w:rPr>
        <w:t xml:space="preserve">Wprowadzenie w regulaminie ZFŚS postanowień dających możliwość uzyskania tej samej kwoty dofinansowania przez osoby znajdujące się w różnych przedziałach dochodowych. </w:t>
      </w:r>
    </w:p>
    <w:p w14:paraId="11C3282D" w14:textId="77777777" w:rsidR="00110F52" w:rsidRPr="00110F52" w:rsidRDefault="00110F52" w:rsidP="00110F52">
      <w:pPr>
        <w:tabs>
          <w:tab w:val="left" w:pos="0"/>
        </w:tabs>
        <w:spacing w:after="0" w:line="360" w:lineRule="auto"/>
        <w:jc w:val="both"/>
        <w:rPr>
          <w:rFonts w:ascii="Arial" w:eastAsia="Calibri" w:hAnsi="Arial" w:cs="Arial"/>
        </w:rPr>
      </w:pPr>
      <w:r w:rsidRPr="00110F52">
        <w:rPr>
          <w:rFonts w:ascii="Arial" w:eastAsia="Times New Roman" w:hAnsi="Arial" w:cs="Arial"/>
          <w:b/>
          <w:bCs/>
          <w:lang w:eastAsia="pl-PL"/>
        </w:rPr>
        <w:t xml:space="preserve">A.7. </w:t>
      </w:r>
      <w:r w:rsidRPr="00110F52">
        <w:rPr>
          <w:rFonts w:ascii="Arial" w:eastAsia="Times New Roman" w:hAnsi="Arial" w:cs="Arial"/>
          <w:lang w:eastAsia="pl-PL"/>
        </w:rPr>
        <w:t xml:space="preserve">Stwierdzono trzy przypadki wypłaty nagrody jubileuszowej przed terminem nabycia do niej prawa. </w:t>
      </w:r>
    </w:p>
    <w:p w14:paraId="06E91075" w14:textId="2585D761" w:rsidR="00110F52" w:rsidRPr="00110F52" w:rsidRDefault="00110F52" w:rsidP="00110F52">
      <w:pPr>
        <w:tabs>
          <w:tab w:val="left" w:pos="0"/>
        </w:tabs>
        <w:spacing w:after="0" w:line="360" w:lineRule="auto"/>
        <w:jc w:val="both"/>
        <w:rPr>
          <w:rFonts w:ascii="Arial" w:eastAsia="Times New Roman" w:hAnsi="Arial" w:cs="Arial"/>
        </w:rPr>
      </w:pPr>
      <w:bookmarkStart w:id="3" w:name="_Hlk214346664"/>
      <w:r w:rsidRPr="00110F52">
        <w:rPr>
          <w:rFonts w:ascii="Arial" w:eastAsia="Times New Roman" w:hAnsi="Arial" w:cs="Arial"/>
          <w:b/>
          <w:bCs/>
        </w:rPr>
        <w:t xml:space="preserve">A.8. </w:t>
      </w:r>
      <w:bookmarkEnd w:id="3"/>
      <w:r w:rsidRPr="00110F52">
        <w:rPr>
          <w:rFonts w:ascii="Arial" w:eastAsia="Times New Roman" w:hAnsi="Arial" w:cs="Arial"/>
        </w:rPr>
        <w:t xml:space="preserve">Zawarcie w Regulaminie Pracy w zakresie wyposażenia pracownika w odzież i obuwie robocze oraz środki ochrony indywidualnej niespójnych zapisów. </w:t>
      </w:r>
      <w:r w:rsidRPr="00110F52">
        <w:rPr>
          <w:rFonts w:ascii="Arial" w:eastAsia="Calibri" w:hAnsi="Arial" w:cs="Arial"/>
        </w:rPr>
        <w:t>Niewskazanie na jakich stanowiskach pracy</w:t>
      </w:r>
      <w:r w:rsidR="008E16C8">
        <w:rPr>
          <w:rFonts w:ascii="Arial" w:eastAsia="Calibri" w:hAnsi="Arial" w:cs="Arial"/>
        </w:rPr>
        <w:br/>
      </w:r>
      <w:r w:rsidRPr="00110F52">
        <w:rPr>
          <w:rFonts w:ascii="Arial" w:eastAsia="Calibri" w:hAnsi="Arial" w:cs="Arial"/>
        </w:rPr>
        <w:t>dopuszcza się możliwość korzystania z własnej odzieży i obuwia roboczego oraz nieprzestrzeganie</w:t>
      </w:r>
      <w:r w:rsidR="008E16C8">
        <w:rPr>
          <w:rFonts w:ascii="Arial" w:eastAsia="Calibri" w:hAnsi="Arial" w:cs="Arial"/>
        </w:rPr>
        <w:br/>
      </w:r>
      <w:r w:rsidRPr="00110F52">
        <w:rPr>
          <w:rFonts w:ascii="Arial" w:eastAsia="Calibri" w:hAnsi="Arial" w:cs="Arial"/>
        </w:rPr>
        <w:t xml:space="preserve">zapisów regulaminu przy przydzielaniu odzieży i wypłacaniu ekwiwalentu. </w:t>
      </w:r>
    </w:p>
    <w:p w14:paraId="3628FE45" w14:textId="77777777" w:rsidR="00110F52" w:rsidRPr="00110F52" w:rsidRDefault="00110F52" w:rsidP="00110F52">
      <w:pPr>
        <w:spacing w:after="0" w:line="360" w:lineRule="auto"/>
        <w:contextualSpacing/>
        <w:jc w:val="both"/>
        <w:rPr>
          <w:rFonts w:ascii="Arial" w:eastAsia="Calibri" w:hAnsi="Arial" w:cs="Times New Roman"/>
        </w:rPr>
      </w:pPr>
    </w:p>
    <w:p w14:paraId="5DAF6585" w14:textId="77777777" w:rsidR="00110F52" w:rsidRPr="00110F52" w:rsidRDefault="00110F52" w:rsidP="00110F52">
      <w:pPr>
        <w:spacing w:after="0" w:line="360" w:lineRule="auto"/>
        <w:contextualSpacing/>
        <w:jc w:val="both"/>
        <w:rPr>
          <w:rFonts w:ascii="Arial" w:eastAsia="Calibri" w:hAnsi="Arial" w:cs="Times New Roman"/>
          <w:b/>
        </w:rPr>
      </w:pPr>
      <w:r w:rsidRPr="00110F52">
        <w:rPr>
          <w:rFonts w:ascii="Arial" w:eastAsia="Calibri" w:hAnsi="Arial" w:cs="Times New Roman"/>
          <w:b/>
        </w:rPr>
        <w:lastRenderedPageBreak/>
        <w:t>Stosownie do postanowień art. 247</w:t>
      </w:r>
      <w:r w:rsidRPr="00110F52">
        <w:rPr>
          <w:rFonts w:ascii="Arial" w:eastAsia="Calibri" w:hAnsi="Arial" w:cs="Times New Roman"/>
          <w:b/>
          <w:i/>
          <w:iCs/>
        </w:rPr>
        <w:t xml:space="preserve"> ufp </w:t>
      </w:r>
      <w:r w:rsidRPr="00110F52">
        <w:rPr>
          <w:rFonts w:ascii="Arial" w:eastAsia="Calibri" w:hAnsi="Arial" w:cs="Times New Roman"/>
          <w:b/>
        </w:rPr>
        <w:t>kieruję pod adresem Dyrektora Zespołu Szkół nr 1 im.</w:t>
      </w:r>
      <w:r w:rsidRPr="00110F52">
        <w:rPr>
          <w:rFonts w:ascii="Arial" w:eastAsia="Segoe UI" w:hAnsi="Arial" w:cs="Arial"/>
          <w:b/>
          <w:color w:val="000000"/>
          <w:spacing w:val="-3"/>
          <w:lang w:eastAsia="pl-PL"/>
        </w:rPr>
        <w:t xml:space="preserve"> Gustawa Morcinka</w:t>
      </w:r>
      <w:r w:rsidRPr="00110F52">
        <w:rPr>
          <w:rFonts w:ascii="Arial" w:eastAsia="Segoe UI" w:hAnsi="Arial" w:cs="Arial"/>
          <w:b/>
          <w:bCs/>
          <w:color w:val="000000"/>
          <w:spacing w:val="-3"/>
          <w:lang w:eastAsia="pl-PL"/>
        </w:rPr>
        <w:t xml:space="preserve"> </w:t>
      </w:r>
      <w:r w:rsidRPr="00110F52">
        <w:rPr>
          <w:rFonts w:ascii="Arial" w:eastAsia="Calibri" w:hAnsi="Arial" w:cs="Times New Roman"/>
          <w:b/>
        </w:rPr>
        <w:t xml:space="preserve">w Tychach następujące wnioski pokontrolne: </w:t>
      </w:r>
    </w:p>
    <w:p w14:paraId="2CD691F5" w14:textId="77777777" w:rsidR="00110F52" w:rsidRPr="00110F52" w:rsidRDefault="00110F52" w:rsidP="00110F52">
      <w:pPr>
        <w:spacing w:after="0" w:line="360" w:lineRule="auto"/>
        <w:contextualSpacing/>
        <w:jc w:val="both"/>
        <w:rPr>
          <w:rFonts w:ascii="Arial" w:eastAsia="Calibri" w:hAnsi="Arial" w:cs="Times New Roman"/>
          <w:b/>
        </w:rPr>
      </w:pPr>
    </w:p>
    <w:p w14:paraId="3EAA3A66" w14:textId="77777777" w:rsidR="00110F52" w:rsidRPr="00110F52" w:rsidRDefault="00110F52" w:rsidP="00110F52">
      <w:pPr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contextualSpacing/>
        <w:jc w:val="both"/>
        <w:rPr>
          <w:rFonts w:ascii="Arial" w:eastAsia="Calibri" w:hAnsi="Arial" w:cs="Arial"/>
          <w:i/>
          <w:iCs/>
        </w:rPr>
      </w:pPr>
      <w:r w:rsidRPr="00110F52">
        <w:rPr>
          <w:rFonts w:ascii="Arial" w:eastAsia="Calibri" w:hAnsi="Arial" w:cs="Arial"/>
          <w:b/>
        </w:rPr>
        <w:t xml:space="preserve"> </w:t>
      </w:r>
      <w:r w:rsidRPr="00110F52">
        <w:rPr>
          <w:rFonts w:ascii="Arial" w:eastAsia="Calibri" w:hAnsi="Arial" w:cs="Arial"/>
        </w:rPr>
        <w:t>Wobec niezrealizowania poprzednich wniosków pokontrolnych ponownie wzywam do:</w:t>
      </w:r>
    </w:p>
    <w:p w14:paraId="238F1F17" w14:textId="09E9F755" w:rsidR="00110F52" w:rsidRPr="00110F52" w:rsidRDefault="00110F52" w:rsidP="00110F52">
      <w:pPr>
        <w:tabs>
          <w:tab w:val="left" w:pos="567"/>
        </w:tabs>
        <w:spacing w:after="0" w:line="360" w:lineRule="auto"/>
        <w:ind w:left="567"/>
        <w:contextualSpacing/>
        <w:jc w:val="both"/>
        <w:rPr>
          <w:rFonts w:ascii="Arial" w:eastAsia="Calibri" w:hAnsi="Arial" w:cs="Arial"/>
          <w:spacing w:val="-2"/>
        </w:rPr>
      </w:pPr>
      <w:r w:rsidRPr="00110F52">
        <w:rPr>
          <w:rFonts w:ascii="Arial" w:eastAsia="Calibri" w:hAnsi="Arial" w:cs="Arial"/>
          <w:b/>
        </w:rPr>
        <w:t>B.1.1</w:t>
      </w:r>
      <w:r w:rsidRPr="00110F52">
        <w:rPr>
          <w:rFonts w:ascii="Arial" w:eastAsia="Calibri" w:hAnsi="Arial" w:cs="Arial"/>
          <w:bCs/>
        </w:rPr>
        <w:t xml:space="preserve">.Ścisłego przestrzegania </w:t>
      </w:r>
      <w:r w:rsidRPr="00110F52">
        <w:rPr>
          <w:rFonts w:ascii="Arial" w:eastAsia="Calibri" w:hAnsi="Arial" w:cs="Arial"/>
          <w:spacing w:val="-2"/>
        </w:rPr>
        <w:t>instrukcji sporządzania, kontroli i obiegu dowodów księgowych w Miejskim Centrum Oświaty w Tychach i w jednostkach obsługiwanych przy przekazywaniu</w:t>
      </w:r>
      <w:r w:rsidR="0012398F">
        <w:rPr>
          <w:rFonts w:ascii="Arial" w:eastAsia="Calibri" w:hAnsi="Arial" w:cs="Arial"/>
          <w:spacing w:val="-2"/>
        </w:rPr>
        <w:br/>
      </w:r>
      <w:r w:rsidRPr="00110F52">
        <w:rPr>
          <w:rFonts w:ascii="Arial" w:eastAsia="Calibri" w:hAnsi="Arial" w:cs="Arial"/>
          <w:spacing w:val="-2"/>
        </w:rPr>
        <w:t>dokumentów do MCO.</w:t>
      </w:r>
    </w:p>
    <w:p w14:paraId="44A88C7F" w14:textId="59EBCF52" w:rsidR="00110F52" w:rsidRPr="00110F52" w:rsidRDefault="00110F52" w:rsidP="00110F52">
      <w:pPr>
        <w:spacing w:after="0" w:line="360" w:lineRule="auto"/>
        <w:ind w:left="567"/>
        <w:jc w:val="both"/>
        <w:rPr>
          <w:rFonts w:ascii="Arial" w:eastAsia="Andale Sans UI" w:hAnsi="Arial" w:cs="Arial"/>
          <w:bCs/>
          <w:spacing w:val="-2"/>
          <w:lang w:eastAsia="ja-JP" w:bidi="fa-IR"/>
        </w:rPr>
      </w:pPr>
      <w:r w:rsidRPr="00110F52">
        <w:rPr>
          <w:rFonts w:ascii="Arial" w:eastAsia="Calibri" w:hAnsi="Arial" w:cs="Times New Roman"/>
          <w:b/>
          <w:bCs/>
          <w:spacing w:val="-2"/>
        </w:rPr>
        <w:t xml:space="preserve">B.1.2. </w:t>
      </w:r>
      <w:r w:rsidRPr="00110F52">
        <w:rPr>
          <w:rFonts w:ascii="Arial" w:eastAsia="Calibri" w:hAnsi="Arial" w:cs="Times New Roman"/>
          <w:spacing w:val="-2"/>
        </w:rPr>
        <w:t>Dokonywania</w:t>
      </w:r>
      <w:r w:rsidRPr="00110F52">
        <w:rPr>
          <w:rFonts w:ascii="Arial" w:eastAsia="Calibri" w:hAnsi="Arial" w:cs="Arial"/>
          <w:spacing w:val="-2"/>
        </w:rPr>
        <w:t xml:space="preserve"> wydatków publicznych</w:t>
      </w:r>
      <w:r w:rsidRPr="00110F52">
        <w:rPr>
          <w:rFonts w:ascii="Arial" w:eastAsia="Times New Roman" w:hAnsi="Arial" w:cs="Arial"/>
          <w:spacing w:val="-2"/>
          <w:lang w:eastAsia="pl-PL"/>
        </w:rPr>
        <w:t xml:space="preserve"> w sposób celowy i oszczędny, z zachowaniem zasad uzyskiwania najlepszych efektów z danych nakładów, optymalnego doboru metod i środków</w:t>
      </w:r>
      <w:r w:rsidR="0012398F">
        <w:rPr>
          <w:rFonts w:ascii="Arial" w:eastAsia="Times New Roman" w:hAnsi="Arial" w:cs="Arial"/>
          <w:spacing w:val="-2"/>
          <w:lang w:eastAsia="pl-PL"/>
        </w:rPr>
        <w:br/>
      </w:r>
      <w:r w:rsidRPr="00110F52">
        <w:rPr>
          <w:rFonts w:ascii="Arial" w:eastAsia="Times New Roman" w:hAnsi="Arial" w:cs="Arial"/>
          <w:spacing w:val="-2"/>
          <w:lang w:eastAsia="pl-PL"/>
        </w:rPr>
        <w:t>służących osiągnięciu założonych celów zgodnie z </w:t>
      </w:r>
      <w:r w:rsidRPr="00110F52">
        <w:rPr>
          <w:rFonts w:ascii="Arial" w:eastAsia="Times New Roman" w:hAnsi="Arial" w:cs="Arial"/>
          <w:i/>
          <w:iCs/>
          <w:spacing w:val="-4"/>
        </w:rPr>
        <w:t>art. 44</w:t>
      </w:r>
      <w:r w:rsidRPr="00110F52">
        <w:rPr>
          <w:rFonts w:ascii="Arial" w:eastAsia="Times New Roman" w:hAnsi="Arial" w:cs="Arial"/>
          <w:b/>
          <w:i/>
          <w:iCs/>
          <w:spacing w:val="-4"/>
        </w:rPr>
        <w:t xml:space="preserve"> </w:t>
      </w:r>
      <w:r w:rsidRPr="00110F52">
        <w:rPr>
          <w:rFonts w:ascii="Arial" w:eastAsia="Times New Roman" w:hAnsi="Arial" w:cs="Arial"/>
          <w:i/>
          <w:iCs/>
          <w:spacing w:val="-4"/>
        </w:rPr>
        <w:t xml:space="preserve">ust. 3 pkt 1 ufp </w:t>
      </w:r>
      <w:r w:rsidRPr="00110F52">
        <w:rPr>
          <w:rFonts w:ascii="Arial" w:eastAsia="Times New Roman" w:hAnsi="Arial" w:cs="Arial"/>
          <w:spacing w:val="-2"/>
          <w:lang w:eastAsia="pl-PL"/>
        </w:rPr>
        <w:t>oraz ścisłego stosowania</w:t>
      </w:r>
      <w:r w:rsidR="0012398F">
        <w:rPr>
          <w:rFonts w:ascii="Arial" w:eastAsia="Times New Roman" w:hAnsi="Arial" w:cs="Arial"/>
          <w:spacing w:val="-2"/>
          <w:lang w:eastAsia="pl-PL"/>
        </w:rPr>
        <w:br/>
      </w:r>
      <w:r w:rsidRPr="00110F52">
        <w:rPr>
          <w:rFonts w:ascii="Arial" w:eastAsia="Times New Roman" w:hAnsi="Arial" w:cs="Arial"/>
          <w:spacing w:val="-2"/>
          <w:lang w:eastAsia="pl-PL"/>
        </w:rPr>
        <w:t xml:space="preserve">obowiązującego Regulaminu </w:t>
      </w:r>
      <w:r w:rsidRPr="00110F52">
        <w:rPr>
          <w:rFonts w:ascii="Arial" w:eastAsia="Andale Sans UI" w:hAnsi="Arial" w:cs="Arial"/>
          <w:bCs/>
          <w:spacing w:val="-2"/>
          <w:lang w:eastAsia="ja-JP" w:bidi="fa-IR"/>
        </w:rPr>
        <w:t>udzielania zamówień publicznych o wartości szacunkowej poniżej 130 000 zł netto.</w:t>
      </w:r>
    </w:p>
    <w:p w14:paraId="1122C77F" w14:textId="77777777" w:rsidR="00110F52" w:rsidRPr="00110F52" w:rsidRDefault="00110F52" w:rsidP="00110F52">
      <w:pPr>
        <w:widowControl w:val="0"/>
        <w:tabs>
          <w:tab w:val="left" w:pos="-5387"/>
          <w:tab w:val="left" w:pos="-3686"/>
          <w:tab w:val="left" w:pos="567"/>
        </w:tabs>
        <w:suppressAutoHyphens/>
        <w:spacing w:after="0" w:line="360" w:lineRule="auto"/>
        <w:ind w:left="567"/>
        <w:contextualSpacing/>
        <w:jc w:val="both"/>
        <w:textAlignment w:val="baseline"/>
        <w:rPr>
          <w:rFonts w:ascii="Arial" w:eastAsia="Calibri" w:hAnsi="Arial" w:cs="Arial"/>
          <w:b/>
          <w:bCs/>
          <w:i/>
          <w:iCs/>
        </w:rPr>
      </w:pPr>
      <w:r w:rsidRPr="00110F52">
        <w:rPr>
          <w:rFonts w:ascii="Arial" w:eastAsia="Andale Sans UI" w:hAnsi="Arial" w:cs="Arial"/>
          <w:b/>
          <w:lang w:eastAsia="ja-JP" w:bidi="fa-IR"/>
        </w:rPr>
        <w:t>B.1.3.</w:t>
      </w:r>
      <w:r w:rsidRPr="00110F52">
        <w:rPr>
          <w:rFonts w:ascii="Arial" w:eastAsia="Times New Roman" w:hAnsi="Arial" w:cs="Arial"/>
          <w:bCs/>
        </w:rPr>
        <w:t xml:space="preserve"> </w:t>
      </w:r>
      <w:r w:rsidRPr="00110F52">
        <w:rPr>
          <w:rFonts w:ascii="Arial" w:eastAsia="Times New Roman" w:hAnsi="Arial" w:cs="Arial"/>
          <w:color w:val="000000"/>
        </w:rPr>
        <w:t xml:space="preserve">Prowadzenia akt osobowych zgodnie z </w:t>
      </w:r>
      <w:r w:rsidRPr="00110F52">
        <w:rPr>
          <w:rFonts w:ascii="Arial" w:eastAsia="Times New Roman" w:hAnsi="Arial" w:cs="Arial"/>
          <w:i/>
          <w:iCs/>
          <w:spacing w:val="-6"/>
        </w:rPr>
        <w:t xml:space="preserve">rozporządzeniem Ministra Rodziny, Pracy i Polityki Społecznej z dnia 10 grudnia 2018 r. w sprawie dokumentacji </w:t>
      </w:r>
      <w:r w:rsidRPr="00110F52">
        <w:rPr>
          <w:rFonts w:ascii="Arial" w:eastAsia="Times New Roman" w:hAnsi="Arial" w:cs="Arial"/>
          <w:i/>
          <w:iCs/>
        </w:rPr>
        <w:t>pracowniczej (</w:t>
      </w:r>
      <w:r w:rsidRPr="00110F52">
        <w:rPr>
          <w:rFonts w:ascii="Arial" w:eastAsia="Calibri" w:hAnsi="Arial" w:cs="Arial"/>
          <w:i/>
          <w:iCs/>
        </w:rPr>
        <w:t>t.j.</w:t>
      </w:r>
      <w:r w:rsidRPr="00110F52">
        <w:rPr>
          <w:rFonts w:ascii="Arial" w:eastAsia="Times New Roman" w:hAnsi="Arial" w:cs="Arial"/>
          <w:i/>
          <w:iCs/>
        </w:rPr>
        <w:t xml:space="preserve"> </w:t>
      </w:r>
      <w:r w:rsidRPr="00110F52">
        <w:rPr>
          <w:rFonts w:ascii="Arial" w:eastAsia="Calibri" w:hAnsi="Arial" w:cs="Arial"/>
          <w:i/>
          <w:iCs/>
        </w:rPr>
        <w:t xml:space="preserve">Dz. U. z 2024 r. poz. 535 z późn. zm.) i art. </w:t>
      </w:r>
      <w:r w:rsidRPr="00110F52">
        <w:rPr>
          <w:rFonts w:ascii="Arial" w:eastAsia="Times New Roman" w:hAnsi="Arial" w:cs="Arial"/>
          <w:i/>
          <w:iCs/>
          <w:color w:val="000000"/>
        </w:rPr>
        <w:t>105 kp.</w:t>
      </w:r>
      <w:r w:rsidRPr="00110F52">
        <w:rPr>
          <w:rFonts w:ascii="Arial" w:eastAsia="Times New Roman" w:hAnsi="Arial" w:cs="Arial"/>
          <w:i/>
          <w:iCs/>
        </w:rPr>
        <w:t xml:space="preserve"> </w:t>
      </w:r>
    </w:p>
    <w:p w14:paraId="7E4C0110" w14:textId="77777777" w:rsidR="00110F52" w:rsidRPr="00110F52" w:rsidRDefault="00110F52" w:rsidP="00110F52">
      <w:pPr>
        <w:widowControl w:val="0"/>
        <w:tabs>
          <w:tab w:val="left" w:pos="-5387"/>
          <w:tab w:val="left" w:pos="-3686"/>
          <w:tab w:val="left" w:pos="567"/>
        </w:tabs>
        <w:suppressAutoHyphens/>
        <w:spacing w:after="0" w:line="360" w:lineRule="auto"/>
        <w:ind w:left="567"/>
        <w:contextualSpacing/>
        <w:jc w:val="both"/>
        <w:textAlignment w:val="baseline"/>
        <w:rPr>
          <w:rFonts w:ascii="Arial" w:eastAsia="Times New Roman" w:hAnsi="Arial" w:cs="Arial"/>
          <w:bCs/>
        </w:rPr>
      </w:pPr>
      <w:r w:rsidRPr="00110F52">
        <w:rPr>
          <w:rFonts w:ascii="Arial" w:eastAsia="Times New Roman" w:hAnsi="Arial" w:cs="Arial"/>
          <w:b/>
        </w:rPr>
        <w:t>B.1.4.</w:t>
      </w:r>
      <w:r w:rsidRPr="00110F52">
        <w:rPr>
          <w:rFonts w:ascii="Arial" w:eastAsia="Times New Roman" w:hAnsi="Arial" w:cs="Arial"/>
          <w:bCs/>
        </w:rPr>
        <w:t xml:space="preserve"> Ustalania terminu nabycia prawa do nagrody jubileuszowej zgodnie z </w:t>
      </w:r>
      <w:r w:rsidRPr="00110F52">
        <w:rPr>
          <w:rFonts w:ascii="Arial" w:eastAsia="Calibri" w:hAnsi="Arial" w:cs="Arial"/>
        </w:rPr>
        <w:t xml:space="preserve">ustawą </w:t>
      </w:r>
      <w:r w:rsidRPr="00110F52">
        <w:rPr>
          <w:rFonts w:ascii="Arial" w:eastAsia="Calibri" w:hAnsi="Arial" w:cs="Arial"/>
          <w:bCs/>
        </w:rPr>
        <w:t>KN</w:t>
      </w:r>
      <w:r w:rsidRPr="00110F52">
        <w:rPr>
          <w:rFonts w:ascii="Arial" w:eastAsia="Calibri" w:hAnsi="Arial" w:cs="Arial"/>
          <w:b/>
          <w:bCs/>
        </w:rPr>
        <w:t xml:space="preserve"> </w:t>
      </w:r>
      <w:r w:rsidRPr="00110F52">
        <w:rPr>
          <w:rFonts w:ascii="Arial" w:eastAsia="Times New Roman" w:hAnsi="Arial" w:cs="Arial"/>
          <w:bCs/>
        </w:rPr>
        <w:t xml:space="preserve">oraz </w:t>
      </w:r>
      <w:r w:rsidRPr="00110F52">
        <w:rPr>
          <w:rFonts w:ascii="Arial" w:eastAsia="Times New Roman" w:hAnsi="Arial" w:cs="Arial"/>
          <w:i/>
          <w:iCs/>
        </w:rPr>
        <w:t>rozporządzeniem Ministra Edukacji Narodowej i Sportu z dnia 30 października 2001 r. w sprawie szczegółowych zasad ustalania okresów pracy i innych okresów uprawniających nauczyciela do nagrody jubileuszowej oraz szczegółowych zasad jej obliczania i wypłacania</w:t>
      </w:r>
      <w:r w:rsidRPr="00110F52">
        <w:rPr>
          <w:rFonts w:ascii="Arial" w:eastAsia="Times New Roman" w:hAnsi="Arial" w:cs="Arial"/>
          <w:bCs/>
          <w:i/>
          <w:iCs/>
        </w:rPr>
        <w:t>.</w:t>
      </w:r>
    </w:p>
    <w:p w14:paraId="44D1D047" w14:textId="77777777" w:rsidR="00110F52" w:rsidRPr="00110F52" w:rsidRDefault="00110F52" w:rsidP="00110F52">
      <w:pPr>
        <w:widowControl w:val="0"/>
        <w:tabs>
          <w:tab w:val="left" w:pos="426"/>
        </w:tabs>
        <w:suppressAutoHyphens/>
        <w:overflowPunct w:val="0"/>
        <w:spacing w:after="0" w:line="360" w:lineRule="auto"/>
        <w:ind w:left="567"/>
        <w:contextualSpacing/>
        <w:jc w:val="both"/>
        <w:textAlignment w:val="baseline"/>
        <w:rPr>
          <w:rFonts w:ascii="Arial" w:eastAsia="Calibri" w:hAnsi="Arial" w:cs="Arial"/>
          <w:b/>
          <w:bCs/>
        </w:rPr>
      </w:pPr>
      <w:r w:rsidRPr="00110F52">
        <w:rPr>
          <w:rFonts w:ascii="Arial" w:eastAsia="Times New Roman" w:hAnsi="Arial" w:cs="Arial"/>
          <w:b/>
          <w:bCs/>
        </w:rPr>
        <w:t>B.1.5.</w:t>
      </w:r>
      <w:r w:rsidRPr="00110F52">
        <w:rPr>
          <w:rFonts w:ascii="Arial" w:eastAsia="Times New Roman" w:hAnsi="Arial" w:cs="Arial"/>
        </w:rPr>
        <w:t xml:space="preserve"> Przestrzegania postanowień art. 43 </w:t>
      </w:r>
      <w:r w:rsidRPr="00110F52">
        <w:rPr>
          <w:rFonts w:ascii="Arial" w:eastAsia="Times New Roman" w:hAnsi="Arial" w:cs="Arial"/>
          <w:i/>
          <w:iCs/>
        </w:rPr>
        <w:t xml:space="preserve">ustawy </w:t>
      </w:r>
      <w:r w:rsidRPr="00110F52">
        <w:rPr>
          <w:rFonts w:ascii="Arial" w:eastAsia="Calibri" w:hAnsi="Arial" w:cs="Arial"/>
          <w:i/>
          <w:iCs/>
        </w:rPr>
        <w:t>z dnia 21 sierpnia 1997 r.</w:t>
      </w:r>
      <w:r w:rsidRPr="00110F52">
        <w:rPr>
          <w:rFonts w:ascii="Arial" w:eastAsia="Calibri" w:hAnsi="Arial" w:cs="Arial"/>
          <w:b/>
          <w:bCs/>
          <w:i/>
          <w:iCs/>
        </w:rPr>
        <w:t xml:space="preserve"> </w:t>
      </w:r>
      <w:r w:rsidRPr="00110F52">
        <w:rPr>
          <w:rFonts w:ascii="Arial" w:eastAsia="Times New Roman" w:hAnsi="Arial" w:cs="Arial"/>
          <w:i/>
          <w:iCs/>
        </w:rPr>
        <w:t>o gospodarce nieruchomościami (</w:t>
      </w:r>
      <w:r w:rsidRPr="00110F52">
        <w:rPr>
          <w:rFonts w:ascii="Arial" w:eastAsia="Calibri" w:hAnsi="Arial" w:cs="Arial"/>
          <w:i/>
          <w:iCs/>
        </w:rPr>
        <w:t xml:space="preserve">t.j. Dz. U. z 2024 r. poz. 1145 </w:t>
      </w:r>
      <w:r w:rsidRPr="00110F52">
        <w:rPr>
          <w:rFonts w:ascii="Arial" w:eastAsia="Times New Roman" w:hAnsi="Arial" w:cs="Arial"/>
          <w:i/>
          <w:iCs/>
        </w:rPr>
        <w:t xml:space="preserve">z późn. zm.) </w:t>
      </w:r>
      <w:r w:rsidRPr="00110F52">
        <w:rPr>
          <w:rFonts w:ascii="Arial" w:eastAsia="Times New Roman" w:hAnsi="Arial" w:cs="Arial"/>
        </w:rPr>
        <w:t xml:space="preserve">przy zawieraniu umów najmu. </w:t>
      </w:r>
    </w:p>
    <w:p w14:paraId="0E2BD5AA" w14:textId="6D99F2EF" w:rsidR="00110F52" w:rsidRPr="0012398F" w:rsidRDefault="00110F52" w:rsidP="0012398F">
      <w:pPr>
        <w:spacing w:after="0" w:line="360" w:lineRule="auto"/>
        <w:jc w:val="both"/>
        <w:rPr>
          <w:rFonts w:ascii="Arial" w:eastAsia="Aptos" w:hAnsi="Arial" w:cs="Arial"/>
          <w:kern w:val="2"/>
        </w:rPr>
      </w:pPr>
      <w:r w:rsidRPr="00110F52">
        <w:rPr>
          <w:rFonts w:ascii="Arial" w:eastAsia="Calibri" w:hAnsi="Arial" w:cs="Arial"/>
          <w:b/>
          <w:bCs/>
        </w:rPr>
        <w:t xml:space="preserve">B.2. </w:t>
      </w:r>
      <w:r w:rsidRPr="00110F52">
        <w:rPr>
          <w:rFonts w:ascii="Arial" w:eastAsia="Calibri" w:hAnsi="Arial" w:cs="Arial"/>
        </w:rPr>
        <w:t>Wydatki</w:t>
      </w:r>
      <w:r w:rsidRPr="00110F52">
        <w:rPr>
          <w:rFonts w:ascii="Arial" w:eastAsia="Calibri" w:hAnsi="Arial" w:cs="Arial"/>
          <w:b/>
          <w:bCs/>
        </w:rPr>
        <w:t xml:space="preserve"> </w:t>
      </w:r>
      <w:r w:rsidRPr="00110F52">
        <w:rPr>
          <w:rFonts w:ascii="Arial" w:eastAsia="Aptos" w:hAnsi="Arial" w:cs="Arial"/>
          <w:kern w:val="2"/>
        </w:rPr>
        <w:t xml:space="preserve">na wyżywienie </w:t>
      </w:r>
      <w:r w:rsidRPr="00110F52">
        <w:rPr>
          <w:rFonts w:ascii="Arial" w:eastAsia="Calibri" w:hAnsi="Arial" w:cs="Arial"/>
        </w:rPr>
        <w:t>uczniów oddziałów mistrzostwa sportowego</w:t>
      </w:r>
      <w:r w:rsidRPr="00110F52">
        <w:rPr>
          <w:rFonts w:ascii="Arial" w:eastAsia="Aptos" w:hAnsi="Arial" w:cs="Arial"/>
          <w:kern w:val="2"/>
        </w:rPr>
        <w:t xml:space="preserve"> ponosić zgodnie </w:t>
      </w:r>
      <w:r w:rsidRPr="00110F52">
        <w:rPr>
          <w:rFonts w:ascii="Arial" w:eastAsia="Aptos" w:hAnsi="Arial" w:cs="Arial"/>
          <w:i/>
          <w:iCs/>
          <w:kern w:val="2"/>
        </w:rPr>
        <w:t>z § 15</w:t>
      </w:r>
      <w:r w:rsidR="0012398F">
        <w:rPr>
          <w:rFonts w:ascii="Arial" w:eastAsia="Aptos" w:hAnsi="Arial" w:cs="Arial"/>
          <w:i/>
          <w:iCs/>
          <w:kern w:val="2"/>
        </w:rPr>
        <w:br/>
      </w:r>
      <w:r w:rsidRPr="00110F52">
        <w:rPr>
          <w:rFonts w:ascii="Arial" w:eastAsia="Aptos" w:hAnsi="Arial" w:cs="Arial"/>
          <w:i/>
          <w:iCs/>
          <w:kern w:val="2"/>
        </w:rPr>
        <w:t xml:space="preserve"> rozporządzenia Ministra Edukacji Narodowej z 27.03.2017 r. w sprawie oddziałów i szkół sportowych oraz oddziałów i szkół mistrzostwa sportowego (t.j. Dz. U. z 2020 r. poz. 2138 z późn. zm.)</w:t>
      </w:r>
      <w:r w:rsidRPr="00110F52">
        <w:rPr>
          <w:rFonts w:ascii="Arial" w:eastAsia="Aptos" w:hAnsi="Arial" w:cs="Arial"/>
          <w:b/>
          <w:bCs/>
          <w:i/>
          <w:iCs/>
          <w:kern w:val="2"/>
        </w:rPr>
        <w:t xml:space="preserve"> </w:t>
      </w:r>
      <w:r w:rsidRPr="00110F52">
        <w:rPr>
          <w:rFonts w:ascii="Arial" w:eastAsia="Aptos" w:hAnsi="Arial" w:cs="Arial"/>
          <w:i/>
          <w:iCs/>
          <w:kern w:val="2"/>
        </w:rPr>
        <w:t>oraz art. 106a ust. 2-4 ustawy z dnia 14 grudnia 2016 r. Prawo oświatowe</w:t>
      </w:r>
      <w:r w:rsidR="0012398F">
        <w:rPr>
          <w:rFonts w:ascii="Arial" w:eastAsia="Aptos" w:hAnsi="Arial" w:cs="Arial"/>
          <w:kern w:val="2"/>
        </w:rPr>
        <w:t xml:space="preserve"> </w:t>
      </w:r>
      <w:r w:rsidRPr="00110F52">
        <w:rPr>
          <w:rFonts w:ascii="Arial" w:eastAsia="Times New Roman" w:hAnsi="Arial" w:cs="Arial"/>
          <w:i/>
          <w:iCs/>
        </w:rPr>
        <w:t>(t.j. Dz. U. z 2025 r., poz. 1043 z późn.zm.).</w:t>
      </w:r>
      <w:r w:rsidRPr="00110F52">
        <w:rPr>
          <w:rFonts w:ascii="Arial" w:eastAsia="Times New Roman" w:hAnsi="Arial" w:cs="Arial"/>
        </w:rPr>
        <w:t xml:space="preserve"> </w:t>
      </w:r>
    </w:p>
    <w:p w14:paraId="42B09E91" w14:textId="77777777" w:rsidR="00110F52" w:rsidRPr="00110F52" w:rsidRDefault="00110F52" w:rsidP="00110F52">
      <w:pPr>
        <w:tabs>
          <w:tab w:val="left" w:pos="0"/>
          <w:tab w:val="left" w:pos="567"/>
        </w:tabs>
        <w:spacing w:after="0" w:line="360" w:lineRule="auto"/>
        <w:jc w:val="both"/>
        <w:rPr>
          <w:rFonts w:ascii="Arial" w:eastAsia="Calibri" w:hAnsi="Arial" w:cs="Arial"/>
          <w:lang w:eastAsia="ar-SA"/>
        </w:rPr>
      </w:pPr>
      <w:r w:rsidRPr="00110F52">
        <w:rPr>
          <w:rFonts w:ascii="Arial" w:eastAsia="Calibri" w:hAnsi="Arial" w:cs="Arial"/>
          <w:b/>
          <w:bCs/>
          <w:lang w:eastAsia="ar-SA"/>
        </w:rPr>
        <w:t>B.3.</w:t>
      </w:r>
      <w:r w:rsidRPr="00110F52">
        <w:rPr>
          <w:rFonts w:ascii="Arial" w:eastAsia="Calibri" w:hAnsi="Arial" w:cs="Arial"/>
          <w:lang w:eastAsia="ar-SA"/>
        </w:rPr>
        <w:t xml:space="preserve"> Wypełniać obowiązki kierownika jednostki wynikające z Instrukcji inwentaryzacyjnej.</w:t>
      </w:r>
    </w:p>
    <w:p w14:paraId="0CC00947" w14:textId="77777777" w:rsidR="00110F52" w:rsidRPr="00110F52" w:rsidRDefault="00110F52" w:rsidP="00110F52">
      <w:pPr>
        <w:tabs>
          <w:tab w:val="left" w:pos="0"/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110F52">
        <w:rPr>
          <w:rFonts w:ascii="Arial" w:eastAsia="Calibri" w:hAnsi="Arial" w:cs="Arial"/>
          <w:b/>
          <w:bCs/>
          <w:lang w:eastAsia="ar-SA"/>
        </w:rPr>
        <w:t>B.4.</w:t>
      </w:r>
      <w:r w:rsidRPr="00110F52">
        <w:rPr>
          <w:rFonts w:ascii="Arial" w:eastAsia="Calibri" w:hAnsi="Arial" w:cs="Arial"/>
          <w:lang w:eastAsia="ar-SA"/>
        </w:rPr>
        <w:t xml:space="preserve"> Najemców obciążać zgodnie z postanowieniami </w:t>
      </w:r>
      <w:r w:rsidRPr="00110F52">
        <w:rPr>
          <w:rFonts w:ascii="Arial" w:eastAsia="Calibri" w:hAnsi="Arial" w:cs="Times New Roman"/>
        </w:rPr>
        <w:t>zawartymi w umowach.</w:t>
      </w:r>
    </w:p>
    <w:p w14:paraId="3E30B226" w14:textId="77777777" w:rsidR="00110F52" w:rsidRPr="00110F52" w:rsidRDefault="00110F52" w:rsidP="00110F52">
      <w:pPr>
        <w:spacing w:after="0" w:line="360" w:lineRule="auto"/>
        <w:contextualSpacing/>
        <w:jc w:val="both"/>
        <w:rPr>
          <w:rFonts w:ascii="Arial" w:eastAsia="Calibri" w:hAnsi="Arial" w:cs="Arial"/>
          <w:i/>
          <w:iCs/>
        </w:rPr>
      </w:pPr>
      <w:r w:rsidRPr="00110F52">
        <w:rPr>
          <w:rFonts w:ascii="Arial" w:eastAsia="Calibri" w:hAnsi="Arial" w:cs="Arial"/>
          <w:b/>
          <w:bCs/>
        </w:rPr>
        <w:t>B.5.</w:t>
      </w:r>
      <w:r w:rsidRPr="00110F52">
        <w:rPr>
          <w:rFonts w:ascii="Arial" w:eastAsia="Times New Roman" w:hAnsi="Arial" w:cs="Arial"/>
          <w:bCs/>
          <w:color w:val="156082"/>
          <w:lang w:eastAsia="pl-PL"/>
        </w:rPr>
        <w:t xml:space="preserve"> </w:t>
      </w:r>
      <w:r w:rsidRPr="00110F52">
        <w:rPr>
          <w:rFonts w:ascii="Arial" w:eastAsia="Times New Roman" w:hAnsi="Arial" w:cs="Arial"/>
          <w:bCs/>
          <w:lang w:eastAsia="pl-PL"/>
        </w:rPr>
        <w:t>Odpis podstawowy na ZFŚS ustalać zgodnie z</w:t>
      </w:r>
      <w:r w:rsidRPr="00110F52">
        <w:rPr>
          <w:rFonts w:ascii="Arial" w:eastAsia="Times New Roman" w:hAnsi="Arial" w:cs="Arial"/>
          <w:lang w:eastAsia="pl-PL"/>
        </w:rPr>
        <w:t xml:space="preserve"> </w:t>
      </w:r>
      <w:r w:rsidRPr="00110F52">
        <w:rPr>
          <w:rFonts w:ascii="Arial" w:eastAsia="Times New Roman" w:hAnsi="Arial" w:cs="Arial"/>
          <w:i/>
          <w:iCs/>
          <w:lang w:eastAsia="pl-PL"/>
        </w:rPr>
        <w:t xml:space="preserve">art. 53 ust. 2 KN. </w:t>
      </w:r>
    </w:p>
    <w:p w14:paraId="6D2F2EF9" w14:textId="516E504A" w:rsidR="00110F52" w:rsidRPr="00110F52" w:rsidRDefault="00110F52" w:rsidP="00110F52">
      <w:pPr>
        <w:tabs>
          <w:tab w:val="left" w:pos="-3828"/>
          <w:tab w:val="left" w:pos="-3119"/>
          <w:tab w:val="left" w:pos="426"/>
        </w:tabs>
        <w:spacing w:after="0" w:line="360" w:lineRule="auto"/>
        <w:jc w:val="both"/>
        <w:rPr>
          <w:rFonts w:ascii="Arial" w:eastAsia="Calibri" w:hAnsi="Arial" w:cs="Arial"/>
          <w:bCs/>
          <w:color w:val="156082"/>
        </w:rPr>
      </w:pPr>
      <w:r w:rsidRPr="00110F52">
        <w:rPr>
          <w:rFonts w:ascii="Arial" w:eastAsia="Calibri" w:hAnsi="Arial" w:cs="Arial"/>
          <w:b/>
          <w:bCs/>
        </w:rPr>
        <w:t xml:space="preserve">B.6. </w:t>
      </w:r>
      <w:r w:rsidRPr="00110F52">
        <w:rPr>
          <w:rFonts w:ascii="Arial" w:eastAsia="Calibri" w:hAnsi="Arial" w:cs="Times New Roman"/>
          <w:bCs/>
        </w:rPr>
        <w:t xml:space="preserve">Regulamin ZFŚS </w:t>
      </w:r>
      <w:bookmarkStart w:id="4" w:name="_Hlk181261914"/>
      <w:r w:rsidRPr="00110F52">
        <w:rPr>
          <w:rFonts w:ascii="Arial" w:eastAsia="Calibri" w:hAnsi="Arial" w:cs="Times New Roman"/>
          <w:bCs/>
        </w:rPr>
        <w:t xml:space="preserve">dostosować do zapisów </w:t>
      </w:r>
      <w:r w:rsidRPr="00110F52">
        <w:rPr>
          <w:rFonts w:ascii="Arial" w:eastAsia="Calibri" w:hAnsi="Arial" w:cs="Times New Roman"/>
          <w:bCs/>
          <w:i/>
          <w:iCs/>
        </w:rPr>
        <w:t>art. 8 ustawy</w:t>
      </w:r>
      <w:r w:rsidRPr="00110F52">
        <w:rPr>
          <w:rFonts w:ascii="Arial" w:eastAsia="Calibri" w:hAnsi="Arial" w:cs="Times New Roman"/>
          <w:i/>
          <w:iCs/>
        </w:rPr>
        <w:t xml:space="preserve"> z dnia 4 marca 1994 r. o zakładowym</w:t>
      </w:r>
      <w:r w:rsidR="0012398F">
        <w:rPr>
          <w:rFonts w:ascii="Arial" w:eastAsia="Calibri" w:hAnsi="Arial" w:cs="Times New Roman"/>
          <w:i/>
          <w:iCs/>
        </w:rPr>
        <w:br/>
      </w:r>
      <w:r w:rsidRPr="00110F52">
        <w:rPr>
          <w:rFonts w:ascii="Arial" w:eastAsia="Calibri" w:hAnsi="Arial" w:cs="Times New Roman"/>
          <w:i/>
          <w:iCs/>
        </w:rPr>
        <w:t xml:space="preserve">funduszu świadczeń socjalnych </w:t>
      </w:r>
      <w:bookmarkEnd w:id="4"/>
      <w:r w:rsidRPr="00110F52">
        <w:rPr>
          <w:rFonts w:ascii="Arial" w:eastAsia="Calibri" w:hAnsi="Arial" w:cs="Times New Roman"/>
          <w:i/>
          <w:iCs/>
        </w:rPr>
        <w:t>(t.j. Dz. U. z 2024 r. poz. 288).</w:t>
      </w:r>
    </w:p>
    <w:p w14:paraId="4629F820" w14:textId="1E644AB1" w:rsidR="00110F52" w:rsidRPr="00110F52" w:rsidRDefault="00110F52" w:rsidP="00110F52">
      <w:pPr>
        <w:spacing w:after="0" w:line="360" w:lineRule="auto"/>
        <w:contextualSpacing/>
        <w:jc w:val="both"/>
        <w:rPr>
          <w:rFonts w:ascii="Arial" w:eastAsia="Calibri" w:hAnsi="Arial" w:cs="Arial"/>
          <w:bCs/>
          <w:i/>
          <w:iCs/>
        </w:rPr>
      </w:pPr>
      <w:r w:rsidRPr="00110F52">
        <w:rPr>
          <w:rFonts w:ascii="Arial" w:eastAsia="Calibri" w:hAnsi="Arial" w:cs="Arial"/>
          <w:b/>
          <w:bCs/>
        </w:rPr>
        <w:t>B.7</w:t>
      </w:r>
      <w:r w:rsidRPr="00110F52">
        <w:rPr>
          <w:rFonts w:ascii="Arial" w:eastAsia="Calibri" w:hAnsi="Arial" w:cs="Arial"/>
          <w:i/>
          <w:iCs/>
        </w:rPr>
        <w:t xml:space="preserve">. </w:t>
      </w:r>
      <w:r w:rsidRPr="00110F52">
        <w:rPr>
          <w:rFonts w:ascii="Arial" w:eastAsia="Calibri" w:hAnsi="Arial" w:cs="Arial"/>
          <w:bCs/>
        </w:rPr>
        <w:t>Terminy nabycia prawa do nagrody jubileuszowej ustalać zgodnie</w:t>
      </w:r>
      <w:r w:rsidRPr="00110F52">
        <w:rPr>
          <w:rFonts w:ascii="Arial" w:eastAsia="Calibri" w:hAnsi="Arial" w:cs="Arial"/>
          <w:bCs/>
          <w:i/>
          <w:iCs/>
        </w:rPr>
        <w:t xml:space="preserve"> z rozporządzeniem Ministra</w:t>
      </w:r>
      <w:r w:rsidR="0012398F">
        <w:rPr>
          <w:rFonts w:ascii="Arial" w:eastAsia="Calibri" w:hAnsi="Arial" w:cs="Arial"/>
          <w:bCs/>
          <w:i/>
          <w:iCs/>
        </w:rPr>
        <w:br/>
      </w:r>
      <w:r w:rsidRPr="00110F52">
        <w:rPr>
          <w:rFonts w:ascii="Arial" w:eastAsia="Calibri" w:hAnsi="Arial" w:cs="Arial"/>
          <w:bCs/>
          <w:i/>
          <w:iCs/>
        </w:rPr>
        <w:t>Edukacji Narodowej i Sportu z dnia 30 października 2001 r. w sprawie szczegółowych zasad ustalania okresów pracy i innych okresów uprawniających nauczyciela do nagrody jubileuszowej oraz</w:t>
      </w:r>
      <w:r w:rsidR="0012398F">
        <w:rPr>
          <w:rFonts w:ascii="Arial" w:eastAsia="Calibri" w:hAnsi="Arial" w:cs="Arial"/>
          <w:bCs/>
          <w:i/>
          <w:iCs/>
        </w:rPr>
        <w:br/>
      </w:r>
      <w:r w:rsidRPr="00110F52">
        <w:rPr>
          <w:rFonts w:ascii="Arial" w:eastAsia="Calibri" w:hAnsi="Arial" w:cs="Arial"/>
          <w:bCs/>
          <w:i/>
          <w:iCs/>
        </w:rPr>
        <w:t>szczegółowych zasad jej obliczania i wypłacania (Dz. U. Nr 128, poz. 1418) oraz</w:t>
      </w:r>
      <w:r w:rsidRPr="00110F52">
        <w:rPr>
          <w:rFonts w:ascii="Arial" w:eastAsia="Times New Roman" w:hAnsi="Arial" w:cs="Arial"/>
          <w:i/>
          <w:iCs/>
          <w:lang w:eastAsia="pl-PL"/>
        </w:rPr>
        <w:t xml:space="preserve"> art. 38 ust. 2 </w:t>
      </w:r>
      <w:r w:rsidRPr="00110F52">
        <w:rPr>
          <w:rFonts w:ascii="Arial" w:eastAsia="Calibri" w:hAnsi="Arial" w:cs="Arial"/>
          <w:bCs/>
          <w:i/>
          <w:iCs/>
        </w:rPr>
        <w:t>ustawy</w:t>
      </w:r>
      <w:r w:rsidR="0012398F">
        <w:rPr>
          <w:rFonts w:ascii="Arial" w:eastAsia="Calibri" w:hAnsi="Arial" w:cs="Arial"/>
          <w:bCs/>
          <w:i/>
          <w:iCs/>
        </w:rPr>
        <w:br/>
      </w:r>
      <w:r w:rsidRPr="00110F52">
        <w:rPr>
          <w:rFonts w:ascii="Arial" w:eastAsia="Calibri" w:hAnsi="Arial" w:cs="Arial"/>
          <w:bCs/>
          <w:i/>
          <w:iCs/>
        </w:rPr>
        <w:t>z dnia 21 listopada 2008 r. o pracownikach samorządowych (t.j. Dz. U. z 2024 r. poz. 1135) i § 8 rozporządzenia Rady Ministrów z dnia 25 października 2021 r. w sprawie wynagradzania pracowników samorządowych (t.j. Dz. U. z 2024 r. poz. 1638 z późn. zm.).</w:t>
      </w:r>
    </w:p>
    <w:p w14:paraId="5320AC3B" w14:textId="77777777" w:rsidR="00110F52" w:rsidRPr="00110F52" w:rsidRDefault="00110F52" w:rsidP="00110F52">
      <w:pPr>
        <w:tabs>
          <w:tab w:val="left" w:pos="0"/>
        </w:tabs>
        <w:spacing w:after="0" w:line="360" w:lineRule="auto"/>
        <w:jc w:val="both"/>
        <w:rPr>
          <w:rFonts w:ascii="Arial" w:eastAsia="Times New Roman" w:hAnsi="Arial" w:cs="Arial"/>
        </w:rPr>
      </w:pPr>
      <w:r w:rsidRPr="00110F52">
        <w:rPr>
          <w:rFonts w:ascii="Arial" w:eastAsia="Calibri" w:hAnsi="Arial" w:cs="Times New Roman"/>
          <w:b/>
          <w:bCs/>
        </w:rPr>
        <w:lastRenderedPageBreak/>
        <w:t xml:space="preserve">B.8. </w:t>
      </w:r>
      <w:r w:rsidRPr="00110F52">
        <w:rPr>
          <w:rFonts w:ascii="Arial" w:eastAsia="Times New Roman" w:hAnsi="Arial" w:cs="Arial"/>
        </w:rPr>
        <w:t>Precyzyjnie i spójnie określić zakres wyposażenia pracowników w odzież i obuwie robocze oraz ewentualną możliwość wypłaty ekwiwalentu wskazując jego kwotę i ściśle przestrzegać wprowadzonych unormowań wewnętrznych.</w:t>
      </w:r>
    </w:p>
    <w:p w14:paraId="277C2DA6" w14:textId="77777777" w:rsidR="00110F52" w:rsidRPr="00110F52" w:rsidRDefault="00110F52" w:rsidP="00110F52">
      <w:pPr>
        <w:tabs>
          <w:tab w:val="left" w:pos="0"/>
        </w:tabs>
        <w:spacing w:after="0" w:line="360" w:lineRule="auto"/>
        <w:jc w:val="both"/>
        <w:rPr>
          <w:rFonts w:ascii="Arial" w:eastAsia="Times New Roman" w:hAnsi="Arial" w:cs="Arial"/>
        </w:rPr>
      </w:pPr>
    </w:p>
    <w:p w14:paraId="61F00774" w14:textId="3AD5558F" w:rsidR="00110F52" w:rsidRDefault="00110F52" w:rsidP="00110F5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eastAsia="Calibri" w:hAnsi="Arial" w:cs="Arial"/>
        </w:rPr>
      </w:pPr>
      <w:r w:rsidRPr="00110F52">
        <w:rPr>
          <w:rFonts w:ascii="Arial" w:eastAsia="Calibri" w:hAnsi="Arial" w:cs="Arial"/>
          <w:spacing w:val="-4"/>
        </w:rPr>
        <w:t xml:space="preserve">Zgodnie z § 10 </w:t>
      </w:r>
      <w:r w:rsidRPr="00110F52">
        <w:rPr>
          <w:rFonts w:ascii="Arial" w:eastAsia="Calibri" w:hAnsi="Arial" w:cs="Arial"/>
          <w:bCs/>
          <w:spacing w:val="-4"/>
        </w:rPr>
        <w:t>zarządzenia Nr 0050/80/25 Prezydenta Miasta Tychy z dnia 7 marca 2025 r.</w:t>
      </w:r>
      <w:r w:rsidRPr="00110F52">
        <w:rPr>
          <w:rFonts w:ascii="Arial" w:eastAsia="Calibri" w:hAnsi="Arial" w:cs="Arial"/>
        </w:rPr>
        <w:t> w sprawie</w:t>
      </w:r>
      <w:r w:rsidR="0012398F">
        <w:rPr>
          <w:rFonts w:ascii="Arial" w:eastAsia="Calibri" w:hAnsi="Arial" w:cs="Arial"/>
        </w:rPr>
        <w:br/>
      </w:r>
      <w:r w:rsidRPr="00110F52">
        <w:rPr>
          <w:rFonts w:ascii="Arial" w:eastAsia="Calibri" w:hAnsi="Arial" w:cs="Arial"/>
        </w:rPr>
        <w:t>regulaminu przeprowadzania kontroli przez pracowników Wydziału Kontroli Urzędu Miasta Tychy,</w:t>
      </w:r>
      <w:r w:rsidR="0012398F">
        <w:rPr>
          <w:rFonts w:ascii="Arial" w:eastAsia="Calibri" w:hAnsi="Arial" w:cs="Arial"/>
        </w:rPr>
        <w:br/>
      </w:r>
      <w:r w:rsidRPr="00110F52">
        <w:rPr>
          <w:rFonts w:ascii="Arial" w:eastAsia="Calibri" w:hAnsi="Arial" w:cs="Arial"/>
        </w:rPr>
        <w:t>sprawozdanie o sposobie realizacji wniosków pokontrolnych należy przedłożyć Prezydentowi Miasta</w:t>
      </w:r>
      <w:r w:rsidR="0012398F">
        <w:rPr>
          <w:rFonts w:ascii="Arial" w:eastAsia="Calibri" w:hAnsi="Arial" w:cs="Arial"/>
        </w:rPr>
        <w:br/>
      </w:r>
      <w:r w:rsidRPr="00110F52">
        <w:rPr>
          <w:rFonts w:ascii="Arial" w:eastAsia="Calibri" w:hAnsi="Arial" w:cs="Arial"/>
        </w:rPr>
        <w:t>Tychy, najpóźniej w ciągu 14 dni od dnia otrzymania niniejszego wystąpienia.</w:t>
      </w:r>
    </w:p>
    <w:p w14:paraId="2810AE93" w14:textId="77777777" w:rsidR="00BC0AB7" w:rsidRDefault="00BC0AB7" w:rsidP="00110F5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eastAsia="Calibri" w:hAnsi="Arial" w:cs="Arial"/>
        </w:rPr>
      </w:pPr>
    </w:p>
    <w:p w14:paraId="77D3AB81" w14:textId="77777777" w:rsidR="00BC0AB7" w:rsidRDefault="00BC0AB7" w:rsidP="00BC0AB7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</w:p>
    <w:p w14:paraId="61272312" w14:textId="5201B3F5" w:rsidR="00BC0AB7" w:rsidRPr="00BC0AB7" w:rsidRDefault="00BC0AB7" w:rsidP="00BC0AB7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Pr="00BC0AB7">
        <w:rPr>
          <w:rFonts w:ascii="Arial" w:eastAsia="Calibri" w:hAnsi="Arial" w:cs="Arial"/>
        </w:rPr>
        <w:t>PREZYDENT MIASTA TYCHY</w:t>
      </w:r>
    </w:p>
    <w:p w14:paraId="35795151" w14:textId="77777777" w:rsidR="00BC0AB7" w:rsidRPr="00BC0AB7" w:rsidRDefault="00BC0AB7" w:rsidP="00BC0AB7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eastAsia="Calibri" w:hAnsi="Arial" w:cs="Arial"/>
        </w:rPr>
      </w:pPr>
      <w:r w:rsidRPr="00BC0AB7">
        <w:rPr>
          <w:rFonts w:ascii="Arial" w:eastAsia="Calibri" w:hAnsi="Arial" w:cs="Arial"/>
        </w:rPr>
        <w:t xml:space="preserve">  </w:t>
      </w:r>
      <w:r w:rsidRPr="00BC0AB7">
        <w:rPr>
          <w:rFonts w:ascii="Arial" w:eastAsia="Calibri" w:hAnsi="Arial" w:cs="Arial"/>
        </w:rPr>
        <w:tab/>
      </w:r>
      <w:r w:rsidRPr="00BC0AB7">
        <w:rPr>
          <w:rFonts w:ascii="Arial" w:eastAsia="Calibri" w:hAnsi="Arial" w:cs="Arial"/>
        </w:rPr>
        <w:tab/>
      </w:r>
      <w:r w:rsidRPr="00BC0AB7">
        <w:rPr>
          <w:rFonts w:ascii="Arial" w:eastAsia="Calibri" w:hAnsi="Arial" w:cs="Arial"/>
        </w:rPr>
        <w:tab/>
      </w:r>
      <w:r w:rsidRPr="00BC0AB7">
        <w:rPr>
          <w:rFonts w:ascii="Arial" w:eastAsia="Calibri" w:hAnsi="Arial" w:cs="Arial"/>
        </w:rPr>
        <w:tab/>
      </w:r>
      <w:r w:rsidRPr="00BC0AB7">
        <w:rPr>
          <w:rFonts w:ascii="Arial" w:eastAsia="Calibri" w:hAnsi="Arial" w:cs="Arial"/>
        </w:rPr>
        <w:tab/>
      </w:r>
      <w:r w:rsidRPr="00BC0AB7">
        <w:rPr>
          <w:rFonts w:ascii="Arial" w:eastAsia="Calibri" w:hAnsi="Arial" w:cs="Arial"/>
        </w:rPr>
        <w:tab/>
        <w:t xml:space="preserve">                             /-/    Maciej Gramatyka</w:t>
      </w:r>
    </w:p>
    <w:p w14:paraId="3B043F37" w14:textId="77777777" w:rsidR="00BC0AB7" w:rsidRPr="00110F52" w:rsidRDefault="00BC0AB7" w:rsidP="00110F52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eastAsia="Calibri" w:hAnsi="Arial" w:cs="Arial"/>
        </w:rPr>
      </w:pPr>
    </w:p>
    <w:p w14:paraId="490764D6" w14:textId="505AD84A" w:rsidR="00950D0C" w:rsidRPr="00FB118C" w:rsidRDefault="00950D0C" w:rsidP="00110F52">
      <w:pPr>
        <w:widowControl w:val="0"/>
        <w:suppressLineNumbers/>
        <w:tabs>
          <w:tab w:val="left" w:pos="426"/>
          <w:tab w:val="left" w:pos="2486"/>
        </w:tabs>
        <w:overflowPunct w:val="0"/>
        <w:spacing w:after="120" w:line="360" w:lineRule="auto"/>
        <w:rPr>
          <w:rFonts w:ascii="Arial" w:hAnsi="Arial"/>
        </w:rPr>
      </w:pPr>
    </w:p>
    <w:sectPr w:rsidR="00950D0C" w:rsidRPr="00FB118C" w:rsidSect="002879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80" w:right="680" w:bottom="1418" w:left="567" w:header="567" w:footer="1134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C784F" w14:textId="77777777" w:rsidR="00607B00" w:rsidRDefault="00607B00" w:rsidP="00951E22">
      <w:pPr>
        <w:spacing w:after="0" w:line="240" w:lineRule="auto"/>
      </w:pPr>
      <w:r>
        <w:separator/>
      </w:r>
    </w:p>
  </w:endnote>
  <w:endnote w:type="continuationSeparator" w:id="0">
    <w:p w14:paraId="23142C76" w14:textId="77777777" w:rsidR="00607B00" w:rsidRDefault="00607B00" w:rsidP="0095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6116B" w14:textId="77777777" w:rsidR="00D42066" w:rsidRDefault="00D420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4A6D0" w14:textId="25C0600E" w:rsidR="00951E22" w:rsidRDefault="00951E22">
    <w:pPr>
      <w:pStyle w:val="Stopka"/>
    </w:pPr>
  </w:p>
  <w:p w14:paraId="6B75B13F" w14:textId="77777777" w:rsidR="00951E22" w:rsidRDefault="00951E2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FF3E0" w14:textId="3ACD26B7" w:rsidR="00745A61" w:rsidRDefault="00905D07">
    <w:pPr>
      <w:pStyle w:val="Stopka"/>
    </w:pPr>
    <w:r>
      <w:rPr>
        <w:noProof/>
        <w14:ligatures w14:val="standardContextual"/>
      </w:rPr>
      <w:drawing>
        <wp:anchor distT="0" distB="0" distL="114300" distR="114300" simplePos="0" relativeHeight="251672576" behindDoc="1" locked="0" layoutInCell="1" allowOverlap="1" wp14:anchorId="6B530FD2" wp14:editId="64E428EA">
          <wp:simplePos x="0" y="0"/>
          <wp:positionH relativeFrom="page">
            <wp:posOffset>0</wp:posOffset>
          </wp:positionH>
          <wp:positionV relativeFrom="page">
            <wp:posOffset>9591675</wp:posOffset>
          </wp:positionV>
          <wp:extent cx="7560000" cy="964800"/>
          <wp:effectExtent l="0" t="0" r="0" b="0"/>
          <wp:wrapNone/>
          <wp:docPr id="717843621" name="Obraz 4" descr="Obraz zawierający tekst, czarne, zrzut ekranu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7843621" name="Obraz 4" descr="Obraz zawierający tekst, czarne, zrzut ekranu, Czcionk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6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9C9FD" w14:textId="77777777" w:rsidR="00607B00" w:rsidRDefault="00607B00" w:rsidP="00951E22">
      <w:pPr>
        <w:spacing w:after="0" w:line="240" w:lineRule="auto"/>
      </w:pPr>
      <w:r>
        <w:separator/>
      </w:r>
    </w:p>
  </w:footnote>
  <w:footnote w:type="continuationSeparator" w:id="0">
    <w:p w14:paraId="23E55D6D" w14:textId="77777777" w:rsidR="00607B00" w:rsidRDefault="00607B00" w:rsidP="00951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A919B" w14:textId="77777777" w:rsidR="00D42066" w:rsidRDefault="00D420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D478" w14:textId="6FE6703D" w:rsidR="00951E22" w:rsidRDefault="00951E22">
    <w:pPr>
      <w:pStyle w:val="Nagwek"/>
    </w:pPr>
  </w:p>
  <w:p w14:paraId="0CF45B80" w14:textId="5DD34277" w:rsidR="00951E22" w:rsidRPr="00BE5830" w:rsidRDefault="00951E22" w:rsidP="00FB118C">
    <w:pPr>
      <w:pStyle w:val="Nagwek"/>
      <w:ind w:left="-709" w:firstLine="708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89E21" w14:textId="05F5CAE5" w:rsidR="00745ACD" w:rsidRDefault="00297080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15860ABA" wp14:editId="28BF1270">
              <wp:simplePos x="0" y="0"/>
              <wp:positionH relativeFrom="page">
                <wp:posOffset>4236085</wp:posOffset>
              </wp:positionH>
              <wp:positionV relativeFrom="page">
                <wp:posOffset>440055</wp:posOffset>
              </wp:positionV>
              <wp:extent cx="2800350" cy="140462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3B12AB" w14:textId="1C1FB180" w:rsidR="00CB4A24" w:rsidRDefault="00CB4A24" w:rsidP="007403B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5860AB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33.55pt;margin-top:34.65pt;width:220.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" stroked="f">
              <v:textbox style="mso-fit-shape-to-text:t">
                <w:txbxContent>
                  <w:p w14:paraId="423B12AB" w14:textId="1C1FB180" w:rsidR="00CB4A24" w:rsidRDefault="00CB4A24" w:rsidP="007403B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right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872A00">
      <w:rPr>
        <w:noProof/>
        <w14:ligatures w14:val="standardContextual"/>
      </w:rPr>
      <w:drawing>
        <wp:anchor distT="0" distB="0" distL="114300" distR="114300" simplePos="0" relativeHeight="251671552" behindDoc="1" locked="0" layoutInCell="1" allowOverlap="1" wp14:anchorId="41755BCE" wp14:editId="57CB288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803600"/>
          <wp:effectExtent l="0" t="0" r="0" b="0"/>
          <wp:wrapNone/>
          <wp:docPr id="1302033439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33439" name="Obraz 13020334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8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B6B23"/>
    <w:multiLevelType w:val="hybridMultilevel"/>
    <w:tmpl w:val="B4F81F3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9559A7"/>
    <w:multiLevelType w:val="hybridMultilevel"/>
    <w:tmpl w:val="26CA9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738F2"/>
    <w:multiLevelType w:val="hybridMultilevel"/>
    <w:tmpl w:val="BE7C18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E375E82"/>
    <w:multiLevelType w:val="hybridMultilevel"/>
    <w:tmpl w:val="B706E4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D1930CC"/>
    <w:multiLevelType w:val="hybridMultilevel"/>
    <w:tmpl w:val="6DC6D6B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F021360"/>
    <w:multiLevelType w:val="hybridMultilevel"/>
    <w:tmpl w:val="D412744C"/>
    <w:lvl w:ilvl="0" w:tplc="FDA4463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446E79"/>
    <w:multiLevelType w:val="hybridMultilevel"/>
    <w:tmpl w:val="CF92A92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3927169"/>
    <w:multiLevelType w:val="hybridMultilevel"/>
    <w:tmpl w:val="CE621820"/>
    <w:lvl w:ilvl="0" w:tplc="91E8154A">
      <w:start w:val="1"/>
      <w:numFmt w:val="ordinal"/>
      <w:lvlText w:val="B.%1"/>
      <w:lvlJc w:val="left"/>
      <w:pPr>
        <w:ind w:left="720" w:hanging="360"/>
      </w:pPr>
      <w:rPr>
        <w:rFonts w:hint="default"/>
        <w:b/>
        <w:bCs w:val="0"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079916">
    <w:abstractNumId w:val="1"/>
  </w:num>
  <w:num w:numId="2" w16cid:durableId="882060558">
    <w:abstractNumId w:val="5"/>
  </w:num>
  <w:num w:numId="3" w16cid:durableId="946037050">
    <w:abstractNumId w:val="7"/>
  </w:num>
  <w:num w:numId="4" w16cid:durableId="182788953">
    <w:abstractNumId w:val="0"/>
  </w:num>
  <w:num w:numId="5" w16cid:durableId="1376926576">
    <w:abstractNumId w:val="6"/>
  </w:num>
  <w:num w:numId="6" w16cid:durableId="1743915817">
    <w:abstractNumId w:val="3"/>
  </w:num>
  <w:num w:numId="7" w16cid:durableId="432553085">
    <w:abstractNumId w:val="2"/>
  </w:num>
  <w:num w:numId="8" w16cid:durableId="15174292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E22"/>
    <w:rsid w:val="0002403B"/>
    <w:rsid w:val="000516A5"/>
    <w:rsid w:val="0008435E"/>
    <w:rsid w:val="000A6DEB"/>
    <w:rsid w:val="000B0F0B"/>
    <w:rsid w:val="00110F52"/>
    <w:rsid w:val="0012398F"/>
    <w:rsid w:val="00157E2A"/>
    <w:rsid w:val="001635AC"/>
    <w:rsid w:val="0017377D"/>
    <w:rsid w:val="0019027E"/>
    <w:rsid w:val="00196781"/>
    <w:rsid w:val="001F6597"/>
    <w:rsid w:val="00223D36"/>
    <w:rsid w:val="002358E2"/>
    <w:rsid w:val="00282BB7"/>
    <w:rsid w:val="002879EC"/>
    <w:rsid w:val="00297080"/>
    <w:rsid w:val="00297611"/>
    <w:rsid w:val="002A0E50"/>
    <w:rsid w:val="002D2836"/>
    <w:rsid w:val="002E2656"/>
    <w:rsid w:val="002E4B96"/>
    <w:rsid w:val="0032534D"/>
    <w:rsid w:val="00370404"/>
    <w:rsid w:val="0039027D"/>
    <w:rsid w:val="003D61C8"/>
    <w:rsid w:val="003E1809"/>
    <w:rsid w:val="00405CFE"/>
    <w:rsid w:val="00411736"/>
    <w:rsid w:val="005100A2"/>
    <w:rsid w:val="00522E61"/>
    <w:rsid w:val="00567C80"/>
    <w:rsid w:val="00584413"/>
    <w:rsid w:val="005B3C01"/>
    <w:rsid w:val="00607A05"/>
    <w:rsid w:val="00607B00"/>
    <w:rsid w:val="006445F6"/>
    <w:rsid w:val="006557B0"/>
    <w:rsid w:val="006A336C"/>
    <w:rsid w:val="006D626C"/>
    <w:rsid w:val="007403B2"/>
    <w:rsid w:val="00745A61"/>
    <w:rsid w:val="00745ACD"/>
    <w:rsid w:val="00760CE6"/>
    <w:rsid w:val="00770B95"/>
    <w:rsid w:val="007B4975"/>
    <w:rsid w:val="007C7897"/>
    <w:rsid w:val="00804AE6"/>
    <w:rsid w:val="00807B96"/>
    <w:rsid w:val="00854D49"/>
    <w:rsid w:val="00872A00"/>
    <w:rsid w:val="0089210E"/>
    <w:rsid w:val="008E16C8"/>
    <w:rsid w:val="008F7155"/>
    <w:rsid w:val="00905D07"/>
    <w:rsid w:val="00926D89"/>
    <w:rsid w:val="0093202C"/>
    <w:rsid w:val="00950D0C"/>
    <w:rsid w:val="00951E22"/>
    <w:rsid w:val="00994BEB"/>
    <w:rsid w:val="009E2F26"/>
    <w:rsid w:val="00A36702"/>
    <w:rsid w:val="00AA481C"/>
    <w:rsid w:val="00AE690D"/>
    <w:rsid w:val="00AE791A"/>
    <w:rsid w:val="00AF4D53"/>
    <w:rsid w:val="00B2734D"/>
    <w:rsid w:val="00B777AB"/>
    <w:rsid w:val="00B902C8"/>
    <w:rsid w:val="00BC0AB7"/>
    <w:rsid w:val="00BE5830"/>
    <w:rsid w:val="00BE6904"/>
    <w:rsid w:val="00C0379F"/>
    <w:rsid w:val="00C070F9"/>
    <w:rsid w:val="00C162B4"/>
    <w:rsid w:val="00C46263"/>
    <w:rsid w:val="00CB2E17"/>
    <w:rsid w:val="00CB4A24"/>
    <w:rsid w:val="00D35439"/>
    <w:rsid w:val="00D40AE2"/>
    <w:rsid w:val="00D42066"/>
    <w:rsid w:val="00D877EE"/>
    <w:rsid w:val="00DC28C4"/>
    <w:rsid w:val="00DD5085"/>
    <w:rsid w:val="00E14E24"/>
    <w:rsid w:val="00E6014F"/>
    <w:rsid w:val="00EA773C"/>
    <w:rsid w:val="00ED53DB"/>
    <w:rsid w:val="00F031A3"/>
    <w:rsid w:val="00F21BDF"/>
    <w:rsid w:val="00F45A2F"/>
    <w:rsid w:val="00F70942"/>
    <w:rsid w:val="00F91126"/>
    <w:rsid w:val="00FA784A"/>
    <w:rsid w:val="00FB118C"/>
    <w:rsid w:val="00FE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1D1F0"/>
  <w15:chartTrackingRefBased/>
  <w15:docId w15:val="{7F50F93D-0ACE-934A-937E-29679E31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4A2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1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1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1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1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1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1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1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1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1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1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1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1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1E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1E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1E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1E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1E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1E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1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1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1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1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1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1E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1E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1E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1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1E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1E2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1E22"/>
  </w:style>
  <w:style w:type="paragraph" w:styleId="Stopka">
    <w:name w:val="footer"/>
    <w:basedOn w:val="Normalny"/>
    <w:link w:val="StopkaZnak"/>
    <w:uiPriority w:val="99"/>
    <w:unhideWhenUsed/>
    <w:rsid w:val="0095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1E22"/>
  </w:style>
  <w:style w:type="paragraph" w:customStyle="1" w:styleId="Standard">
    <w:name w:val="Standard"/>
    <w:qFormat/>
    <w:rsid w:val="00CB4A2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table" w:styleId="Tabela-Siatka">
    <w:name w:val="Table Grid"/>
    <w:basedOn w:val="Standardowy"/>
    <w:rsid w:val="00CB4A24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FAFCB5-1C44-3547-ABEE-5BAEEE657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1227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Mateusz Kulik</dc:creator>
  <cp:keywords/>
  <dc:description/>
  <cp:lastModifiedBy>Aleksandra Gołąb</cp:lastModifiedBy>
  <cp:revision>6</cp:revision>
  <dcterms:created xsi:type="dcterms:W3CDTF">2026-01-23T10:35:00Z</dcterms:created>
  <dcterms:modified xsi:type="dcterms:W3CDTF">2026-01-27T10:21:00Z</dcterms:modified>
</cp:coreProperties>
</file>