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79" w:rsidRDefault="00D857CD" w:rsidP="00C02E77">
      <w:pPr>
        <w:ind w:left="709" w:hanging="70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ZARZĄDZENIE NR 0050/</w:t>
      </w:r>
      <w:r w:rsidR="00B87DF9">
        <w:rPr>
          <w:rFonts w:ascii="Arial" w:hAnsi="Arial" w:cs="Arial"/>
          <w:b/>
          <w:bCs/>
          <w:sz w:val="20"/>
          <w:szCs w:val="20"/>
        </w:rPr>
        <w:t>404</w:t>
      </w:r>
      <w:r w:rsidR="003535AB">
        <w:rPr>
          <w:rFonts w:ascii="Arial" w:hAnsi="Arial" w:cs="Arial"/>
          <w:b/>
          <w:bCs/>
          <w:sz w:val="20"/>
          <w:szCs w:val="20"/>
        </w:rPr>
        <w:t>/24</w:t>
      </w:r>
    </w:p>
    <w:p w:rsidR="005E0F79" w:rsidRDefault="00485C61" w:rsidP="00C02E77">
      <w:pPr>
        <w:ind w:left="709" w:hanging="70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5E0F79" w:rsidRDefault="00D857CD" w:rsidP="00C02E77">
      <w:pPr>
        <w:ind w:left="709" w:hanging="70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B87DF9">
        <w:rPr>
          <w:rFonts w:ascii="Arial" w:hAnsi="Arial" w:cs="Arial"/>
          <w:b/>
          <w:bCs/>
          <w:sz w:val="20"/>
          <w:szCs w:val="20"/>
        </w:rPr>
        <w:t xml:space="preserve">26 listopada </w:t>
      </w:r>
      <w:r w:rsidR="00C02E77">
        <w:rPr>
          <w:rFonts w:ascii="Arial" w:hAnsi="Arial" w:cs="Arial"/>
          <w:b/>
          <w:bCs/>
          <w:sz w:val="20"/>
          <w:szCs w:val="20"/>
        </w:rPr>
        <w:t>2024</w:t>
      </w:r>
      <w:r w:rsidR="00485C61"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5E0F79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Default="00485C61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w sprawie określenia szczegółowych zasad oraz trybu postępowania w zakresie preferencyjnej sprzedaży lokali na rzecz najemców.</w:t>
      </w:r>
    </w:p>
    <w:p w:rsidR="005E0F79" w:rsidRDefault="005E0F79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5E0F79" w:rsidRDefault="00485C61">
      <w:pPr>
        <w:jc w:val="both"/>
      </w:pPr>
      <w:r>
        <w:rPr>
          <w:rFonts w:ascii="Arial" w:hAnsi="Arial" w:cs="Arial"/>
          <w:sz w:val="20"/>
          <w:szCs w:val="20"/>
        </w:rPr>
        <w:t>Na podstawie art. 30 ust 1 i ust. 2</w:t>
      </w:r>
      <w:r w:rsidR="00DF47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F4778">
        <w:rPr>
          <w:rFonts w:ascii="Arial" w:hAnsi="Arial" w:cs="Arial"/>
          <w:sz w:val="20"/>
          <w:szCs w:val="20"/>
        </w:rPr>
        <w:t>pkt</w:t>
      </w:r>
      <w:proofErr w:type="spellEnd"/>
      <w:r w:rsidR="00DF4778">
        <w:rPr>
          <w:rFonts w:ascii="Arial" w:hAnsi="Arial" w:cs="Arial"/>
          <w:sz w:val="20"/>
          <w:szCs w:val="20"/>
        </w:rPr>
        <w:t xml:space="preserve"> 3 ustawy z dnia 8 marca 1990 r.</w:t>
      </w:r>
      <w:r>
        <w:rPr>
          <w:rFonts w:ascii="Arial" w:hAnsi="Arial" w:cs="Arial"/>
          <w:sz w:val="20"/>
          <w:szCs w:val="20"/>
        </w:rPr>
        <w:t xml:space="preserve"> o sam</w:t>
      </w:r>
      <w:r w:rsidR="00C02E77">
        <w:rPr>
          <w:rFonts w:ascii="Arial" w:hAnsi="Arial" w:cs="Arial"/>
          <w:sz w:val="20"/>
          <w:szCs w:val="20"/>
        </w:rPr>
        <w:t>orządzie gmi</w:t>
      </w:r>
      <w:r w:rsidR="00D93AFD">
        <w:rPr>
          <w:rFonts w:ascii="Arial" w:hAnsi="Arial" w:cs="Arial"/>
          <w:sz w:val="20"/>
          <w:szCs w:val="20"/>
        </w:rPr>
        <w:t xml:space="preserve">nnym </w:t>
      </w:r>
      <w:r w:rsidR="00D93AFD">
        <w:rPr>
          <w:rFonts w:ascii="Arial" w:hAnsi="Arial" w:cs="Arial"/>
          <w:sz w:val="20"/>
          <w:szCs w:val="20"/>
        </w:rPr>
        <w:br/>
        <w:t>(Dz. U. z 2024 r. poz. 1465</w:t>
      </w:r>
      <w:r>
        <w:rPr>
          <w:rFonts w:ascii="Arial" w:hAnsi="Arial" w:cs="Arial"/>
          <w:sz w:val="20"/>
          <w:szCs w:val="20"/>
        </w:rPr>
        <w:t xml:space="preserve"> </w:t>
      </w:r>
      <w:r w:rsidR="00C02E77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C02E77">
        <w:rPr>
          <w:rFonts w:ascii="Arial" w:hAnsi="Arial" w:cs="Arial"/>
          <w:sz w:val="20"/>
          <w:szCs w:val="20"/>
        </w:rPr>
        <w:t>późn</w:t>
      </w:r>
      <w:proofErr w:type="spellEnd"/>
      <w:r w:rsidR="00C02E77">
        <w:rPr>
          <w:rFonts w:ascii="Arial" w:hAnsi="Arial" w:cs="Arial"/>
          <w:sz w:val="20"/>
          <w:szCs w:val="20"/>
        </w:rPr>
        <w:t>. zm.</w:t>
      </w:r>
      <w:r w:rsidR="00DF4778">
        <w:rPr>
          <w:rFonts w:ascii="Arial" w:hAnsi="Arial" w:cs="Arial"/>
          <w:sz w:val="20"/>
          <w:szCs w:val="20"/>
        </w:rPr>
        <w:t xml:space="preserve">), w oparciu o art. 2 </w:t>
      </w:r>
      <w:r w:rsidR="008C0826">
        <w:rPr>
          <w:rFonts w:ascii="Arial" w:hAnsi="Arial" w:cs="Arial"/>
          <w:sz w:val="20"/>
          <w:szCs w:val="20"/>
        </w:rPr>
        <w:t xml:space="preserve">ustawy 24 czerwca 1994 r. </w:t>
      </w:r>
      <w:r>
        <w:rPr>
          <w:rFonts w:ascii="Arial" w:hAnsi="Arial" w:cs="Arial"/>
          <w:sz w:val="20"/>
          <w:szCs w:val="20"/>
        </w:rPr>
        <w:t>o</w:t>
      </w:r>
      <w:r w:rsidR="008C0826">
        <w:rPr>
          <w:rFonts w:ascii="Arial" w:hAnsi="Arial" w:cs="Arial"/>
          <w:sz w:val="20"/>
          <w:szCs w:val="20"/>
        </w:rPr>
        <w:t xml:space="preserve"> własności lokali </w:t>
      </w:r>
      <w:r w:rsidR="00D24C21">
        <w:rPr>
          <w:rFonts w:ascii="Arial" w:hAnsi="Arial" w:cs="Arial"/>
          <w:sz w:val="20"/>
          <w:szCs w:val="20"/>
        </w:rPr>
        <w:t>(</w:t>
      </w:r>
      <w:proofErr w:type="spellStart"/>
      <w:r w:rsidR="00C02E77">
        <w:rPr>
          <w:rFonts w:ascii="Arial" w:hAnsi="Arial" w:cs="Arial"/>
          <w:sz w:val="20"/>
          <w:szCs w:val="20"/>
        </w:rPr>
        <w:t>t.j</w:t>
      </w:r>
      <w:proofErr w:type="spellEnd"/>
      <w:r w:rsidR="00C02E77">
        <w:rPr>
          <w:rFonts w:ascii="Arial" w:hAnsi="Arial" w:cs="Arial"/>
          <w:sz w:val="20"/>
          <w:szCs w:val="20"/>
        </w:rPr>
        <w:t xml:space="preserve">. </w:t>
      </w:r>
      <w:r w:rsidR="00D24C21">
        <w:rPr>
          <w:rFonts w:ascii="Arial" w:hAnsi="Arial" w:cs="Arial"/>
          <w:sz w:val="20"/>
          <w:szCs w:val="20"/>
        </w:rPr>
        <w:t xml:space="preserve">Dz. U. </w:t>
      </w:r>
      <w:r w:rsidR="00C02E77">
        <w:rPr>
          <w:rFonts w:ascii="Arial" w:hAnsi="Arial" w:cs="Arial"/>
          <w:sz w:val="20"/>
          <w:szCs w:val="20"/>
        </w:rPr>
        <w:t>z 2021 r., poz. 1048</w:t>
      </w:r>
      <w:r>
        <w:rPr>
          <w:rFonts w:ascii="Arial" w:hAnsi="Arial" w:cs="Arial"/>
          <w:sz w:val="20"/>
          <w:szCs w:val="20"/>
        </w:rPr>
        <w:t>) ora</w:t>
      </w:r>
      <w:r w:rsidR="00DF4778">
        <w:rPr>
          <w:rFonts w:ascii="Arial" w:hAnsi="Arial" w:cs="Arial"/>
          <w:sz w:val="20"/>
          <w:szCs w:val="20"/>
        </w:rPr>
        <w:t>z art. 27</w:t>
      </w:r>
      <w:r>
        <w:rPr>
          <w:rFonts w:ascii="Arial" w:hAnsi="Arial" w:cs="Arial"/>
          <w:sz w:val="20"/>
          <w:szCs w:val="20"/>
        </w:rPr>
        <w:t>, art. 35, art. 68</w:t>
      </w:r>
      <w:r w:rsidR="00DF4778">
        <w:rPr>
          <w:rFonts w:ascii="Arial" w:hAnsi="Arial" w:cs="Arial"/>
          <w:sz w:val="20"/>
          <w:szCs w:val="20"/>
        </w:rPr>
        <w:t xml:space="preserve"> ust. 1 </w:t>
      </w:r>
      <w:proofErr w:type="spellStart"/>
      <w:r w:rsidR="00DF4778">
        <w:rPr>
          <w:rFonts w:ascii="Arial" w:hAnsi="Arial" w:cs="Arial"/>
          <w:sz w:val="20"/>
          <w:szCs w:val="20"/>
        </w:rPr>
        <w:t>pkt</w:t>
      </w:r>
      <w:proofErr w:type="spellEnd"/>
      <w:r w:rsidR="00DF4778">
        <w:rPr>
          <w:rFonts w:ascii="Arial" w:hAnsi="Arial" w:cs="Arial"/>
          <w:sz w:val="20"/>
          <w:szCs w:val="20"/>
        </w:rPr>
        <w:t xml:space="preserve"> 7</w:t>
      </w:r>
      <w:r>
        <w:rPr>
          <w:rFonts w:ascii="Arial" w:hAnsi="Arial" w:cs="Arial"/>
          <w:sz w:val="20"/>
          <w:szCs w:val="20"/>
        </w:rPr>
        <w:t>, ust</w:t>
      </w:r>
      <w:r w:rsidR="00DF4778">
        <w:rPr>
          <w:rFonts w:ascii="Arial" w:hAnsi="Arial" w:cs="Arial"/>
          <w:sz w:val="20"/>
          <w:szCs w:val="20"/>
        </w:rPr>
        <w:t xml:space="preserve">awy z dnia 21 sierpnia 1997 r. </w:t>
      </w:r>
      <w:r>
        <w:rPr>
          <w:rFonts w:ascii="Arial" w:hAnsi="Arial" w:cs="Arial"/>
          <w:sz w:val="20"/>
          <w:szCs w:val="20"/>
        </w:rPr>
        <w:t>o gospodarce</w:t>
      </w:r>
      <w:r w:rsidR="009B5550">
        <w:rPr>
          <w:rFonts w:ascii="Arial" w:hAnsi="Arial" w:cs="Arial"/>
          <w:sz w:val="20"/>
          <w:szCs w:val="20"/>
        </w:rPr>
        <w:t xml:space="preserve"> nieruchomościami (</w:t>
      </w:r>
      <w:r w:rsidR="00C02E77">
        <w:rPr>
          <w:rFonts w:ascii="Arial" w:hAnsi="Arial" w:cs="Arial"/>
          <w:sz w:val="20"/>
          <w:szCs w:val="20"/>
        </w:rPr>
        <w:t>Dz. U. z 2024 r., poz. 1145</w:t>
      </w:r>
      <w:r w:rsidR="00D93AF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D93AFD">
        <w:rPr>
          <w:rFonts w:ascii="Arial" w:hAnsi="Arial" w:cs="Arial"/>
          <w:sz w:val="20"/>
          <w:szCs w:val="20"/>
        </w:rPr>
        <w:t>późn</w:t>
      </w:r>
      <w:proofErr w:type="spellEnd"/>
      <w:r w:rsidR="00D93AFD">
        <w:rPr>
          <w:rFonts w:ascii="Arial" w:hAnsi="Arial" w:cs="Arial"/>
          <w:sz w:val="20"/>
          <w:szCs w:val="20"/>
        </w:rPr>
        <w:t>. zm.</w:t>
      </w:r>
      <w:r w:rsidR="00DF4778">
        <w:rPr>
          <w:rFonts w:ascii="Arial" w:hAnsi="Arial" w:cs="Arial"/>
          <w:sz w:val="20"/>
          <w:szCs w:val="20"/>
        </w:rPr>
        <w:t xml:space="preserve">) w związku z uchwałą </w:t>
      </w:r>
      <w:bookmarkStart w:id="0" w:name="__DdeLink__504_2458205070"/>
      <w:r w:rsidR="00D857CD">
        <w:rPr>
          <w:rFonts w:ascii="Arial" w:hAnsi="Arial" w:cs="Arial"/>
          <w:sz w:val="20"/>
          <w:szCs w:val="20"/>
        </w:rPr>
        <w:t>nr XV</w:t>
      </w:r>
      <w:r w:rsidR="00D24C21">
        <w:rPr>
          <w:rFonts w:ascii="Arial" w:hAnsi="Arial" w:cs="Arial"/>
          <w:sz w:val="20"/>
          <w:szCs w:val="20"/>
        </w:rPr>
        <w:t>I</w:t>
      </w:r>
      <w:r w:rsidR="00D857CD">
        <w:rPr>
          <w:rFonts w:ascii="Arial" w:hAnsi="Arial" w:cs="Arial"/>
          <w:sz w:val="20"/>
          <w:szCs w:val="20"/>
        </w:rPr>
        <w:t>/328</w:t>
      </w:r>
      <w:r w:rsidR="009B5550">
        <w:rPr>
          <w:rFonts w:ascii="Arial" w:hAnsi="Arial" w:cs="Arial"/>
          <w:sz w:val="20"/>
          <w:szCs w:val="20"/>
        </w:rPr>
        <w:t xml:space="preserve">/20 </w:t>
      </w:r>
      <w:r>
        <w:rPr>
          <w:rFonts w:ascii="Arial" w:hAnsi="Arial" w:cs="Arial"/>
          <w:sz w:val="20"/>
          <w:szCs w:val="20"/>
        </w:rPr>
        <w:t>Ra</w:t>
      </w:r>
      <w:r w:rsidR="00D857CD">
        <w:rPr>
          <w:rFonts w:ascii="Arial" w:hAnsi="Arial" w:cs="Arial"/>
          <w:sz w:val="20"/>
          <w:szCs w:val="20"/>
        </w:rPr>
        <w:t>dy Miasta Tychy z dnia 30 kwietnia</w:t>
      </w:r>
      <w:r w:rsidR="009B5550">
        <w:rPr>
          <w:rFonts w:ascii="Arial" w:hAnsi="Arial" w:cs="Arial"/>
          <w:sz w:val="20"/>
          <w:szCs w:val="20"/>
        </w:rPr>
        <w:t xml:space="preserve"> 2020</w:t>
      </w:r>
      <w:r>
        <w:rPr>
          <w:rFonts w:ascii="Arial" w:hAnsi="Arial" w:cs="Arial"/>
          <w:sz w:val="20"/>
          <w:szCs w:val="20"/>
        </w:rPr>
        <w:t xml:space="preserve"> r. określającą </w:t>
      </w:r>
      <w:bookmarkEnd w:id="0"/>
      <w:r>
        <w:rPr>
          <w:rFonts w:ascii="Arial" w:hAnsi="Arial" w:cs="Arial"/>
          <w:sz w:val="20"/>
          <w:szCs w:val="20"/>
        </w:rPr>
        <w:t>warunki udzi</w:t>
      </w:r>
      <w:r w:rsidR="009B5550">
        <w:rPr>
          <w:rFonts w:ascii="Arial" w:hAnsi="Arial" w:cs="Arial"/>
          <w:sz w:val="20"/>
          <w:szCs w:val="20"/>
        </w:rPr>
        <w:t>elania bonifikat oraz ustalającą</w:t>
      </w:r>
      <w:r>
        <w:rPr>
          <w:rFonts w:ascii="Arial" w:hAnsi="Arial" w:cs="Arial"/>
          <w:sz w:val="20"/>
          <w:szCs w:val="20"/>
        </w:rPr>
        <w:t xml:space="preserve"> ich stawki procentowe przy sprzedaży lokal</w:t>
      </w:r>
      <w:r w:rsidR="00DF4778">
        <w:rPr>
          <w:rFonts w:ascii="Arial" w:hAnsi="Arial" w:cs="Arial"/>
          <w:sz w:val="20"/>
          <w:szCs w:val="20"/>
        </w:rPr>
        <w:t xml:space="preserve">i mieszkalnych wraz z udziałem </w:t>
      </w:r>
      <w:r>
        <w:rPr>
          <w:rFonts w:ascii="Arial" w:hAnsi="Arial" w:cs="Arial"/>
          <w:sz w:val="20"/>
          <w:szCs w:val="20"/>
        </w:rPr>
        <w:t>w prawie własności nieruchomości wspólnej na rzecz najemców</w:t>
      </w:r>
      <w:r w:rsidR="008C0826">
        <w:rPr>
          <w:rFonts w:ascii="Arial" w:hAnsi="Arial" w:cs="Arial"/>
          <w:sz w:val="20"/>
          <w:szCs w:val="20"/>
        </w:rPr>
        <w:t xml:space="preserve"> (Dz. Urz. Woj. Śl. </w:t>
      </w:r>
      <w:r w:rsidR="00D857CD">
        <w:rPr>
          <w:rFonts w:ascii="Arial" w:hAnsi="Arial" w:cs="Arial"/>
          <w:sz w:val="20"/>
          <w:szCs w:val="20"/>
        </w:rPr>
        <w:t>z 10 maja 2020 r., poz. 3892</w:t>
      </w:r>
      <w:r w:rsidR="00643BBB">
        <w:rPr>
          <w:rFonts w:ascii="Arial" w:hAnsi="Arial" w:cs="Arial"/>
          <w:sz w:val="20"/>
          <w:szCs w:val="20"/>
        </w:rPr>
        <w:t>)</w:t>
      </w:r>
    </w:p>
    <w:p w:rsidR="005E0F79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Default="00485C6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5E0F79" w:rsidRDefault="005E0F79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:rsidR="00C5686B" w:rsidRPr="00771C42" w:rsidRDefault="00C5686B" w:rsidP="00C5686B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771C42">
        <w:rPr>
          <w:rFonts w:ascii="Arial" w:hAnsi="Arial" w:cs="Arial"/>
          <w:b/>
          <w:bCs/>
          <w:sz w:val="20"/>
          <w:szCs w:val="20"/>
        </w:rPr>
        <w:t>§ 1</w:t>
      </w:r>
    </w:p>
    <w:p w:rsidR="00C5686B" w:rsidRPr="00771C42" w:rsidRDefault="00C5686B" w:rsidP="00C5686B">
      <w:pPr>
        <w:pStyle w:val="Akapitzlist"/>
        <w:numPr>
          <w:ilvl w:val="0"/>
          <w:numId w:val="14"/>
        </w:numPr>
        <w:jc w:val="both"/>
      </w:pPr>
      <w:r w:rsidRPr="00771C42">
        <w:rPr>
          <w:rFonts w:ascii="Arial" w:hAnsi="Arial" w:cs="Arial"/>
          <w:bCs/>
          <w:sz w:val="20"/>
          <w:szCs w:val="20"/>
        </w:rPr>
        <w:t xml:space="preserve">Samodzielny lokal mieszkalny z mieszkaniowego zasobu Miasta Tychy może zostać sprzedany </w:t>
      </w:r>
      <w:r w:rsidRPr="00771C42">
        <w:rPr>
          <w:rFonts w:ascii="Arial" w:hAnsi="Arial" w:cs="Arial"/>
          <w:bCs/>
          <w:sz w:val="20"/>
          <w:szCs w:val="20"/>
        </w:rPr>
        <w:br/>
        <w:t xml:space="preserve">z bonifikatą najemcy po upływie 5 lat nieprzerwanego najmu na czas nieoznaczony, a najemca </w:t>
      </w:r>
      <w:r w:rsidRPr="00771C42">
        <w:rPr>
          <w:rFonts w:ascii="Arial" w:hAnsi="Arial" w:cs="Arial"/>
          <w:bCs/>
          <w:sz w:val="20"/>
          <w:szCs w:val="20"/>
        </w:rPr>
        <w:br/>
        <w:t xml:space="preserve">w okresie 3 lat przed datą złożenia wniosku o wykup nie korzystał z dodatku mieszkaniowego i nie ciążyły na nim zaległości czynszowe, zaległości w opłatach za media oraz w zakresie innych opłat </w:t>
      </w:r>
      <w:r w:rsidRPr="00771C42">
        <w:rPr>
          <w:rFonts w:ascii="Arial" w:hAnsi="Arial" w:cs="Arial"/>
          <w:bCs/>
          <w:sz w:val="20"/>
          <w:szCs w:val="20"/>
        </w:rPr>
        <w:br/>
        <w:t>z tytułu najmu lokalu mieszkalnego z zastrzeżeniem § 2 i § 3.</w:t>
      </w:r>
    </w:p>
    <w:p w:rsidR="00C5686B" w:rsidRPr="00771C42" w:rsidRDefault="00C5686B" w:rsidP="00C5686B">
      <w:pPr>
        <w:pStyle w:val="Akapitzlist"/>
        <w:numPr>
          <w:ilvl w:val="0"/>
          <w:numId w:val="14"/>
        </w:numPr>
        <w:jc w:val="both"/>
      </w:pPr>
      <w:r w:rsidRPr="00771C42">
        <w:rPr>
          <w:rFonts w:ascii="Arial" w:hAnsi="Arial" w:cs="Arial"/>
          <w:bCs/>
          <w:sz w:val="20"/>
          <w:szCs w:val="20"/>
        </w:rPr>
        <w:t>Zobowiązania finansowe najemców, wynikające z rozliczenia rzeczywistych kosztów:</w:t>
      </w:r>
    </w:p>
    <w:p w:rsidR="00C5686B" w:rsidRPr="00771C42" w:rsidRDefault="00C5686B" w:rsidP="00D51C1B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Cs/>
          <w:sz w:val="20"/>
          <w:szCs w:val="20"/>
        </w:rPr>
      </w:pPr>
      <w:r w:rsidRPr="00771C42">
        <w:rPr>
          <w:rFonts w:ascii="Arial" w:hAnsi="Arial" w:cs="Arial"/>
          <w:bCs/>
          <w:sz w:val="20"/>
          <w:szCs w:val="20"/>
        </w:rPr>
        <w:t>zakupu energii cieplnej;</w:t>
      </w:r>
    </w:p>
    <w:p w:rsidR="00C5686B" w:rsidRPr="00771C42" w:rsidRDefault="00C5686B" w:rsidP="00D51C1B">
      <w:pPr>
        <w:pStyle w:val="Akapitzlist"/>
        <w:numPr>
          <w:ilvl w:val="0"/>
          <w:numId w:val="15"/>
        </w:numPr>
        <w:jc w:val="both"/>
      </w:pPr>
      <w:r w:rsidRPr="00771C42">
        <w:rPr>
          <w:rFonts w:ascii="Arial" w:hAnsi="Arial" w:cs="Arial"/>
          <w:bCs/>
          <w:sz w:val="20"/>
          <w:szCs w:val="20"/>
        </w:rPr>
        <w:t xml:space="preserve">dostarczenia wody i odprowadzania ścieków </w:t>
      </w:r>
    </w:p>
    <w:p w:rsidR="00D51C1B" w:rsidRPr="00771C42" w:rsidRDefault="00C5686B" w:rsidP="00C5686B">
      <w:pPr>
        <w:pStyle w:val="Akapitzlist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771C42">
        <w:rPr>
          <w:rFonts w:ascii="Arial" w:hAnsi="Arial" w:cs="Arial"/>
          <w:bCs/>
          <w:sz w:val="20"/>
          <w:szCs w:val="20"/>
        </w:rPr>
        <w:t xml:space="preserve">nie są zaległościami, w rozumieniu § 1 </w:t>
      </w:r>
      <w:proofErr w:type="spellStart"/>
      <w:r w:rsidRPr="00771C42">
        <w:rPr>
          <w:rFonts w:ascii="Arial" w:hAnsi="Arial" w:cs="Arial"/>
          <w:bCs/>
          <w:sz w:val="20"/>
          <w:szCs w:val="20"/>
        </w:rPr>
        <w:t>pkt</w:t>
      </w:r>
      <w:proofErr w:type="spellEnd"/>
      <w:r w:rsidRPr="00771C42">
        <w:rPr>
          <w:rFonts w:ascii="Arial" w:hAnsi="Arial" w:cs="Arial"/>
          <w:bCs/>
          <w:sz w:val="20"/>
          <w:szCs w:val="20"/>
        </w:rPr>
        <w:t xml:space="preserve"> 1 tego zarządzenia, jeżeli zostały uregulowane najpóźniej w następnym miesiącu po wyznaczonym terminie zapłaty.</w:t>
      </w:r>
    </w:p>
    <w:p w:rsidR="00D51C1B" w:rsidRPr="00771C42" w:rsidRDefault="00D51C1B" w:rsidP="00771C42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771C42">
        <w:rPr>
          <w:rFonts w:ascii="Arial" w:hAnsi="Arial" w:cs="Arial"/>
          <w:bCs/>
          <w:sz w:val="20"/>
          <w:szCs w:val="20"/>
        </w:rPr>
        <w:t>W rozumieniu tego zarządzenia zaległościami płatniczymi nie są</w:t>
      </w:r>
      <w:r w:rsidR="00895E34" w:rsidRPr="00771C42">
        <w:rPr>
          <w:rFonts w:ascii="Arial" w:hAnsi="Arial" w:cs="Arial"/>
          <w:bCs/>
          <w:sz w:val="20"/>
          <w:szCs w:val="20"/>
        </w:rPr>
        <w:t xml:space="preserve"> ponadto</w:t>
      </w:r>
      <w:r w:rsidR="00771C42" w:rsidRPr="00771C42">
        <w:rPr>
          <w:rFonts w:ascii="Arial" w:hAnsi="Arial" w:cs="Arial"/>
          <w:bCs/>
          <w:sz w:val="20"/>
          <w:szCs w:val="20"/>
        </w:rPr>
        <w:t xml:space="preserve"> </w:t>
      </w:r>
      <w:r w:rsidR="00895E34" w:rsidRPr="00771C42">
        <w:rPr>
          <w:rFonts w:ascii="Arial" w:hAnsi="Arial" w:cs="Arial"/>
          <w:bCs/>
          <w:sz w:val="20"/>
          <w:szCs w:val="20"/>
        </w:rPr>
        <w:t>wpłaty należności zaksięgowane na rachunku bankowym</w:t>
      </w:r>
      <w:r w:rsidR="00771C42" w:rsidRPr="00771C42">
        <w:rPr>
          <w:rFonts w:ascii="Arial" w:hAnsi="Arial" w:cs="Arial"/>
          <w:bCs/>
          <w:sz w:val="20"/>
          <w:szCs w:val="20"/>
        </w:rPr>
        <w:t xml:space="preserve"> odbiorcy maksymalnie do 30</w:t>
      </w:r>
      <w:r w:rsidR="00C86351">
        <w:rPr>
          <w:rFonts w:ascii="Arial" w:hAnsi="Arial" w:cs="Arial"/>
          <w:bCs/>
          <w:sz w:val="20"/>
          <w:szCs w:val="20"/>
        </w:rPr>
        <w:t xml:space="preserve"> dni kalendarzowych</w:t>
      </w:r>
      <w:r w:rsidR="00895E34" w:rsidRPr="00771C42">
        <w:rPr>
          <w:rFonts w:ascii="Arial" w:hAnsi="Arial" w:cs="Arial"/>
          <w:bCs/>
          <w:sz w:val="20"/>
          <w:szCs w:val="20"/>
        </w:rPr>
        <w:t xml:space="preserve"> po wy</w:t>
      </w:r>
      <w:r w:rsidR="00771C42" w:rsidRPr="00771C42">
        <w:rPr>
          <w:rFonts w:ascii="Arial" w:hAnsi="Arial" w:cs="Arial"/>
          <w:bCs/>
          <w:sz w:val="20"/>
          <w:szCs w:val="20"/>
        </w:rPr>
        <w:t>znaczonym terminie płatności.</w:t>
      </w:r>
    </w:p>
    <w:p w:rsidR="00C5686B" w:rsidRPr="00EE781D" w:rsidRDefault="00C5686B" w:rsidP="00177358">
      <w:pPr>
        <w:jc w:val="both"/>
        <w:rPr>
          <w:rFonts w:ascii="Arial" w:hAnsi="Arial" w:cs="Arial"/>
          <w:bCs/>
          <w:i/>
          <w:color w:val="808080"/>
          <w:sz w:val="20"/>
          <w:szCs w:val="20"/>
        </w:rPr>
      </w:pPr>
    </w:p>
    <w:p w:rsidR="005E0F79" w:rsidRDefault="00485C61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:rsidR="005E0F79" w:rsidRDefault="00485C6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 wykup lokalu mieszkalnego z mieszkaniowego zasobu Miasta Tychy nie mogą ubiegać się:</w:t>
      </w:r>
    </w:p>
    <w:p w:rsidR="005E0F79" w:rsidRDefault="00485C61">
      <w:pPr>
        <w:pStyle w:val="Akapitzlist"/>
        <w:numPr>
          <w:ilvl w:val="0"/>
          <w:numId w:val="3"/>
        </w:numPr>
        <w:jc w:val="both"/>
      </w:pPr>
      <w:r>
        <w:rPr>
          <w:rFonts w:ascii="Arial" w:hAnsi="Arial" w:cs="Arial"/>
          <w:sz w:val="20"/>
          <w:szCs w:val="20"/>
        </w:rPr>
        <w:t>osoby, które - zgodnie z obowiązującymi w tym zakresie przepisami – posiadają najem socjalny lokalu,</w:t>
      </w:r>
    </w:p>
    <w:p w:rsidR="005E0F79" w:rsidRPr="00BF309A" w:rsidRDefault="00485C61">
      <w:pPr>
        <w:pStyle w:val="Akapitzlist"/>
        <w:numPr>
          <w:ilvl w:val="0"/>
          <w:numId w:val="3"/>
        </w:numPr>
        <w:jc w:val="both"/>
      </w:pPr>
      <w:r>
        <w:rPr>
          <w:rFonts w:ascii="Arial" w:hAnsi="Arial" w:cs="Arial"/>
          <w:sz w:val="20"/>
          <w:szCs w:val="20"/>
        </w:rPr>
        <w:t>osoby, które są właścicielami, współwłaścicielami bądź posiadają inny tytuł prawny do lokalu bądź budynku o przeznaczeniu mieszkaniowym,</w:t>
      </w:r>
    </w:p>
    <w:p w:rsidR="00BF309A" w:rsidRPr="00B101E2" w:rsidRDefault="00BF309A">
      <w:pPr>
        <w:pStyle w:val="Akapitzlist"/>
        <w:numPr>
          <w:ilvl w:val="0"/>
          <w:numId w:val="3"/>
        </w:numPr>
        <w:jc w:val="both"/>
      </w:pPr>
      <w:r w:rsidRPr="00B101E2">
        <w:rPr>
          <w:rFonts w:ascii="Arial" w:hAnsi="Arial" w:cs="Arial"/>
          <w:sz w:val="20"/>
          <w:szCs w:val="20"/>
        </w:rPr>
        <w:t xml:space="preserve">osoby, które są właścicielami lub współwłaścicielami nieruchomości gruntowej przeznaczonej </w:t>
      </w:r>
      <w:r w:rsidR="00760692">
        <w:rPr>
          <w:rFonts w:ascii="Arial" w:hAnsi="Arial" w:cs="Arial"/>
          <w:sz w:val="20"/>
          <w:szCs w:val="20"/>
        </w:rPr>
        <w:br/>
      </w:r>
      <w:r w:rsidRPr="00B101E2">
        <w:rPr>
          <w:rFonts w:ascii="Arial" w:hAnsi="Arial" w:cs="Arial"/>
          <w:sz w:val="20"/>
          <w:szCs w:val="20"/>
        </w:rPr>
        <w:t xml:space="preserve">w miejscowym planie zagospodarowania przestrzennego pod zabudowę mieszkaniową </w:t>
      </w:r>
      <w:r w:rsidR="00760692">
        <w:rPr>
          <w:rFonts w:ascii="Arial" w:hAnsi="Arial" w:cs="Arial"/>
          <w:sz w:val="20"/>
          <w:szCs w:val="20"/>
        </w:rPr>
        <w:br/>
      </w:r>
      <w:r w:rsidRPr="00B101E2">
        <w:rPr>
          <w:rFonts w:ascii="Arial" w:hAnsi="Arial" w:cs="Arial"/>
          <w:sz w:val="20"/>
          <w:szCs w:val="20"/>
        </w:rPr>
        <w:t>o dowolnych parametrach lub</w:t>
      </w:r>
      <w:r w:rsidR="00C46828" w:rsidRPr="00B101E2">
        <w:rPr>
          <w:rFonts w:ascii="Arial" w:hAnsi="Arial" w:cs="Arial"/>
          <w:sz w:val="20"/>
          <w:szCs w:val="20"/>
        </w:rPr>
        <w:t xml:space="preserve"> nieruchomości,</w:t>
      </w:r>
      <w:r w:rsidRPr="00B101E2">
        <w:rPr>
          <w:rFonts w:ascii="Arial" w:hAnsi="Arial" w:cs="Arial"/>
          <w:sz w:val="20"/>
          <w:szCs w:val="20"/>
        </w:rPr>
        <w:t xml:space="preserve"> dla której wydana została decyzja o warunkach zabudowy dla b</w:t>
      </w:r>
      <w:r w:rsidR="00C46828" w:rsidRPr="00B101E2">
        <w:rPr>
          <w:rFonts w:ascii="Arial" w:hAnsi="Arial" w:cs="Arial"/>
          <w:sz w:val="20"/>
          <w:szCs w:val="20"/>
        </w:rPr>
        <w:t>udynku mieszkalnego;</w:t>
      </w:r>
    </w:p>
    <w:p w:rsidR="005E0F79" w:rsidRDefault="00485C61">
      <w:pPr>
        <w:pStyle w:val="Akapitzlist"/>
        <w:numPr>
          <w:ilvl w:val="0"/>
          <w:numId w:val="3"/>
        </w:numPr>
        <w:jc w:val="both"/>
      </w:pPr>
      <w:r>
        <w:rPr>
          <w:rFonts w:ascii="Arial" w:hAnsi="Arial" w:cs="Arial"/>
          <w:sz w:val="20"/>
          <w:szCs w:val="20"/>
        </w:rPr>
        <w:t>osoby, które są właścicielami lub współwłaścicielami nieruchomości, dla której zostało wydane pozwolenie na budowę budynku, w wyniku realizacji którego powstanie lokal bądź budynek mieszkalny,</w:t>
      </w:r>
    </w:p>
    <w:p w:rsidR="005E0F79" w:rsidRPr="00D93AFD" w:rsidRDefault="00485C61">
      <w:pPr>
        <w:pStyle w:val="Akapitzlist"/>
        <w:numPr>
          <w:ilvl w:val="0"/>
          <w:numId w:val="3"/>
        </w:numPr>
        <w:jc w:val="both"/>
      </w:pPr>
      <w:r>
        <w:rPr>
          <w:rFonts w:ascii="Arial" w:hAnsi="Arial" w:cs="Arial"/>
          <w:bCs/>
          <w:sz w:val="20"/>
          <w:szCs w:val="20"/>
        </w:rPr>
        <w:t xml:space="preserve">osoby, które posiadają zgodę na adaptację powierzchni </w:t>
      </w:r>
      <w:r w:rsidR="009B5550">
        <w:rPr>
          <w:rFonts w:ascii="Arial" w:hAnsi="Arial" w:cs="Arial"/>
          <w:bCs/>
          <w:sz w:val="20"/>
          <w:szCs w:val="20"/>
        </w:rPr>
        <w:t xml:space="preserve">wspólnej </w:t>
      </w:r>
      <w:r>
        <w:rPr>
          <w:rFonts w:ascii="Arial" w:hAnsi="Arial" w:cs="Arial"/>
          <w:bCs/>
          <w:sz w:val="20"/>
          <w:szCs w:val="20"/>
        </w:rPr>
        <w:t>niemieszkalnej na lokal mieszkalny;</w:t>
      </w:r>
    </w:p>
    <w:p w:rsidR="00D93AFD" w:rsidRDefault="00D93AFD" w:rsidP="00D93AFD">
      <w:pPr>
        <w:pStyle w:val="Akapitzlist"/>
        <w:numPr>
          <w:ilvl w:val="0"/>
          <w:numId w:val="3"/>
        </w:numPr>
        <w:jc w:val="both"/>
      </w:pPr>
      <w:r w:rsidRPr="00D93AFD">
        <w:rPr>
          <w:rFonts w:ascii="Arial" w:hAnsi="Arial" w:cs="Arial"/>
          <w:sz w:val="20"/>
          <w:szCs w:val="20"/>
        </w:rPr>
        <w:t xml:space="preserve">najemcy lokali, których najem jest związany ze stosunkiem pracy w szkołach i placówkach oświatowych położonych na terenie Miasta Tychy, </w:t>
      </w:r>
    </w:p>
    <w:p w:rsidR="00D93AFD" w:rsidRDefault="00485C61" w:rsidP="00D93AFD">
      <w:pPr>
        <w:pStyle w:val="Akapitzlist"/>
        <w:numPr>
          <w:ilvl w:val="0"/>
          <w:numId w:val="3"/>
        </w:numPr>
        <w:jc w:val="both"/>
      </w:pPr>
      <w:r>
        <w:rPr>
          <w:rFonts w:ascii="Arial" w:hAnsi="Arial" w:cs="Arial"/>
          <w:sz w:val="20"/>
          <w:szCs w:val="20"/>
        </w:rPr>
        <w:t>osoby, które pozostają w związku małżeńskim z osobą, która spełnia warunki określone w §</w:t>
      </w:r>
      <w:r w:rsidR="00C46828">
        <w:rPr>
          <w:rFonts w:ascii="Arial" w:hAnsi="Arial" w:cs="Arial"/>
          <w:sz w:val="20"/>
          <w:szCs w:val="20"/>
        </w:rPr>
        <w:t xml:space="preserve"> 2 ust. 1 lit. </w:t>
      </w:r>
      <w:r w:rsidR="00D93AFD">
        <w:rPr>
          <w:rFonts w:ascii="Arial" w:hAnsi="Arial" w:cs="Arial"/>
          <w:sz w:val="20"/>
          <w:szCs w:val="20"/>
        </w:rPr>
        <w:t>a) do f</w:t>
      </w:r>
      <w:r w:rsidR="00C46828" w:rsidRPr="00B101E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bez względu na istniejące pomiędzy małżonkami stosunki majątkowe</w:t>
      </w:r>
      <w:r w:rsidR="007D332E">
        <w:rPr>
          <w:rFonts w:ascii="Arial" w:hAnsi="Arial" w:cs="Arial"/>
          <w:sz w:val="20"/>
          <w:szCs w:val="20"/>
        </w:rPr>
        <w:t>,</w:t>
      </w:r>
    </w:p>
    <w:p w:rsidR="00D93AFD" w:rsidRPr="00D93AFD" w:rsidRDefault="00D93AFD" w:rsidP="00D93AFD">
      <w:pPr>
        <w:pStyle w:val="Akapitzlist"/>
        <w:jc w:val="both"/>
      </w:pPr>
    </w:p>
    <w:p w:rsidR="00CD3634" w:rsidRPr="00697860" w:rsidRDefault="00CD3634" w:rsidP="00D93AFD">
      <w:pPr>
        <w:pStyle w:val="Akapitzlist"/>
        <w:ind w:left="0"/>
        <w:jc w:val="both"/>
      </w:pPr>
      <w:r w:rsidRPr="00D93AFD">
        <w:rPr>
          <w:rFonts w:ascii="Arial" w:hAnsi="Arial" w:cs="Arial"/>
          <w:b/>
          <w:bCs/>
          <w:sz w:val="20"/>
          <w:szCs w:val="20"/>
        </w:rPr>
        <w:t>2</w:t>
      </w:r>
      <w:r w:rsidRPr="00D93AFD">
        <w:rPr>
          <w:rFonts w:ascii="Arial" w:hAnsi="Arial" w:cs="Arial"/>
          <w:bCs/>
          <w:sz w:val="20"/>
          <w:szCs w:val="20"/>
        </w:rPr>
        <w:t>.    Ustala się, że:</w:t>
      </w:r>
    </w:p>
    <w:p w:rsidR="00CD3634" w:rsidRPr="00697860" w:rsidRDefault="00CD3634" w:rsidP="00CD3634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sz w:val="20"/>
          <w:szCs w:val="20"/>
        </w:rPr>
        <w:t>najemcy lokali w budynkach wybudowanych oraz nabytych przez Miasto Tychy (z wyłączeniem lokali zakładowych) oraz powstałych w wyniku adaptacji pomieszczeń niemieszkalnych, zaadaptowanych na cele mieszkalne, a oddanych do użytku po 31 grudnia 1997 r., mogą ubiegać się o ich wykup po upływie 15 lat od daty zawarcia umowy najmu, bez możliwości zastosowania bonifikat wynikających z Uchwały Rady Miasta Tychy, obowiązujących na dzień złożenia wniosku o wykup;</w:t>
      </w:r>
    </w:p>
    <w:p w:rsidR="00CD3634" w:rsidRPr="00697860" w:rsidRDefault="00CD3634" w:rsidP="00CD3634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bCs/>
          <w:sz w:val="20"/>
          <w:szCs w:val="20"/>
        </w:rPr>
        <w:t>osoby, które posiadają umowę najmu lokalu znajdującego się w budynku, gdzie nastąpiła kompleksowa lub częściowa termomodernizacja nieruchomości sfinansowana z:</w:t>
      </w:r>
    </w:p>
    <w:p w:rsidR="00CD3634" w:rsidRPr="00697860" w:rsidRDefault="00CD3634" w:rsidP="00CD3634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t>- wpłat na fundusz remontowy,</w:t>
      </w:r>
    </w:p>
    <w:p w:rsidR="00CD3634" w:rsidRPr="00697860" w:rsidRDefault="00CD3634" w:rsidP="00CD3634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t xml:space="preserve">- </w:t>
      </w:r>
      <w:r w:rsidR="00177358">
        <w:rPr>
          <w:rFonts w:ascii="Arial" w:hAnsi="Arial" w:cs="Arial"/>
          <w:bCs/>
          <w:sz w:val="20"/>
          <w:szCs w:val="20"/>
        </w:rPr>
        <w:t xml:space="preserve">kredytów bądź pożyczek zaciągniętych na inwestycję </w:t>
      </w:r>
      <w:proofErr w:type="spellStart"/>
      <w:r w:rsidR="00177358">
        <w:rPr>
          <w:rFonts w:ascii="Arial" w:hAnsi="Arial" w:cs="Arial"/>
          <w:bCs/>
          <w:sz w:val="20"/>
          <w:szCs w:val="20"/>
        </w:rPr>
        <w:t>termo</w:t>
      </w:r>
      <w:r w:rsidRPr="00697860">
        <w:rPr>
          <w:rFonts w:ascii="Arial" w:hAnsi="Arial" w:cs="Arial"/>
          <w:bCs/>
          <w:sz w:val="20"/>
          <w:szCs w:val="20"/>
        </w:rPr>
        <w:t>modernizacyjną</w:t>
      </w:r>
      <w:proofErr w:type="spellEnd"/>
      <w:r w:rsidRPr="00697860">
        <w:rPr>
          <w:rFonts w:ascii="Arial" w:hAnsi="Arial" w:cs="Arial"/>
          <w:bCs/>
          <w:sz w:val="20"/>
          <w:szCs w:val="20"/>
        </w:rPr>
        <w:t>,</w:t>
      </w:r>
    </w:p>
    <w:p w:rsidR="00CD3634" w:rsidRPr="00697860" w:rsidRDefault="00CD3634" w:rsidP="00CD3634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lastRenderedPageBreak/>
        <w:t xml:space="preserve">o wykup lokalu mogą ubiegać się po zakończeniu spłaty przez wszystkich współwłaścicieli – </w:t>
      </w:r>
      <w:r w:rsidRPr="00697860">
        <w:rPr>
          <w:rFonts w:ascii="Arial" w:hAnsi="Arial" w:cs="Arial"/>
          <w:bCs/>
          <w:sz w:val="20"/>
          <w:szCs w:val="20"/>
        </w:rPr>
        <w:br/>
        <w:t>w tym Miasto Tychy – zobowiązań finansowych z tego tytułu;</w:t>
      </w:r>
    </w:p>
    <w:p w:rsidR="00CD3634" w:rsidRPr="00EE781D" w:rsidRDefault="00D93AFD" w:rsidP="00CD3634">
      <w:pPr>
        <w:pStyle w:val="Akapitzlist"/>
        <w:numPr>
          <w:ilvl w:val="0"/>
          <w:numId w:val="7"/>
        </w:numPr>
        <w:jc w:val="both"/>
        <w:rPr>
          <w:color w:val="4F81BD"/>
        </w:rPr>
      </w:pPr>
      <w:r w:rsidRPr="00D93AFD">
        <w:rPr>
          <w:rFonts w:ascii="Arial" w:hAnsi="Arial" w:cs="Arial"/>
          <w:bCs/>
          <w:sz w:val="20"/>
          <w:szCs w:val="20"/>
        </w:rPr>
        <w:t>o</w:t>
      </w:r>
      <w:r w:rsidRPr="00D93AFD">
        <w:rPr>
          <w:rFonts w:ascii="Arial" w:hAnsi="Arial" w:cs="Arial"/>
          <w:sz w:val="20"/>
          <w:szCs w:val="20"/>
        </w:rPr>
        <w:t xml:space="preserve">soby, które posiadają umowę najmu lokalu znajdującego się w budynku, gdzie nastąpiła kompleksowa lub częściowa termomodernizacja/modernizacja/remont nieruchomości zrealizowana ze środków pochodzących z innych źródeł finansowania niż wymienione w ust. 2 </w:t>
      </w:r>
      <w:proofErr w:type="spellStart"/>
      <w:r w:rsidRPr="00D93AFD">
        <w:rPr>
          <w:rFonts w:ascii="Arial" w:hAnsi="Arial" w:cs="Arial"/>
          <w:sz w:val="20"/>
          <w:szCs w:val="20"/>
        </w:rPr>
        <w:t>pkt</w:t>
      </w:r>
      <w:proofErr w:type="spellEnd"/>
      <w:r w:rsidRPr="00D93AFD">
        <w:rPr>
          <w:rFonts w:ascii="Arial" w:hAnsi="Arial" w:cs="Arial"/>
          <w:sz w:val="20"/>
          <w:szCs w:val="20"/>
        </w:rPr>
        <w:t xml:space="preserve"> b) - o wykup lokalu mogą ubiegać się po upływie 15 lat od daty końcowego odbioru robót, potwierdzonego protokołem zdawczo-odbiorczym</w:t>
      </w:r>
      <w:r>
        <w:rPr>
          <w:rFonts w:ascii="Arial" w:hAnsi="Arial" w:cs="Arial"/>
          <w:sz w:val="20"/>
          <w:szCs w:val="20"/>
        </w:rPr>
        <w:t>, chyba, że programy, z których zostały sfinansowane prace przewidują dłuższy okres trwałości projektu – to po tym okresie;</w:t>
      </w:r>
    </w:p>
    <w:p w:rsidR="00CD3634" w:rsidRPr="00697860" w:rsidRDefault="00CD3634" w:rsidP="00CD3634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bCs/>
          <w:sz w:val="20"/>
          <w:szCs w:val="20"/>
        </w:rPr>
        <w:t>osoby, które posiadają umowę najmu lokalu komunalnego wyremontowanego w ramach bezzwrotnego wsparcia budownictwa z Funduszu Dopłat Banku Gospodarstwa Krajowego - mogą ubiegać się o wykup lokalu po upływie 15 lat od daty rozliczenia kosztów tego remontu;</w:t>
      </w:r>
    </w:p>
    <w:p w:rsidR="00CD3634" w:rsidRPr="00697860" w:rsidRDefault="00CD3634" w:rsidP="00CD3634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sz w:val="20"/>
          <w:szCs w:val="20"/>
        </w:rPr>
        <w:t>osoby, które otrzymały tytuł prawny do lokalu mieszkalnego znajdującego się w dyspozycji Kom</w:t>
      </w:r>
      <w:r w:rsidR="00A11C50">
        <w:rPr>
          <w:rFonts w:ascii="Arial" w:hAnsi="Arial" w:cs="Arial"/>
          <w:sz w:val="20"/>
          <w:szCs w:val="20"/>
        </w:rPr>
        <w:t>endy Miejskiej Policji</w:t>
      </w:r>
      <w:r w:rsidRPr="00697860">
        <w:rPr>
          <w:rFonts w:ascii="Arial" w:hAnsi="Arial" w:cs="Arial"/>
          <w:sz w:val="20"/>
          <w:szCs w:val="20"/>
        </w:rPr>
        <w:t xml:space="preserve"> </w:t>
      </w:r>
      <w:r w:rsidR="00A11C50">
        <w:rPr>
          <w:rFonts w:ascii="Arial" w:hAnsi="Arial" w:cs="Arial"/>
          <w:sz w:val="20"/>
          <w:szCs w:val="20"/>
        </w:rPr>
        <w:t xml:space="preserve">– z zastrzeżeniem zapisu </w:t>
      </w:r>
      <w:proofErr w:type="spellStart"/>
      <w:r w:rsidR="00A11C50">
        <w:rPr>
          <w:rFonts w:ascii="Arial" w:hAnsi="Arial" w:cs="Arial"/>
          <w:sz w:val="20"/>
          <w:szCs w:val="20"/>
        </w:rPr>
        <w:t>pkt</w:t>
      </w:r>
      <w:proofErr w:type="spellEnd"/>
      <w:r w:rsidR="00A11C50">
        <w:rPr>
          <w:rFonts w:ascii="Arial" w:hAnsi="Arial" w:cs="Arial"/>
          <w:sz w:val="20"/>
          <w:szCs w:val="20"/>
        </w:rPr>
        <w:t xml:space="preserve"> b), c) i d) oraz § 3 i § 4 tego zarządzenia - mogą ubiegać się o jego wykup po okresie 5 lat od daty zawarcia umowy najmu lokalu. Warunkiem sprzedaży takiego lokalu na rzecz najemcy jest zgoda Komendanta Miejskiego Policji w Tychach, jako dysponenta lokalu, udzielona w zakresie jego zbycia </w:t>
      </w:r>
      <w:r w:rsidR="00760692">
        <w:rPr>
          <w:rFonts w:ascii="Arial" w:hAnsi="Arial" w:cs="Arial"/>
          <w:sz w:val="20"/>
          <w:szCs w:val="20"/>
        </w:rPr>
        <w:br/>
      </w:r>
      <w:r w:rsidR="00A11C50">
        <w:rPr>
          <w:rFonts w:ascii="Arial" w:hAnsi="Arial" w:cs="Arial"/>
          <w:sz w:val="20"/>
          <w:szCs w:val="20"/>
        </w:rPr>
        <w:t xml:space="preserve">i dołączona do wniosku o sprzedaż lokalu; </w:t>
      </w:r>
    </w:p>
    <w:p w:rsidR="00CD3634" w:rsidRPr="00697860" w:rsidRDefault="00CD3634" w:rsidP="00CD3634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sz w:val="20"/>
          <w:szCs w:val="20"/>
        </w:rPr>
        <w:t>najemcy, którzy podnajmowali lokal mieszkalny za pisemną zgodą Miejskiego Zarządu Budynków Mieszkalnych -  mogą ubiegać się o wykup tego lokalu po okresie 5 lat od daty zakończenia podnajmu lokalu potwierdzonego przez administratora,</w:t>
      </w:r>
    </w:p>
    <w:p w:rsidR="00CD3634" w:rsidRPr="004B1C40" w:rsidRDefault="00CD3634" w:rsidP="00CD363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i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osoby, które posiadają umowę najmu lokalu w budynku, który podlega regulacji stanu prawnego, bądź jest przedmiotem innego postępowania sądowego, bądź administracyjnego - mogą ubiegać się o jego wykup po zakończeniu procedury regulacyjnej, sądowej bądź administracyjnej.</w:t>
      </w:r>
    </w:p>
    <w:p w:rsidR="00CD3634" w:rsidRPr="00697860" w:rsidRDefault="00CD3634" w:rsidP="00CD3634">
      <w:pPr>
        <w:jc w:val="both"/>
        <w:rPr>
          <w:rFonts w:ascii="Arial" w:hAnsi="Arial" w:cs="Arial"/>
          <w:sz w:val="20"/>
          <w:szCs w:val="20"/>
        </w:rPr>
      </w:pPr>
      <w:r w:rsidRPr="00CD3634">
        <w:rPr>
          <w:rFonts w:ascii="Arial" w:hAnsi="Arial" w:cs="Arial"/>
          <w:b/>
          <w:sz w:val="20"/>
          <w:szCs w:val="20"/>
        </w:rPr>
        <w:t>3.</w:t>
      </w:r>
      <w:r w:rsidRPr="00697860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Pr="00697860">
        <w:rPr>
          <w:rFonts w:ascii="Arial" w:hAnsi="Arial" w:cs="Arial"/>
          <w:sz w:val="20"/>
          <w:szCs w:val="20"/>
        </w:rPr>
        <w:t>Przez częściową termomodernizację rozumie się termomodernizację nieruchomości polegającą</w:t>
      </w:r>
      <w:r>
        <w:rPr>
          <w:rFonts w:ascii="Arial" w:hAnsi="Arial" w:cs="Arial"/>
          <w:sz w:val="20"/>
          <w:szCs w:val="20"/>
        </w:rPr>
        <w:t xml:space="preserve"> </w:t>
      </w:r>
      <w:r w:rsidRPr="00697860">
        <w:rPr>
          <w:rFonts w:ascii="Arial" w:hAnsi="Arial" w:cs="Arial"/>
          <w:sz w:val="20"/>
          <w:szCs w:val="20"/>
        </w:rPr>
        <w:t>na:</w:t>
      </w:r>
    </w:p>
    <w:p w:rsidR="00CD3634" w:rsidRPr="00697860" w:rsidRDefault="00CD3634" w:rsidP="00CD363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697860">
        <w:rPr>
          <w:rFonts w:ascii="Arial" w:hAnsi="Arial" w:cs="Arial"/>
          <w:sz w:val="20"/>
          <w:szCs w:val="20"/>
        </w:rPr>
        <w:t>dociepleniu</w:t>
      </w:r>
      <w:proofErr w:type="spellEnd"/>
      <w:r w:rsidRPr="00697860">
        <w:rPr>
          <w:rFonts w:ascii="Arial" w:hAnsi="Arial" w:cs="Arial"/>
          <w:sz w:val="20"/>
          <w:szCs w:val="20"/>
        </w:rPr>
        <w:t xml:space="preserve"> pojedynczych ścian zewnętrznych budynku,</w:t>
      </w:r>
    </w:p>
    <w:p w:rsidR="00CD3634" w:rsidRPr="00697860" w:rsidRDefault="00CD3634" w:rsidP="00CD363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697860">
        <w:rPr>
          <w:rFonts w:ascii="Arial" w:hAnsi="Arial" w:cs="Arial"/>
          <w:sz w:val="20"/>
          <w:szCs w:val="20"/>
        </w:rPr>
        <w:t>dociepleniu</w:t>
      </w:r>
      <w:proofErr w:type="spellEnd"/>
      <w:r w:rsidRPr="00697860">
        <w:rPr>
          <w:rFonts w:ascii="Arial" w:hAnsi="Arial" w:cs="Arial"/>
          <w:sz w:val="20"/>
          <w:szCs w:val="20"/>
        </w:rPr>
        <w:t xml:space="preserve"> dachu bądź stropodachu,</w:t>
      </w:r>
    </w:p>
    <w:p w:rsidR="00CD3634" w:rsidRPr="00697860" w:rsidRDefault="00CD3634" w:rsidP="00CD363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697860">
        <w:rPr>
          <w:rFonts w:ascii="Arial" w:hAnsi="Arial" w:cs="Arial"/>
          <w:sz w:val="20"/>
          <w:szCs w:val="20"/>
        </w:rPr>
        <w:t>dociepleniu</w:t>
      </w:r>
      <w:proofErr w:type="spellEnd"/>
      <w:r w:rsidRPr="00697860">
        <w:rPr>
          <w:rFonts w:ascii="Arial" w:hAnsi="Arial" w:cs="Arial"/>
          <w:sz w:val="20"/>
          <w:szCs w:val="20"/>
        </w:rPr>
        <w:t xml:space="preserve"> stropów nad ostatnią kondygnacją budynku,</w:t>
      </w:r>
    </w:p>
    <w:p w:rsidR="00CD3634" w:rsidRPr="00697860" w:rsidRDefault="00CD3634" w:rsidP="00CD363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697860">
        <w:rPr>
          <w:rFonts w:ascii="Arial" w:hAnsi="Arial" w:cs="Arial"/>
          <w:sz w:val="20"/>
          <w:szCs w:val="20"/>
        </w:rPr>
        <w:t>dociepleniu</w:t>
      </w:r>
      <w:proofErr w:type="spellEnd"/>
      <w:r w:rsidRPr="00697860">
        <w:rPr>
          <w:rFonts w:ascii="Arial" w:hAnsi="Arial" w:cs="Arial"/>
          <w:sz w:val="20"/>
          <w:szCs w:val="20"/>
        </w:rPr>
        <w:t xml:space="preserve"> stropów nad piwnicami,</w:t>
      </w:r>
    </w:p>
    <w:p w:rsidR="00CD3634" w:rsidRDefault="00CD3634" w:rsidP="00CD363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modernizacją instalacji centralnego ogrzewania z wymianą grzejników.</w:t>
      </w:r>
    </w:p>
    <w:p w:rsidR="00CD3634" w:rsidRPr="00CD3634" w:rsidRDefault="00CD3634" w:rsidP="00CD3634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CD36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CD3634">
        <w:rPr>
          <w:rFonts w:ascii="Arial" w:hAnsi="Arial" w:cs="Arial"/>
          <w:sz w:val="20"/>
          <w:szCs w:val="20"/>
        </w:rPr>
        <w:t xml:space="preserve">Zapisy ust. 2 </w:t>
      </w:r>
      <w:proofErr w:type="spellStart"/>
      <w:r w:rsidRPr="00CD3634">
        <w:rPr>
          <w:rFonts w:ascii="Arial" w:hAnsi="Arial" w:cs="Arial"/>
          <w:sz w:val="20"/>
          <w:szCs w:val="20"/>
        </w:rPr>
        <w:t>pkt</w:t>
      </w:r>
      <w:proofErr w:type="spellEnd"/>
      <w:r w:rsidRPr="00CD3634">
        <w:rPr>
          <w:rFonts w:ascii="Arial" w:hAnsi="Arial" w:cs="Arial"/>
          <w:sz w:val="20"/>
          <w:szCs w:val="20"/>
        </w:rPr>
        <w:t xml:space="preserve"> b) i c) w związku z ust. 3 tego zarządzenia mają również zastosowanie </w:t>
      </w:r>
      <w:r w:rsidRPr="00CD363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Pr="00CD3634">
        <w:rPr>
          <w:rFonts w:ascii="Arial" w:hAnsi="Arial" w:cs="Arial"/>
          <w:sz w:val="20"/>
          <w:szCs w:val="20"/>
        </w:rPr>
        <w:t>do lokali przeznaczonych do sprzedaży, a położonych w budynkach, gdzie wspólnota</w:t>
      </w:r>
      <w:r w:rsidRPr="00CD363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Pr="00CD3634">
        <w:rPr>
          <w:rFonts w:ascii="Arial" w:hAnsi="Arial" w:cs="Arial"/>
          <w:sz w:val="20"/>
          <w:szCs w:val="20"/>
        </w:rPr>
        <w:t xml:space="preserve">mieszkaniowa podjęła uchwałę o przystąpieniu do termomodernizacji. Jeżeli realizacja wniosku </w:t>
      </w:r>
      <w:r w:rsidR="00760692">
        <w:rPr>
          <w:rFonts w:ascii="Arial" w:hAnsi="Arial" w:cs="Arial"/>
          <w:sz w:val="20"/>
          <w:szCs w:val="20"/>
        </w:rPr>
        <w:br/>
        <w:t xml:space="preserve">       o</w:t>
      </w:r>
      <w:r>
        <w:rPr>
          <w:rFonts w:ascii="Arial" w:hAnsi="Arial" w:cs="Arial"/>
          <w:sz w:val="20"/>
          <w:szCs w:val="20"/>
        </w:rPr>
        <w:t xml:space="preserve"> </w:t>
      </w:r>
      <w:r w:rsidRPr="00CD3634">
        <w:rPr>
          <w:rFonts w:ascii="Arial" w:hAnsi="Arial" w:cs="Arial"/>
          <w:sz w:val="20"/>
          <w:szCs w:val="20"/>
        </w:rPr>
        <w:t xml:space="preserve">wykup lokalu w takim budynku jest zaawansowana, tj. został wykonany operat szacunkowy, </w:t>
      </w:r>
      <w:r>
        <w:rPr>
          <w:rFonts w:ascii="Arial" w:hAnsi="Arial" w:cs="Arial"/>
          <w:sz w:val="20"/>
          <w:szCs w:val="20"/>
        </w:rPr>
        <w:br/>
        <w:t xml:space="preserve">       </w:t>
      </w:r>
      <w:r w:rsidRPr="00CD3634">
        <w:rPr>
          <w:rFonts w:ascii="Arial" w:hAnsi="Arial" w:cs="Arial"/>
          <w:sz w:val="20"/>
          <w:szCs w:val="20"/>
        </w:rPr>
        <w:t>Wydział Gospodarki Ni</w:t>
      </w:r>
      <w:r w:rsidR="00760692">
        <w:rPr>
          <w:rFonts w:ascii="Arial" w:hAnsi="Arial" w:cs="Arial"/>
          <w:sz w:val="20"/>
          <w:szCs w:val="20"/>
        </w:rPr>
        <w:t>eruchomościami wyznacza najemcy</w:t>
      </w:r>
      <w:r w:rsidRPr="00CD3634">
        <w:rPr>
          <w:rFonts w:ascii="Arial" w:hAnsi="Arial" w:cs="Arial"/>
          <w:sz w:val="20"/>
          <w:szCs w:val="20"/>
        </w:rPr>
        <w:t xml:space="preserve"> termin do 30 dni, od daty powzięcia</w:t>
      </w:r>
      <w:r>
        <w:rPr>
          <w:rFonts w:ascii="Arial" w:hAnsi="Arial" w:cs="Arial"/>
          <w:sz w:val="20"/>
          <w:szCs w:val="20"/>
        </w:rPr>
        <w:br/>
        <w:t xml:space="preserve">    </w:t>
      </w:r>
      <w:r w:rsidRPr="00CD363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CD3634">
        <w:rPr>
          <w:rFonts w:ascii="Arial" w:hAnsi="Arial" w:cs="Arial"/>
          <w:sz w:val="20"/>
          <w:szCs w:val="20"/>
        </w:rPr>
        <w:t>informacji o podjęciu uc</w:t>
      </w:r>
      <w:r w:rsidR="00760692">
        <w:rPr>
          <w:rFonts w:ascii="Arial" w:hAnsi="Arial" w:cs="Arial"/>
          <w:sz w:val="20"/>
          <w:szCs w:val="20"/>
        </w:rPr>
        <w:t>hwały, na przystąpienie do aktu</w:t>
      </w:r>
      <w:r w:rsidRPr="00CD3634">
        <w:rPr>
          <w:rFonts w:ascii="Arial" w:hAnsi="Arial" w:cs="Arial"/>
          <w:sz w:val="20"/>
          <w:szCs w:val="20"/>
        </w:rPr>
        <w:t xml:space="preserve"> notarialnego. Po tym terminie lokal</w:t>
      </w:r>
      <w:r>
        <w:rPr>
          <w:rFonts w:ascii="Arial" w:hAnsi="Arial" w:cs="Arial"/>
          <w:sz w:val="20"/>
          <w:szCs w:val="20"/>
        </w:rPr>
        <w:br/>
        <w:t xml:space="preserve">     </w:t>
      </w:r>
      <w:r w:rsidRPr="00CD36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CD3634">
        <w:rPr>
          <w:rFonts w:ascii="Arial" w:hAnsi="Arial" w:cs="Arial"/>
          <w:sz w:val="20"/>
          <w:szCs w:val="20"/>
        </w:rPr>
        <w:t>podlega wycofaniu ze sprzedaży.</w:t>
      </w:r>
    </w:p>
    <w:p w:rsidR="00D857CD" w:rsidRPr="00D857CD" w:rsidRDefault="00D857CD" w:rsidP="00D857CD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:rsidR="00D857CD" w:rsidRDefault="00D857CD" w:rsidP="00D857CD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3 </w:t>
      </w:r>
    </w:p>
    <w:p w:rsidR="00D857CD" w:rsidRDefault="00D857CD" w:rsidP="00D857C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7880">
        <w:rPr>
          <w:rFonts w:ascii="Arial" w:hAnsi="Arial" w:cs="Arial"/>
          <w:sz w:val="20"/>
          <w:szCs w:val="20"/>
        </w:rPr>
        <w:t>Nie podlegają sprzedaży z bonifikatą lokale, których okres najmu na rzecz wnioskodawcy jest krótszy niż 5 lat.</w:t>
      </w:r>
    </w:p>
    <w:p w:rsidR="00D857CD" w:rsidRPr="00B37880" w:rsidRDefault="00AF37BD" w:rsidP="00D857C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7880">
        <w:rPr>
          <w:rFonts w:ascii="Arial" w:hAnsi="Arial" w:cs="Arial"/>
          <w:sz w:val="20"/>
          <w:szCs w:val="20"/>
        </w:rPr>
        <w:t>Nie podlegają sprzedaży lokale mieszkalne objęte najmem socjalnym oraz oddane w najem jako lokale zamienne na czas remontu lub modernizacji lokalu poprzednio zajmowanego.</w:t>
      </w:r>
    </w:p>
    <w:p w:rsidR="00D857CD" w:rsidRPr="00B37880" w:rsidRDefault="00D857CD" w:rsidP="007A787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A787B" w:rsidRPr="00B37880" w:rsidRDefault="007A787B" w:rsidP="007A787B">
      <w:pPr>
        <w:pStyle w:val="Akapitzlist"/>
        <w:ind w:left="4248"/>
        <w:jc w:val="both"/>
        <w:rPr>
          <w:rFonts w:ascii="Arial" w:hAnsi="Arial" w:cs="Arial"/>
          <w:b/>
          <w:bCs/>
          <w:sz w:val="20"/>
          <w:szCs w:val="20"/>
        </w:rPr>
      </w:pPr>
      <w:r w:rsidRPr="00B37880">
        <w:rPr>
          <w:rFonts w:ascii="Arial" w:hAnsi="Arial" w:cs="Arial"/>
          <w:b/>
          <w:bCs/>
          <w:sz w:val="20"/>
          <w:szCs w:val="20"/>
        </w:rPr>
        <w:t>§ 4</w:t>
      </w:r>
      <w:r w:rsidR="00485C61" w:rsidRPr="00B37880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E0F79" w:rsidRPr="00B37880" w:rsidRDefault="00485C61" w:rsidP="007A787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B37880">
        <w:rPr>
          <w:rFonts w:ascii="Arial" w:hAnsi="Arial" w:cs="Arial"/>
          <w:sz w:val="20"/>
          <w:szCs w:val="20"/>
        </w:rPr>
        <w:t>Prezydent Miasta Tychy może odmówić sprzedaży lokalu w innyc</w:t>
      </w:r>
      <w:r w:rsidR="00DF4778" w:rsidRPr="00B37880">
        <w:rPr>
          <w:rFonts w:ascii="Arial" w:hAnsi="Arial" w:cs="Arial"/>
          <w:sz w:val="20"/>
          <w:szCs w:val="20"/>
        </w:rPr>
        <w:t xml:space="preserve">h uzasadnionych przypadkach, </w:t>
      </w:r>
      <w:r w:rsidR="00DF4778" w:rsidRPr="00B37880">
        <w:rPr>
          <w:rFonts w:ascii="Arial" w:hAnsi="Arial" w:cs="Arial"/>
          <w:sz w:val="20"/>
          <w:szCs w:val="20"/>
        </w:rPr>
        <w:br/>
      </w:r>
      <w:r w:rsidRPr="00B37880">
        <w:rPr>
          <w:rFonts w:ascii="Arial" w:hAnsi="Arial" w:cs="Arial"/>
          <w:sz w:val="20"/>
          <w:szCs w:val="20"/>
        </w:rPr>
        <w:t>w szczególności, gdy sprzedaż lokalu sprzeczna będzie z intere</w:t>
      </w:r>
      <w:r w:rsidR="00DF4778" w:rsidRPr="00B37880">
        <w:rPr>
          <w:rFonts w:ascii="Arial" w:hAnsi="Arial" w:cs="Arial"/>
          <w:sz w:val="20"/>
          <w:szCs w:val="20"/>
        </w:rPr>
        <w:t>sem miasta, a także narusza</w:t>
      </w:r>
      <w:r w:rsidR="00DF4778" w:rsidRPr="00B37880">
        <w:rPr>
          <w:rFonts w:ascii="Arial" w:hAnsi="Arial" w:cs="Arial"/>
          <w:sz w:val="20"/>
          <w:szCs w:val="20"/>
        </w:rPr>
        <w:br/>
      </w:r>
      <w:r w:rsidRPr="00B37880">
        <w:rPr>
          <w:rFonts w:ascii="Arial" w:hAnsi="Arial" w:cs="Arial"/>
          <w:sz w:val="20"/>
          <w:szCs w:val="20"/>
        </w:rPr>
        <w:t xml:space="preserve">zasady prawidłowego gospodarowania mieszkaniowym zasobem Miasta Tychy. </w:t>
      </w:r>
    </w:p>
    <w:p w:rsidR="007A787B" w:rsidRDefault="007A787B" w:rsidP="007A787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B37880">
        <w:rPr>
          <w:rFonts w:ascii="Arial" w:hAnsi="Arial" w:cs="Arial"/>
          <w:sz w:val="20"/>
          <w:szCs w:val="20"/>
        </w:rPr>
        <w:t xml:space="preserve">Najemcy lokalu mieszkalnego ubiegającemu się o jego wykup nie przysługuje roszczenie </w:t>
      </w:r>
      <w:r w:rsidRPr="00B37880">
        <w:rPr>
          <w:rFonts w:ascii="Arial" w:hAnsi="Arial" w:cs="Arial"/>
          <w:sz w:val="20"/>
          <w:szCs w:val="20"/>
        </w:rPr>
        <w:br/>
        <w:t>o zawarcie umowy ustanowienia i sprzedaży odrębnej własności lokalu.</w:t>
      </w:r>
    </w:p>
    <w:p w:rsidR="005E0F79" w:rsidRDefault="005E0F79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:rsidR="005E0F79" w:rsidRDefault="007A787B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:rsidR="005E0F79" w:rsidRDefault="00485C61" w:rsidP="007A787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Wnioski o wykup lokali mieszkalnych składane są w Rejonach Obsługi Mieszkańców Miejskiego Zarządu Budynków Mieszkalnych w Tychach, stosownie do miejsca położenia lokalu.</w:t>
      </w:r>
    </w:p>
    <w:p w:rsidR="005E0F79" w:rsidRDefault="00485C61" w:rsidP="00DD55AA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Miejski Zarząd Budynków Mieszkalnych opisuje wniosek pod względem technicznym i potwierdza prawdziwość złożonych przez najemców podpisów, a także potwierdza tytuł prawny do</w:t>
      </w:r>
      <w:r w:rsidR="00DD55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lokalu.</w:t>
      </w:r>
      <w:r w:rsidR="00DD55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Potwierdzony wniosek wraz z rozliczeniem wpłaconej przez najemcę kaucji mieszkaniowej</w:t>
      </w:r>
      <w:r w:rsidR="00DD55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lub adnotacją o braku kaucji Miejski Zarząd Budynków Mieszkalnych przekazuje do Wydziału Gospodarki Nieruchomościami.</w:t>
      </w:r>
    </w:p>
    <w:p w:rsidR="005E0F79" w:rsidRDefault="00485C61" w:rsidP="00DD55AA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DD55AA">
        <w:rPr>
          <w:rFonts w:ascii="Arial" w:hAnsi="Arial" w:cs="Arial"/>
          <w:sz w:val="20"/>
          <w:szCs w:val="20"/>
        </w:rPr>
        <w:t>Wydział Gospodarki Nieruchomościami - po zaopiniowaniu przez Wydział Gospodarki Lokalowej</w:t>
      </w:r>
      <w:r w:rsidR="00DD55AA">
        <w:rPr>
          <w:rFonts w:ascii="Arial" w:hAnsi="Arial" w:cs="Arial"/>
          <w:sz w:val="20"/>
          <w:szCs w:val="20"/>
        </w:rPr>
        <w:t xml:space="preserve"> </w:t>
      </w:r>
      <w:r w:rsidRPr="00DD55AA">
        <w:rPr>
          <w:rFonts w:ascii="Arial" w:hAnsi="Arial" w:cs="Arial"/>
          <w:sz w:val="20"/>
          <w:szCs w:val="20"/>
        </w:rPr>
        <w:t>oraz po sprawdzeniu wniosku pod względem formalnym i merytorycznym - informuje osobę</w:t>
      </w:r>
      <w:r w:rsidR="00DD55AA">
        <w:rPr>
          <w:rFonts w:ascii="Arial" w:hAnsi="Arial" w:cs="Arial"/>
          <w:sz w:val="20"/>
          <w:szCs w:val="20"/>
        </w:rPr>
        <w:t xml:space="preserve"> </w:t>
      </w:r>
      <w:r w:rsidRPr="00DD55AA">
        <w:rPr>
          <w:rFonts w:ascii="Arial" w:hAnsi="Arial" w:cs="Arial"/>
          <w:sz w:val="20"/>
          <w:szCs w:val="20"/>
        </w:rPr>
        <w:t>zainteresowaną o przystąpieniu do realizacji złożonego wniosku</w:t>
      </w:r>
      <w:r w:rsidR="007D332E" w:rsidRPr="00DD55AA">
        <w:rPr>
          <w:rFonts w:ascii="Arial" w:hAnsi="Arial" w:cs="Arial"/>
          <w:sz w:val="20"/>
          <w:szCs w:val="20"/>
        </w:rPr>
        <w:t>,</w:t>
      </w:r>
      <w:r w:rsidRPr="00DD55AA">
        <w:rPr>
          <w:rFonts w:ascii="Arial" w:hAnsi="Arial" w:cs="Arial"/>
          <w:sz w:val="20"/>
          <w:szCs w:val="20"/>
        </w:rPr>
        <w:t xml:space="preserve"> bądź odmowie sprzedaży lokalu.</w:t>
      </w:r>
    </w:p>
    <w:p w:rsidR="005E0F79" w:rsidRPr="00DD55AA" w:rsidRDefault="00485C61" w:rsidP="00DD55AA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DD55AA">
        <w:rPr>
          <w:rFonts w:ascii="Arial" w:hAnsi="Arial" w:cs="Arial"/>
          <w:sz w:val="20"/>
          <w:szCs w:val="20"/>
        </w:rPr>
        <w:lastRenderedPageBreak/>
        <w:t>Po wyczerpaniu trybu wynikającego z ust. 1 - 3 Wydział Gospodarki Nieruchomościami zleca</w:t>
      </w:r>
      <w:r w:rsidR="00DD55AA">
        <w:rPr>
          <w:rFonts w:ascii="Arial" w:hAnsi="Arial" w:cs="Arial"/>
          <w:sz w:val="20"/>
          <w:szCs w:val="20"/>
        </w:rPr>
        <w:t xml:space="preserve"> </w:t>
      </w:r>
      <w:r w:rsidRPr="00DD55AA">
        <w:rPr>
          <w:rFonts w:ascii="Arial" w:hAnsi="Arial" w:cs="Arial"/>
          <w:sz w:val="20"/>
          <w:szCs w:val="20"/>
        </w:rPr>
        <w:t>rzeczoznawcy majątkowemu wykonanie wycen lokali, których najemcy otrzymali zgodę na wykup.</w:t>
      </w:r>
    </w:p>
    <w:p w:rsidR="005E0F79" w:rsidRDefault="005E0F79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E0F79" w:rsidRDefault="007A787B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:rsidR="005E0F79" w:rsidRDefault="00485C61" w:rsidP="00DD55AA">
      <w:pPr>
        <w:pStyle w:val="Zwykytekst"/>
        <w:numPr>
          <w:ilvl w:val="0"/>
          <w:numId w:val="5"/>
        </w:numPr>
        <w:tabs>
          <w:tab w:val="left" w:pos="426"/>
        </w:tabs>
        <w:jc w:val="both"/>
      </w:pPr>
      <w:r>
        <w:rPr>
          <w:rFonts w:ascii="Arial" w:hAnsi="Arial" w:cs="Arial"/>
        </w:rPr>
        <w:t>Wydział Gospodarki Nieruchomościami</w:t>
      </w:r>
      <w:r w:rsidR="007D33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oparciu o art. 35 ust. 1, 2, 3 ustawy o gospodarce nieruchomościami</w:t>
      </w:r>
      <w:r w:rsidR="007D33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sporządza wykaz lokali mieszkalnych przeznaczonych do zbycia wraz</w:t>
      </w:r>
      <w:r>
        <w:rPr>
          <w:rFonts w:ascii="Arial" w:hAnsi="Arial" w:cs="Arial"/>
        </w:rPr>
        <w:br/>
        <w:t>z ułamkowym udziałem w prawie własności gruntu i podaje go do publicznej wiadomości poprzez wywieszenie na tablicy ogłoszeń w budynku Urzędu Miasta Tychy, udostępnienie w BIP oraz  publikację w prasie lokalnej.</w:t>
      </w:r>
    </w:p>
    <w:p w:rsidR="005E0F79" w:rsidRDefault="005E0F79">
      <w:pPr>
        <w:ind w:left="-142"/>
        <w:jc w:val="both"/>
        <w:rPr>
          <w:rFonts w:ascii="Arial" w:hAnsi="Arial" w:cs="Arial"/>
          <w:sz w:val="20"/>
          <w:szCs w:val="20"/>
        </w:rPr>
      </w:pPr>
    </w:p>
    <w:p w:rsidR="005E0F79" w:rsidRDefault="00485C61">
      <w:pPr>
        <w:pStyle w:val="Akapitzlist"/>
        <w:numPr>
          <w:ilvl w:val="0"/>
          <w:numId w:val="5"/>
        </w:numPr>
        <w:jc w:val="both"/>
      </w:pPr>
      <w:r>
        <w:rPr>
          <w:rFonts w:ascii="Arial" w:hAnsi="Arial" w:cs="Arial"/>
          <w:sz w:val="20"/>
          <w:szCs w:val="20"/>
        </w:rPr>
        <w:t>Po upływie ustawowego terminu upublicznienia wykazu, o którym mowa w ust. 1</w:t>
      </w:r>
      <w:r w:rsidR="007D332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sporządzany jest protokół ustalający warunki zbycia lokalu mieszkalnego. Protokół ten stanowi podstawę zawarcia umowy notarialnej w terminie uzgodnionym z notariuszem i nabywcą nieruchomości.</w:t>
      </w:r>
    </w:p>
    <w:p w:rsidR="005E0F79" w:rsidRDefault="005E0F79">
      <w:pPr>
        <w:ind w:hanging="142"/>
        <w:jc w:val="both"/>
        <w:rPr>
          <w:rFonts w:ascii="Arial" w:hAnsi="Arial" w:cs="Arial"/>
          <w:sz w:val="20"/>
          <w:szCs w:val="20"/>
        </w:rPr>
      </w:pPr>
    </w:p>
    <w:p w:rsidR="005E0F79" w:rsidRDefault="00485C61">
      <w:pPr>
        <w:pStyle w:val="Akapitzlist"/>
        <w:numPr>
          <w:ilvl w:val="0"/>
          <w:numId w:val="5"/>
        </w:numPr>
        <w:jc w:val="both"/>
      </w:pPr>
      <w:r>
        <w:rPr>
          <w:rFonts w:ascii="Arial" w:hAnsi="Arial" w:cs="Arial"/>
          <w:sz w:val="20"/>
          <w:szCs w:val="20"/>
        </w:rPr>
        <w:t>Po sporządzeniu protokołu, o którym mowa w ust. 2, wnioskodawca zobowiązany jest do dokonania zapłaty ceny za lokal mieszkalny, ustalonej w protokole ustalają</w:t>
      </w:r>
      <w:r w:rsidR="00DF4778">
        <w:rPr>
          <w:rFonts w:ascii="Arial" w:hAnsi="Arial" w:cs="Arial"/>
          <w:sz w:val="20"/>
          <w:szCs w:val="20"/>
        </w:rPr>
        <w:t xml:space="preserve">cym warunki zbycia, najpóźniej </w:t>
      </w:r>
      <w:r>
        <w:rPr>
          <w:rFonts w:ascii="Arial" w:hAnsi="Arial" w:cs="Arial"/>
          <w:sz w:val="20"/>
          <w:szCs w:val="20"/>
        </w:rPr>
        <w:t>3 dni przed zawarciem umowy notarialnej.</w:t>
      </w:r>
    </w:p>
    <w:p w:rsidR="005E0F79" w:rsidRDefault="005E0F79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E0F79" w:rsidRDefault="007A787B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7</w:t>
      </w:r>
      <w:r w:rsidR="00485C61">
        <w:rPr>
          <w:rFonts w:ascii="Arial" w:hAnsi="Arial" w:cs="Arial"/>
          <w:b/>
          <w:sz w:val="20"/>
          <w:szCs w:val="20"/>
        </w:rPr>
        <w:t xml:space="preserve">  </w:t>
      </w:r>
    </w:p>
    <w:p w:rsidR="003A50D3" w:rsidRDefault="00485C61" w:rsidP="003A50D3">
      <w:pPr>
        <w:pStyle w:val="Akapitzlist"/>
        <w:numPr>
          <w:ilvl w:val="0"/>
          <w:numId w:val="6"/>
        </w:numPr>
        <w:jc w:val="both"/>
      </w:pPr>
      <w:r>
        <w:rPr>
          <w:rFonts w:ascii="Arial" w:hAnsi="Arial" w:cs="Arial"/>
          <w:sz w:val="20"/>
          <w:szCs w:val="20"/>
        </w:rPr>
        <w:t xml:space="preserve">Na cenę zbycia lokalu mieszkalnego składa się wartość tego lokalu wraz z udziałem w prawie własności części wspólnych nieruchomości wynikająca z operatu szacunkowego pomniejszona </w:t>
      </w:r>
      <w:r>
        <w:rPr>
          <w:rFonts w:ascii="Arial" w:hAnsi="Arial" w:cs="Arial"/>
          <w:sz w:val="20"/>
          <w:szCs w:val="20"/>
        </w:rPr>
        <w:br/>
        <w:t>o wartość zwaloryzowanej kaucji mieszkaniowej (w przypadku przysługującego uprawnienia do zwrotu kaucji), a następnie pomniejszona</w:t>
      </w:r>
      <w:r w:rsidR="00DF4778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 xml:space="preserve"> bonifikatę stosowaną przy sprzedaży lokalu mieszkalnego, wynikającą z uchwały n</w:t>
      </w:r>
      <w:r w:rsidR="00E13007">
        <w:rPr>
          <w:rFonts w:ascii="Arial" w:hAnsi="Arial" w:cs="Arial"/>
          <w:sz w:val="20"/>
          <w:szCs w:val="20"/>
        </w:rPr>
        <w:t>r XV</w:t>
      </w:r>
      <w:r w:rsidR="00D24C21">
        <w:rPr>
          <w:rFonts w:ascii="Arial" w:hAnsi="Arial" w:cs="Arial"/>
          <w:sz w:val="20"/>
          <w:szCs w:val="20"/>
        </w:rPr>
        <w:t>I</w:t>
      </w:r>
      <w:r w:rsidR="00E13007">
        <w:rPr>
          <w:rFonts w:ascii="Arial" w:hAnsi="Arial" w:cs="Arial"/>
          <w:sz w:val="20"/>
          <w:szCs w:val="20"/>
        </w:rPr>
        <w:t>/328</w:t>
      </w:r>
      <w:r w:rsidR="009B5550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 xml:space="preserve"> Ra</w:t>
      </w:r>
      <w:r w:rsidR="00E13007">
        <w:rPr>
          <w:rFonts w:ascii="Arial" w:hAnsi="Arial" w:cs="Arial"/>
          <w:sz w:val="20"/>
          <w:szCs w:val="20"/>
        </w:rPr>
        <w:t>dy Miasta Tychy z dnia 30 kwietnia</w:t>
      </w:r>
      <w:r w:rsidR="009B5550">
        <w:rPr>
          <w:rFonts w:ascii="Arial" w:hAnsi="Arial" w:cs="Arial"/>
          <w:sz w:val="20"/>
          <w:szCs w:val="20"/>
        </w:rPr>
        <w:t xml:space="preserve"> 2020</w:t>
      </w:r>
      <w:r>
        <w:rPr>
          <w:rFonts w:ascii="Arial" w:hAnsi="Arial" w:cs="Arial"/>
          <w:sz w:val="20"/>
          <w:szCs w:val="20"/>
        </w:rPr>
        <w:t xml:space="preserve"> r. określającą warunki udzielania bonifikat oraz ustalającą ich stawki procentowe przy sprzedaży lokali mieszkalnych wraz z udziałem w prawie własności nieruchomości wspólnej na rzecz najemców oraz powiększona o koszty przygotowania nieruchomości do zbycia</w:t>
      </w:r>
      <w:r w:rsidR="003A50D3">
        <w:rPr>
          <w:rFonts w:ascii="Arial" w:hAnsi="Arial" w:cs="Arial"/>
          <w:sz w:val="20"/>
          <w:szCs w:val="20"/>
        </w:rPr>
        <w:t>.</w:t>
      </w:r>
    </w:p>
    <w:p w:rsidR="005E0F79" w:rsidRDefault="00485C61">
      <w:pPr>
        <w:ind w:left="567" w:hanging="567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  Cena sprzedaży lokalu z bonifikatą nie podlega rozłożeniu na raty.</w:t>
      </w:r>
    </w:p>
    <w:p w:rsidR="005E0F79" w:rsidRDefault="00485C61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  Koszty zawarcia umowy notarialnej i opłat sądowych obciążają nabywcę.</w:t>
      </w:r>
    </w:p>
    <w:p w:rsidR="005E0F79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2362D0" w:rsidRDefault="007A787B" w:rsidP="002362D0">
      <w:pPr>
        <w:ind w:left="3540" w:firstLine="708"/>
        <w:jc w:val="both"/>
      </w:pPr>
      <w:r>
        <w:rPr>
          <w:rFonts w:ascii="Arial" w:hAnsi="Arial" w:cs="Arial"/>
          <w:b/>
          <w:sz w:val="20"/>
          <w:szCs w:val="20"/>
        </w:rPr>
        <w:t>§ 8</w:t>
      </w:r>
    </w:p>
    <w:p w:rsidR="005E0F79" w:rsidRDefault="00485C61">
      <w:pPr>
        <w:ind w:lef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Wnioski o wykup lokali mieszkalnych rozpatrywane są w trybie </w:t>
      </w:r>
      <w:proofErr w:type="spellStart"/>
      <w:r>
        <w:rPr>
          <w:rFonts w:ascii="Arial" w:hAnsi="Arial" w:cs="Arial"/>
          <w:sz w:val="20"/>
          <w:szCs w:val="20"/>
        </w:rPr>
        <w:t>cywilno–prawnym</w:t>
      </w:r>
      <w:proofErr w:type="spellEnd"/>
      <w:r>
        <w:rPr>
          <w:rFonts w:ascii="Arial" w:hAnsi="Arial" w:cs="Arial"/>
          <w:sz w:val="20"/>
          <w:szCs w:val="20"/>
        </w:rPr>
        <w:t>, na podstawie przepisów  ustawy o gospodarce nieruchomościami.</w:t>
      </w:r>
    </w:p>
    <w:p w:rsidR="005E0F79" w:rsidRDefault="005E0F79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</w:p>
    <w:p w:rsidR="005E0F79" w:rsidRDefault="00485C61">
      <w:pPr>
        <w:ind w:left="3540" w:firstLine="708"/>
        <w:jc w:val="both"/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="007A787B">
        <w:rPr>
          <w:rFonts w:ascii="Arial" w:hAnsi="Arial" w:cs="Arial"/>
          <w:b/>
          <w:sz w:val="20"/>
          <w:szCs w:val="20"/>
        </w:rPr>
        <w:t>9</w:t>
      </w:r>
    </w:p>
    <w:p w:rsidR="005E0F79" w:rsidRDefault="00485C61">
      <w:pPr>
        <w:ind w:left="-142"/>
        <w:jc w:val="both"/>
      </w:pPr>
      <w:r>
        <w:rPr>
          <w:rFonts w:ascii="Arial" w:hAnsi="Arial" w:cs="Arial"/>
          <w:sz w:val="20"/>
          <w:szCs w:val="20"/>
        </w:rPr>
        <w:t xml:space="preserve">Wzór wniosku o wykup lokalu mieszkalnego stanowi załącznik nr 1, wzór opisu danych administracyjnych stanowi załącznik nr 2 do tego zarządzenia. </w:t>
      </w:r>
    </w:p>
    <w:p w:rsidR="005E0F79" w:rsidRDefault="00485C61" w:rsidP="007A787B">
      <w:pPr>
        <w:ind w:left="-142"/>
        <w:jc w:val="both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5E0F79" w:rsidRDefault="00485C61">
      <w:pPr>
        <w:ind w:left="-142"/>
        <w:jc w:val="both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§ </w:t>
      </w:r>
      <w:r w:rsidR="007A787B">
        <w:rPr>
          <w:rFonts w:ascii="Arial" w:hAnsi="Arial" w:cs="Arial"/>
          <w:b/>
          <w:sz w:val="20"/>
          <w:szCs w:val="20"/>
        </w:rPr>
        <w:t>10</w:t>
      </w:r>
    </w:p>
    <w:p w:rsidR="005E0F79" w:rsidRDefault="00485C61">
      <w:pPr>
        <w:ind w:lef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wykonanie zarządzenia odpowiedzialny jest Naczelnik Wydziału Gospodarki Nieruchomościami </w:t>
      </w:r>
      <w:r>
        <w:rPr>
          <w:rFonts w:ascii="Arial" w:hAnsi="Arial" w:cs="Arial"/>
          <w:sz w:val="20"/>
          <w:szCs w:val="20"/>
        </w:rPr>
        <w:br/>
        <w:t>i Dyrektor Miejskiego Zarządu Budynków Mieszkalnych.</w:t>
      </w:r>
    </w:p>
    <w:p w:rsidR="005E0F79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Default="007A787B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11</w:t>
      </w:r>
    </w:p>
    <w:p w:rsidR="00B37880" w:rsidRDefault="00B37880" w:rsidP="00B37880">
      <w:pPr>
        <w:ind w:lef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Traci moc Zarządzenie nr 0050/1</w:t>
      </w:r>
      <w:r w:rsidR="003A50D3">
        <w:rPr>
          <w:rFonts w:ascii="Arial" w:hAnsi="Arial" w:cs="Arial"/>
          <w:sz w:val="20"/>
          <w:szCs w:val="20"/>
        </w:rPr>
        <w:t>93/20</w:t>
      </w:r>
      <w:r>
        <w:rPr>
          <w:rFonts w:ascii="Arial" w:hAnsi="Arial" w:cs="Arial"/>
          <w:sz w:val="20"/>
          <w:szCs w:val="20"/>
        </w:rPr>
        <w:t xml:space="preserve"> Prezydenta Mia</w:t>
      </w:r>
      <w:r w:rsidR="003A50D3">
        <w:rPr>
          <w:rFonts w:ascii="Arial" w:hAnsi="Arial" w:cs="Arial"/>
          <w:sz w:val="20"/>
          <w:szCs w:val="20"/>
        </w:rPr>
        <w:t>sta Tychy z dnia 29 czerwca 2020 roku</w:t>
      </w:r>
      <w:r>
        <w:rPr>
          <w:rFonts w:ascii="Arial" w:hAnsi="Arial" w:cs="Arial"/>
          <w:sz w:val="20"/>
          <w:szCs w:val="20"/>
        </w:rPr>
        <w:t xml:space="preserve"> w sprawie określenia szczegółowych zasad </w:t>
      </w:r>
      <w:r w:rsidR="003A50D3">
        <w:rPr>
          <w:rFonts w:ascii="Arial" w:hAnsi="Arial" w:cs="Arial"/>
          <w:sz w:val="20"/>
          <w:szCs w:val="20"/>
        </w:rPr>
        <w:t>oraz trybu postępowania w zakresie preferencyjnej sprz</w:t>
      </w:r>
      <w:r w:rsidR="00A04466">
        <w:rPr>
          <w:rFonts w:ascii="Arial" w:hAnsi="Arial" w:cs="Arial"/>
          <w:sz w:val="20"/>
          <w:szCs w:val="20"/>
        </w:rPr>
        <w:t>edaży lokali na rzecz najemców z późniejszymi zmianami.</w:t>
      </w:r>
    </w:p>
    <w:p w:rsidR="005E0F79" w:rsidRDefault="00485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101E2" w:rsidRDefault="00485C61" w:rsidP="00B101E2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  <w:r w:rsidR="007A787B">
        <w:rPr>
          <w:rFonts w:ascii="Arial" w:hAnsi="Arial" w:cs="Arial"/>
          <w:b/>
          <w:sz w:val="20"/>
          <w:szCs w:val="20"/>
        </w:rPr>
        <w:t>2</w:t>
      </w:r>
    </w:p>
    <w:p w:rsidR="005E0F79" w:rsidRDefault="00485C61" w:rsidP="00B101E2">
      <w:pPr>
        <w:ind w:hanging="142"/>
        <w:rPr>
          <w:rFonts w:ascii="Arial" w:hAnsi="Arial" w:cs="Arial"/>
          <w:sz w:val="20"/>
          <w:szCs w:val="20"/>
        </w:rPr>
      </w:pPr>
      <w:r w:rsidRPr="00B101E2">
        <w:rPr>
          <w:rFonts w:ascii="Arial" w:hAnsi="Arial" w:cs="Arial"/>
          <w:sz w:val="20"/>
          <w:szCs w:val="20"/>
        </w:rPr>
        <w:t>Zarządzenie wchodzi w życie z dniem podpisania.</w:t>
      </w:r>
    </w:p>
    <w:p w:rsidR="00B101E2" w:rsidRDefault="00B101E2" w:rsidP="00B101E2">
      <w:pPr>
        <w:ind w:hanging="142"/>
        <w:rPr>
          <w:rFonts w:ascii="Arial" w:hAnsi="Arial" w:cs="Arial"/>
          <w:sz w:val="20"/>
          <w:szCs w:val="20"/>
        </w:rPr>
      </w:pPr>
    </w:p>
    <w:p w:rsidR="005E0F79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B87DF9" w:rsidRDefault="005E0F79" w:rsidP="00B87DF9">
      <w:pPr>
        <w:jc w:val="right"/>
        <w:rPr>
          <w:rFonts w:ascii="Arial" w:hAnsi="Arial" w:cs="Arial"/>
          <w:sz w:val="20"/>
          <w:szCs w:val="20"/>
        </w:rPr>
      </w:pPr>
    </w:p>
    <w:p w:rsidR="005E0F79" w:rsidRPr="00B87DF9" w:rsidRDefault="005E0F79" w:rsidP="00B87DF9">
      <w:pPr>
        <w:jc w:val="right"/>
        <w:rPr>
          <w:rFonts w:ascii="Arial" w:hAnsi="Arial" w:cs="Arial"/>
          <w:sz w:val="20"/>
          <w:szCs w:val="20"/>
        </w:rPr>
      </w:pPr>
    </w:p>
    <w:p w:rsidR="00B87DF9" w:rsidRPr="00B87DF9" w:rsidRDefault="00B87DF9" w:rsidP="00B87DF9">
      <w:pPr>
        <w:jc w:val="right"/>
        <w:rPr>
          <w:rFonts w:ascii="Arial" w:hAnsi="Arial" w:cs="Arial"/>
          <w:sz w:val="20"/>
          <w:szCs w:val="20"/>
        </w:rPr>
      </w:pPr>
    </w:p>
    <w:p w:rsidR="00B87DF9" w:rsidRPr="00B87DF9" w:rsidRDefault="00B87DF9" w:rsidP="00B87DF9">
      <w:pPr>
        <w:jc w:val="right"/>
        <w:rPr>
          <w:rFonts w:ascii="Arial" w:hAnsi="Arial" w:cs="Arial"/>
          <w:sz w:val="20"/>
          <w:szCs w:val="20"/>
        </w:rPr>
      </w:pPr>
      <w:r w:rsidRPr="00B87DF9">
        <w:rPr>
          <w:rFonts w:ascii="Arial" w:hAnsi="Arial" w:cs="Arial"/>
          <w:sz w:val="20"/>
          <w:szCs w:val="20"/>
        </w:rPr>
        <w:t>Prezydenta Miasta Tychy</w:t>
      </w:r>
    </w:p>
    <w:p w:rsidR="00B87DF9" w:rsidRPr="00B87DF9" w:rsidRDefault="00B87DF9" w:rsidP="00B87DF9">
      <w:pPr>
        <w:jc w:val="right"/>
        <w:rPr>
          <w:rFonts w:ascii="Arial" w:hAnsi="Arial" w:cs="Arial"/>
          <w:sz w:val="20"/>
          <w:szCs w:val="20"/>
        </w:rPr>
      </w:pPr>
    </w:p>
    <w:p w:rsidR="00B87DF9" w:rsidRPr="00B87DF9" w:rsidRDefault="00B87DF9" w:rsidP="00B87DF9">
      <w:pPr>
        <w:jc w:val="right"/>
        <w:rPr>
          <w:rFonts w:ascii="Arial" w:hAnsi="Arial" w:cs="Arial"/>
          <w:sz w:val="20"/>
          <w:szCs w:val="20"/>
        </w:rPr>
      </w:pPr>
      <w:r w:rsidRPr="00B87DF9">
        <w:rPr>
          <w:rFonts w:ascii="Arial" w:hAnsi="Arial" w:cs="Arial"/>
          <w:sz w:val="20"/>
          <w:szCs w:val="20"/>
        </w:rPr>
        <w:t>/-/ Maciej Gramatyka</w:t>
      </w:r>
    </w:p>
    <w:p w:rsidR="005E0F79" w:rsidRDefault="005E0F79">
      <w:pPr>
        <w:jc w:val="both"/>
        <w:rPr>
          <w:rFonts w:ascii="Arial" w:hAnsi="Arial" w:cs="Arial"/>
          <w:sz w:val="20"/>
          <w:szCs w:val="20"/>
        </w:rPr>
      </w:pPr>
    </w:p>
    <w:p w:rsidR="00A04466" w:rsidRDefault="00A04466">
      <w:pPr>
        <w:jc w:val="both"/>
        <w:rPr>
          <w:rFonts w:ascii="Arial" w:hAnsi="Arial" w:cs="Arial"/>
          <w:sz w:val="20"/>
          <w:szCs w:val="20"/>
        </w:rPr>
      </w:pPr>
    </w:p>
    <w:p w:rsidR="00A04466" w:rsidRDefault="00A04466">
      <w:pPr>
        <w:jc w:val="both"/>
        <w:rPr>
          <w:rFonts w:ascii="Arial" w:hAnsi="Arial" w:cs="Arial"/>
          <w:sz w:val="20"/>
          <w:szCs w:val="20"/>
        </w:rPr>
      </w:pPr>
    </w:p>
    <w:p w:rsidR="00A04466" w:rsidRDefault="00A04466">
      <w:pPr>
        <w:jc w:val="both"/>
        <w:rPr>
          <w:rFonts w:ascii="Arial" w:hAnsi="Arial" w:cs="Arial"/>
          <w:sz w:val="20"/>
          <w:szCs w:val="20"/>
        </w:rPr>
      </w:pPr>
    </w:p>
    <w:p w:rsidR="00B37880" w:rsidRDefault="00B37880" w:rsidP="00B37880">
      <w:pPr>
        <w:rPr>
          <w:rFonts w:ascii="Arial" w:hAnsi="Arial" w:cs="Arial"/>
          <w:sz w:val="20"/>
          <w:szCs w:val="20"/>
        </w:rPr>
      </w:pPr>
    </w:p>
    <w:sectPr w:rsidR="00B37880" w:rsidSect="00B87DF9">
      <w:pgSz w:w="11906" w:h="16838"/>
      <w:pgMar w:top="992" w:right="1304" w:bottom="1134" w:left="1418" w:header="0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581" w:rsidRDefault="00796581" w:rsidP="005E0F79">
      <w:r>
        <w:separator/>
      </w:r>
    </w:p>
  </w:endnote>
  <w:endnote w:type="continuationSeparator" w:id="0">
    <w:p w:rsidR="00796581" w:rsidRDefault="00796581" w:rsidP="005E0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581" w:rsidRDefault="00796581" w:rsidP="005E0F79">
      <w:r>
        <w:separator/>
      </w:r>
    </w:p>
  </w:footnote>
  <w:footnote w:type="continuationSeparator" w:id="0">
    <w:p w:rsidR="00796581" w:rsidRDefault="00796581" w:rsidP="005E0F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4139"/>
    <w:multiLevelType w:val="hybridMultilevel"/>
    <w:tmpl w:val="C2F6CD82"/>
    <w:lvl w:ilvl="0" w:tplc="6E842B50">
      <w:start w:val="1"/>
      <w:numFmt w:val="decimal"/>
      <w:lvlText w:val="%1."/>
      <w:lvlJc w:val="left"/>
      <w:pPr>
        <w:ind w:left="1020" w:hanging="360"/>
      </w:pPr>
    </w:lvl>
    <w:lvl w:ilvl="1" w:tplc="02B2E432">
      <w:start w:val="1"/>
      <w:numFmt w:val="decimal"/>
      <w:lvlText w:val="%2."/>
      <w:lvlJc w:val="left"/>
      <w:pPr>
        <w:ind w:left="1020" w:hanging="360"/>
      </w:pPr>
    </w:lvl>
    <w:lvl w:ilvl="2" w:tplc="04C8AF28">
      <w:start w:val="1"/>
      <w:numFmt w:val="decimal"/>
      <w:lvlText w:val="%3."/>
      <w:lvlJc w:val="left"/>
      <w:pPr>
        <w:ind w:left="1020" w:hanging="360"/>
      </w:pPr>
    </w:lvl>
    <w:lvl w:ilvl="3" w:tplc="FE8CFB20">
      <w:start w:val="1"/>
      <w:numFmt w:val="decimal"/>
      <w:lvlText w:val="%4."/>
      <w:lvlJc w:val="left"/>
      <w:pPr>
        <w:ind w:left="1020" w:hanging="360"/>
      </w:pPr>
    </w:lvl>
    <w:lvl w:ilvl="4" w:tplc="BD60C166">
      <w:start w:val="1"/>
      <w:numFmt w:val="decimal"/>
      <w:lvlText w:val="%5."/>
      <w:lvlJc w:val="left"/>
      <w:pPr>
        <w:ind w:left="1020" w:hanging="360"/>
      </w:pPr>
    </w:lvl>
    <w:lvl w:ilvl="5" w:tplc="1AF8E768">
      <w:start w:val="1"/>
      <w:numFmt w:val="decimal"/>
      <w:lvlText w:val="%6."/>
      <w:lvlJc w:val="left"/>
      <w:pPr>
        <w:ind w:left="1020" w:hanging="360"/>
      </w:pPr>
    </w:lvl>
    <w:lvl w:ilvl="6" w:tplc="FC48EA2E">
      <w:start w:val="1"/>
      <w:numFmt w:val="decimal"/>
      <w:lvlText w:val="%7."/>
      <w:lvlJc w:val="left"/>
      <w:pPr>
        <w:ind w:left="1020" w:hanging="360"/>
      </w:pPr>
    </w:lvl>
    <w:lvl w:ilvl="7" w:tplc="850821CC">
      <w:start w:val="1"/>
      <w:numFmt w:val="decimal"/>
      <w:lvlText w:val="%8."/>
      <w:lvlJc w:val="left"/>
      <w:pPr>
        <w:ind w:left="1020" w:hanging="360"/>
      </w:pPr>
    </w:lvl>
    <w:lvl w:ilvl="8" w:tplc="11FC7646">
      <w:start w:val="1"/>
      <w:numFmt w:val="decimal"/>
      <w:lvlText w:val="%9."/>
      <w:lvlJc w:val="left"/>
      <w:pPr>
        <w:ind w:left="1020" w:hanging="360"/>
      </w:pPr>
    </w:lvl>
  </w:abstractNum>
  <w:abstractNum w:abstractNumId="1">
    <w:nsid w:val="0C246140"/>
    <w:multiLevelType w:val="multilevel"/>
    <w:tmpl w:val="988CE29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A25FD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AC3EB1"/>
    <w:multiLevelType w:val="multilevel"/>
    <w:tmpl w:val="07185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C7440D"/>
    <w:multiLevelType w:val="multilevel"/>
    <w:tmpl w:val="8868A4F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81F5A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1170C6"/>
    <w:multiLevelType w:val="hybridMultilevel"/>
    <w:tmpl w:val="53069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5ACE"/>
    <w:multiLevelType w:val="hybridMultilevel"/>
    <w:tmpl w:val="B43AA0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E4240B"/>
    <w:multiLevelType w:val="hybridMultilevel"/>
    <w:tmpl w:val="494EB69E"/>
    <w:lvl w:ilvl="0" w:tplc="CECE50F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537AB5"/>
    <w:multiLevelType w:val="hybridMultilevel"/>
    <w:tmpl w:val="7B60AD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D732B"/>
    <w:multiLevelType w:val="hybridMultilevel"/>
    <w:tmpl w:val="494EB69E"/>
    <w:lvl w:ilvl="0" w:tplc="CECE50F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982B9C"/>
    <w:multiLevelType w:val="multilevel"/>
    <w:tmpl w:val="83BEA5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E46B58"/>
    <w:multiLevelType w:val="multilevel"/>
    <w:tmpl w:val="A8FEA8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48E660C6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D01922"/>
    <w:multiLevelType w:val="multilevel"/>
    <w:tmpl w:val="8222B3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925F00"/>
    <w:multiLevelType w:val="hybridMultilevel"/>
    <w:tmpl w:val="318639D0"/>
    <w:lvl w:ilvl="0" w:tplc="612EAE30">
      <w:start w:val="1"/>
      <w:numFmt w:val="decimal"/>
      <w:lvlText w:val="%1."/>
      <w:lvlJc w:val="left"/>
      <w:pPr>
        <w:ind w:left="1020" w:hanging="360"/>
      </w:pPr>
    </w:lvl>
    <w:lvl w:ilvl="1" w:tplc="E0C484DC">
      <w:start w:val="1"/>
      <w:numFmt w:val="decimal"/>
      <w:lvlText w:val="%2."/>
      <w:lvlJc w:val="left"/>
      <w:pPr>
        <w:ind w:left="1020" w:hanging="360"/>
      </w:pPr>
    </w:lvl>
    <w:lvl w:ilvl="2" w:tplc="57408548">
      <w:start w:val="1"/>
      <w:numFmt w:val="decimal"/>
      <w:lvlText w:val="%3."/>
      <w:lvlJc w:val="left"/>
      <w:pPr>
        <w:ind w:left="1020" w:hanging="360"/>
      </w:pPr>
    </w:lvl>
    <w:lvl w:ilvl="3" w:tplc="8B407846">
      <w:start w:val="1"/>
      <w:numFmt w:val="decimal"/>
      <w:lvlText w:val="%4."/>
      <w:lvlJc w:val="left"/>
      <w:pPr>
        <w:ind w:left="1020" w:hanging="360"/>
      </w:pPr>
    </w:lvl>
    <w:lvl w:ilvl="4" w:tplc="B024E59C">
      <w:start w:val="1"/>
      <w:numFmt w:val="decimal"/>
      <w:lvlText w:val="%5."/>
      <w:lvlJc w:val="left"/>
      <w:pPr>
        <w:ind w:left="1020" w:hanging="360"/>
      </w:pPr>
    </w:lvl>
    <w:lvl w:ilvl="5" w:tplc="4B067928">
      <w:start w:val="1"/>
      <w:numFmt w:val="decimal"/>
      <w:lvlText w:val="%6."/>
      <w:lvlJc w:val="left"/>
      <w:pPr>
        <w:ind w:left="1020" w:hanging="360"/>
      </w:pPr>
    </w:lvl>
    <w:lvl w:ilvl="6" w:tplc="9A62074C">
      <w:start w:val="1"/>
      <w:numFmt w:val="decimal"/>
      <w:lvlText w:val="%7."/>
      <w:lvlJc w:val="left"/>
      <w:pPr>
        <w:ind w:left="1020" w:hanging="360"/>
      </w:pPr>
    </w:lvl>
    <w:lvl w:ilvl="7" w:tplc="3FC6FDD6">
      <w:start w:val="1"/>
      <w:numFmt w:val="decimal"/>
      <w:lvlText w:val="%8."/>
      <w:lvlJc w:val="left"/>
      <w:pPr>
        <w:ind w:left="1020" w:hanging="360"/>
      </w:pPr>
    </w:lvl>
    <w:lvl w:ilvl="8" w:tplc="AC84E30E">
      <w:start w:val="1"/>
      <w:numFmt w:val="decimal"/>
      <w:lvlText w:val="%9."/>
      <w:lvlJc w:val="left"/>
      <w:pPr>
        <w:ind w:left="1020" w:hanging="360"/>
      </w:pPr>
    </w:lvl>
  </w:abstractNum>
  <w:abstractNum w:abstractNumId="16">
    <w:nsid w:val="72656B4C"/>
    <w:multiLevelType w:val="multilevel"/>
    <w:tmpl w:val="1C6CE31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9CD0691"/>
    <w:multiLevelType w:val="hybridMultilevel"/>
    <w:tmpl w:val="BE067FAE"/>
    <w:lvl w:ilvl="0" w:tplc="D0189F9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E6B5D"/>
    <w:multiLevelType w:val="hybridMultilevel"/>
    <w:tmpl w:val="BE067FAE"/>
    <w:lvl w:ilvl="0" w:tplc="D0189F9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2"/>
  </w:num>
  <w:num w:numId="5">
    <w:abstractNumId w:val="16"/>
  </w:num>
  <w:num w:numId="6">
    <w:abstractNumId w:val="11"/>
  </w:num>
  <w:num w:numId="7">
    <w:abstractNumId w:val="4"/>
  </w:num>
  <w:num w:numId="8">
    <w:abstractNumId w:val="12"/>
  </w:num>
  <w:num w:numId="9">
    <w:abstractNumId w:val="13"/>
  </w:num>
  <w:num w:numId="10">
    <w:abstractNumId w:val="5"/>
  </w:num>
  <w:num w:numId="11">
    <w:abstractNumId w:val="10"/>
  </w:num>
  <w:num w:numId="12">
    <w:abstractNumId w:val="18"/>
  </w:num>
  <w:num w:numId="13">
    <w:abstractNumId w:val="7"/>
  </w:num>
  <w:num w:numId="14">
    <w:abstractNumId w:val="8"/>
  </w:num>
  <w:num w:numId="15">
    <w:abstractNumId w:val="17"/>
  </w:num>
  <w:num w:numId="16">
    <w:abstractNumId w:val="6"/>
  </w:num>
  <w:num w:numId="17">
    <w:abstractNumId w:val="9"/>
  </w:num>
  <w:num w:numId="18">
    <w:abstractNumId w:val="1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F79"/>
    <w:rsid w:val="00014C90"/>
    <w:rsid w:val="0008729E"/>
    <w:rsid w:val="000929B9"/>
    <w:rsid w:val="00093485"/>
    <w:rsid w:val="00116A52"/>
    <w:rsid w:val="00177358"/>
    <w:rsid w:val="00190D3B"/>
    <w:rsid w:val="001A280E"/>
    <w:rsid w:val="00220E30"/>
    <w:rsid w:val="002362D0"/>
    <w:rsid w:val="00240E21"/>
    <w:rsid w:val="002A0E99"/>
    <w:rsid w:val="00317658"/>
    <w:rsid w:val="003535AB"/>
    <w:rsid w:val="003A50D3"/>
    <w:rsid w:val="003C4DF6"/>
    <w:rsid w:val="003F39CC"/>
    <w:rsid w:val="00426968"/>
    <w:rsid w:val="00485C61"/>
    <w:rsid w:val="004A67EC"/>
    <w:rsid w:val="004C0171"/>
    <w:rsid w:val="0050234A"/>
    <w:rsid w:val="00515EE0"/>
    <w:rsid w:val="00565900"/>
    <w:rsid w:val="005C344D"/>
    <w:rsid w:val="005C3796"/>
    <w:rsid w:val="005E0F79"/>
    <w:rsid w:val="005E560F"/>
    <w:rsid w:val="00643BBB"/>
    <w:rsid w:val="00645B1A"/>
    <w:rsid w:val="006D7347"/>
    <w:rsid w:val="00724980"/>
    <w:rsid w:val="00734560"/>
    <w:rsid w:val="00760692"/>
    <w:rsid w:val="00771C42"/>
    <w:rsid w:val="00796581"/>
    <w:rsid w:val="007A787B"/>
    <w:rsid w:val="007B123D"/>
    <w:rsid w:val="007D332E"/>
    <w:rsid w:val="00845156"/>
    <w:rsid w:val="008943AF"/>
    <w:rsid w:val="00895E34"/>
    <w:rsid w:val="008976B0"/>
    <w:rsid w:val="008A0C71"/>
    <w:rsid w:val="008C0826"/>
    <w:rsid w:val="008C604D"/>
    <w:rsid w:val="009B5550"/>
    <w:rsid w:val="00A026F2"/>
    <w:rsid w:val="00A04466"/>
    <w:rsid w:val="00A11C50"/>
    <w:rsid w:val="00A14307"/>
    <w:rsid w:val="00A66993"/>
    <w:rsid w:val="00AF17FD"/>
    <w:rsid w:val="00AF37BD"/>
    <w:rsid w:val="00B0346B"/>
    <w:rsid w:val="00B101E2"/>
    <w:rsid w:val="00B21E1D"/>
    <w:rsid w:val="00B37880"/>
    <w:rsid w:val="00B87DF9"/>
    <w:rsid w:val="00BF309A"/>
    <w:rsid w:val="00C02E77"/>
    <w:rsid w:val="00C157CA"/>
    <w:rsid w:val="00C22468"/>
    <w:rsid w:val="00C46828"/>
    <w:rsid w:val="00C51F49"/>
    <w:rsid w:val="00C5686B"/>
    <w:rsid w:val="00C56DD1"/>
    <w:rsid w:val="00C66911"/>
    <w:rsid w:val="00C83635"/>
    <w:rsid w:val="00C86351"/>
    <w:rsid w:val="00CA5E2A"/>
    <w:rsid w:val="00CD3634"/>
    <w:rsid w:val="00CD5549"/>
    <w:rsid w:val="00CF2E7B"/>
    <w:rsid w:val="00D24C21"/>
    <w:rsid w:val="00D51C1B"/>
    <w:rsid w:val="00D64799"/>
    <w:rsid w:val="00D830C6"/>
    <w:rsid w:val="00D857CD"/>
    <w:rsid w:val="00D93AFD"/>
    <w:rsid w:val="00DD087F"/>
    <w:rsid w:val="00DD55AA"/>
    <w:rsid w:val="00DF4778"/>
    <w:rsid w:val="00E04CC2"/>
    <w:rsid w:val="00E13007"/>
    <w:rsid w:val="00EB3836"/>
    <w:rsid w:val="00EE781D"/>
    <w:rsid w:val="00EF7493"/>
    <w:rsid w:val="00F1391E"/>
    <w:rsid w:val="00FA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link w:val="Nagwek1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link w:val="Stopka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link w:val="Nagwek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MapadokumentuZnak">
    <w:name w:val="Mapa dokumentu Znak"/>
    <w:link w:val="Mapa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E0F79"/>
    <w:rPr>
      <w:color w:val="00000A"/>
      <w:sz w:val="20"/>
    </w:rPr>
  </w:style>
  <w:style w:type="character" w:customStyle="1" w:styleId="ListLabel2">
    <w:name w:val="ListLabel 2"/>
    <w:qFormat/>
    <w:rsid w:val="005E0F79"/>
    <w:rPr>
      <w:rFonts w:cs="Times New Roman"/>
      <w:color w:val="000000"/>
    </w:rPr>
  </w:style>
  <w:style w:type="character" w:customStyle="1" w:styleId="ListLabel3">
    <w:name w:val="ListLabel 3"/>
    <w:qFormat/>
    <w:rsid w:val="005E0F79"/>
    <w:rPr>
      <w:rFonts w:cs="Times New Roman"/>
    </w:rPr>
  </w:style>
  <w:style w:type="character" w:customStyle="1" w:styleId="ListLabel4">
    <w:name w:val="ListLabel 4"/>
    <w:qFormat/>
    <w:rsid w:val="005E0F79"/>
    <w:rPr>
      <w:rFonts w:cs="Times New Roman"/>
    </w:rPr>
  </w:style>
  <w:style w:type="character" w:customStyle="1" w:styleId="ListLabel5">
    <w:name w:val="ListLabel 5"/>
    <w:qFormat/>
    <w:rsid w:val="005E0F79"/>
    <w:rPr>
      <w:rFonts w:cs="Times New Roman"/>
    </w:rPr>
  </w:style>
  <w:style w:type="character" w:customStyle="1" w:styleId="ListLabel6">
    <w:name w:val="ListLabel 6"/>
    <w:qFormat/>
    <w:rsid w:val="005E0F79"/>
    <w:rPr>
      <w:rFonts w:cs="Times New Roman"/>
    </w:rPr>
  </w:style>
  <w:style w:type="character" w:customStyle="1" w:styleId="ListLabel7">
    <w:name w:val="ListLabel 7"/>
    <w:qFormat/>
    <w:rsid w:val="005E0F79"/>
    <w:rPr>
      <w:rFonts w:cs="Times New Roman"/>
    </w:rPr>
  </w:style>
  <w:style w:type="character" w:customStyle="1" w:styleId="ListLabel8">
    <w:name w:val="ListLabel 8"/>
    <w:qFormat/>
    <w:rsid w:val="005E0F79"/>
    <w:rPr>
      <w:rFonts w:cs="Times New Roman"/>
    </w:rPr>
  </w:style>
  <w:style w:type="character" w:customStyle="1" w:styleId="ListLabel9">
    <w:name w:val="ListLabel 9"/>
    <w:qFormat/>
    <w:rsid w:val="005E0F79"/>
    <w:rPr>
      <w:rFonts w:cs="Times New Roman"/>
    </w:rPr>
  </w:style>
  <w:style w:type="character" w:customStyle="1" w:styleId="ListLabel10">
    <w:name w:val="ListLabel 10"/>
    <w:qFormat/>
    <w:rsid w:val="005E0F79"/>
    <w:rPr>
      <w:rFonts w:cs="Times New Roman"/>
    </w:rPr>
  </w:style>
  <w:style w:type="character" w:customStyle="1" w:styleId="ListLabel11">
    <w:name w:val="ListLabel 11"/>
    <w:qFormat/>
    <w:rsid w:val="005E0F79"/>
    <w:rPr>
      <w:color w:val="0000FF"/>
    </w:rPr>
  </w:style>
  <w:style w:type="character" w:customStyle="1" w:styleId="ListLabel12">
    <w:name w:val="ListLabel 12"/>
    <w:qFormat/>
    <w:rsid w:val="005E0F79"/>
    <w:rPr>
      <w:rFonts w:cs="Courier New"/>
    </w:rPr>
  </w:style>
  <w:style w:type="character" w:customStyle="1" w:styleId="ListLabel13">
    <w:name w:val="ListLabel 13"/>
    <w:qFormat/>
    <w:rsid w:val="005E0F79"/>
    <w:rPr>
      <w:rFonts w:cs="Courier New"/>
    </w:rPr>
  </w:style>
  <w:style w:type="character" w:customStyle="1" w:styleId="ListLabel14">
    <w:name w:val="ListLabel 14"/>
    <w:qFormat/>
    <w:rsid w:val="005E0F79"/>
    <w:rPr>
      <w:rFonts w:cs="Courier New"/>
    </w:rPr>
  </w:style>
  <w:style w:type="character" w:customStyle="1" w:styleId="ListLabel15">
    <w:name w:val="ListLabel 15"/>
    <w:qFormat/>
    <w:rsid w:val="005E0F79"/>
    <w:rPr>
      <w:b/>
      <w:color w:val="FF0000"/>
    </w:rPr>
  </w:style>
  <w:style w:type="character" w:customStyle="1" w:styleId="ListLabel16">
    <w:name w:val="ListLabel 16"/>
    <w:qFormat/>
    <w:rsid w:val="005E0F79"/>
    <w:rPr>
      <w:color w:val="000000"/>
    </w:rPr>
  </w:style>
  <w:style w:type="character" w:customStyle="1" w:styleId="ListLabel17">
    <w:name w:val="ListLabel 17"/>
    <w:qFormat/>
    <w:rsid w:val="005E0F79"/>
    <w:rPr>
      <w:rFonts w:ascii="Arial" w:hAnsi="Arial"/>
      <w:b/>
      <w:sz w:val="20"/>
    </w:rPr>
  </w:style>
  <w:style w:type="character" w:customStyle="1" w:styleId="ListLabel18">
    <w:name w:val="ListLabel 18"/>
    <w:qFormat/>
    <w:rsid w:val="005E0F79"/>
    <w:rPr>
      <w:rFonts w:ascii="Arial" w:hAnsi="Arial"/>
      <w:color w:val="00000A"/>
      <w:sz w:val="20"/>
    </w:rPr>
  </w:style>
  <w:style w:type="character" w:customStyle="1" w:styleId="ListLabel19">
    <w:name w:val="ListLabel 19"/>
    <w:qFormat/>
    <w:rsid w:val="005E0F79"/>
    <w:rPr>
      <w:rFonts w:ascii="Arial" w:hAnsi="Arial"/>
      <w:i w:val="0"/>
      <w:color w:val="00000A"/>
      <w:sz w:val="20"/>
    </w:rPr>
  </w:style>
  <w:style w:type="paragraph" w:styleId="Nagwek">
    <w:name w:val="header"/>
    <w:basedOn w:val="Normalny"/>
    <w:next w:val="Tekstpodstawowy"/>
    <w:link w:val="NagwekZnak"/>
    <w:qFormat/>
    <w:rsid w:val="005E0F7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Legenda1">
    <w:name w:val="Legenda1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Stopka1">
    <w:name w:val="Stopka1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Mapadokumentu">
    <w:name w:val="Mapa dokumentu"/>
    <w:basedOn w:val="Normalny"/>
    <w:link w:val="Mapa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02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2E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02E7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02E77"/>
    <w:rPr>
      <w:rFonts w:ascii="Trebuchet MS" w:hAnsi="Trebuchet MS" w:cs="Trebuchet MS"/>
      <w:b/>
      <w:bCs/>
    </w:rPr>
  </w:style>
  <w:style w:type="paragraph" w:styleId="Poprawka">
    <w:name w:val="Revision"/>
    <w:hidden/>
    <w:uiPriority w:val="99"/>
    <w:semiHidden/>
    <w:rsid w:val="00C46828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EED6F-B1DA-43C8-9637-6F4BFE40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1573</Words>
  <Characters>9443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2024-11-19T12:30:00Z</cp:lastPrinted>
  <dcterms:created xsi:type="dcterms:W3CDTF">2024-11-26T14:00:00Z</dcterms:created>
  <dcterms:modified xsi:type="dcterms:W3CDTF">2024-11-26T14:00:00Z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