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63" w:rsidRPr="00D44F63" w:rsidRDefault="00D44F63" w:rsidP="00D44F63">
      <w:pPr>
        <w:pStyle w:val="Standard"/>
        <w:jc w:val="right"/>
        <w:rPr>
          <w:rFonts w:ascii="Arial" w:hAnsi="Arial" w:cs="Arial"/>
          <w:b/>
          <w:color w:val="2E2014"/>
          <w:sz w:val="12"/>
          <w:szCs w:val="12"/>
        </w:rPr>
      </w:pPr>
      <w:r w:rsidRPr="00D44F63">
        <w:rPr>
          <w:rFonts w:ascii="Arial" w:hAnsi="Arial" w:cs="Arial"/>
          <w:b/>
          <w:color w:val="2E2014"/>
          <w:sz w:val="12"/>
          <w:szCs w:val="12"/>
        </w:rPr>
        <w:t xml:space="preserve">Załącznik Nr </w:t>
      </w:r>
      <w:r>
        <w:rPr>
          <w:rFonts w:ascii="Arial" w:hAnsi="Arial" w:cs="Arial"/>
          <w:b/>
          <w:color w:val="2E2014"/>
          <w:sz w:val="12"/>
          <w:szCs w:val="12"/>
        </w:rPr>
        <w:t>3</w:t>
      </w:r>
    </w:p>
    <w:p w:rsidR="009164A5" w:rsidRPr="00D44F63" w:rsidRDefault="00D44F63" w:rsidP="009164A5">
      <w:pPr>
        <w:pStyle w:val="Standard"/>
        <w:jc w:val="right"/>
        <w:rPr>
          <w:rFonts w:ascii="Arial" w:hAnsi="Arial" w:cs="Arial"/>
          <w:b/>
          <w:color w:val="2E2014"/>
          <w:sz w:val="12"/>
          <w:szCs w:val="12"/>
        </w:rPr>
      </w:pPr>
      <w:r w:rsidRPr="00D44F63">
        <w:rPr>
          <w:rFonts w:ascii="Arial" w:hAnsi="Arial" w:cs="Arial"/>
          <w:b/>
          <w:color w:val="2E2014"/>
          <w:sz w:val="12"/>
          <w:szCs w:val="12"/>
        </w:rPr>
        <w:t xml:space="preserve">do Zarządzenia Nr </w:t>
      </w:r>
      <w:r w:rsidR="008C2456">
        <w:rPr>
          <w:rFonts w:ascii="Arial" w:hAnsi="Arial" w:cs="Arial"/>
          <w:b/>
          <w:color w:val="2E2014"/>
          <w:sz w:val="12"/>
          <w:szCs w:val="12"/>
        </w:rPr>
        <w:t>0050/</w:t>
      </w:r>
      <w:r w:rsidR="006D1024">
        <w:rPr>
          <w:rFonts w:ascii="Arial" w:hAnsi="Arial" w:cs="Arial"/>
          <w:b/>
          <w:color w:val="2E2014"/>
          <w:sz w:val="12"/>
          <w:szCs w:val="12"/>
        </w:rPr>
        <w:t>122</w:t>
      </w:r>
      <w:r w:rsidR="008C2456">
        <w:rPr>
          <w:rFonts w:ascii="Arial" w:hAnsi="Arial" w:cs="Arial"/>
          <w:b/>
          <w:color w:val="2E2014"/>
          <w:sz w:val="12"/>
          <w:szCs w:val="12"/>
        </w:rPr>
        <w:t>/2</w:t>
      </w:r>
      <w:r w:rsidR="00981DAF">
        <w:rPr>
          <w:rFonts w:ascii="Arial" w:hAnsi="Arial" w:cs="Arial"/>
          <w:b/>
          <w:color w:val="2E2014"/>
          <w:sz w:val="12"/>
          <w:szCs w:val="12"/>
        </w:rPr>
        <w:t>4</w:t>
      </w:r>
    </w:p>
    <w:p w:rsidR="00D44F63" w:rsidRPr="00D44F63" w:rsidRDefault="00D44F63" w:rsidP="00D44F63">
      <w:pPr>
        <w:pStyle w:val="Standard"/>
        <w:jc w:val="right"/>
        <w:rPr>
          <w:rFonts w:ascii="Arial" w:hAnsi="Arial" w:cs="Arial"/>
          <w:b/>
          <w:color w:val="2E2014"/>
          <w:sz w:val="12"/>
          <w:szCs w:val="12"/>
        </w:rPr>
      </w:pPr>
      <w:r w:rsidRPr="00D44F63">
        <w:rPr>
          <w:rFonts w:ascii="Arial" w:hAnsi="Arial" w:cs="Arial"/>
          <w:b/>
          <w:color w:val="2E2014"/>
          <w:sz w:val="12"/>
          <w:szCs w:val="12"/>
        </w:rPr>
        <w:t>Prezydenta Miasta Tychy</w:t>
      </w:r>
    </w:p>
    <w:p w:rsidR="00D44F63" w:rsidRPr="00D44F63" w:rsidRDefault="00D44F63" w:rsidP="00D44F63">
      <w:pPr>
        <w:pStyle w:val="Standard"/>
        <w:jc w:val="right"/>
        <w:rPr>
          <w:rFonts w:ascii="Arial" w:hAnsi="Arial" w:cs="Arial"/>
          <w:b/>
          <w:color w:val="2E2014"/>
          <w:sz w:val="12"/>
          <w:szCs w:val="12"/>
        </w:rPr>
      </w:pPr>
      <w:r w:rsidRPr="00D44F63">
        <w:rPr>
          <w:rFonts w:ascii="Arial" w:hAnsi="Arial" w:cs="Arial"/>
          <w:b/>
          <w:color w:val="2E2014"/>
          <w:sz w:val="12"/>
          <w:szCs w:val="12"/>
        </w:rPr>
        <w:t xml:space="preserve">z dnia </w:t>
      </w:r>
      <w:r w:rsidR="006D1024">
        <w:rPr>
          <w:rFonts w:ascii="Arial" w:hAnsi="Arial" w:cs="Arial"/>
          <w:b/>
          <w:color w:val="2E2014"/>
          <w:sz w:val="12"/>
          <w:szCs w:val="12"/>
        </w:rPr>
        <w:t>29</w:t>
      </w:r>
      <w:r w:rsidR="008C2456">
        <w:rPr>
          <w:rFonts w:ascii="Arial" w:hAnsi="Arial" w:cs="Arial"/>
          <w:b/>
          <w:color w:val="2E2014"/>
          <w:sz w:val="12"/>
          <w:szCs w:val="12"/>
        </w:rPr>
        <w:t xml:space="preserve"> marca </w:t>
      </w:r>
      <w:r w:rsidR="00A63EE6">
        <w:rPr>
          <w:rFonts w:ascii="Arial" w:hAnsi="Arial" w:cs="Arial"/>
          <w:b/>
          <w:color w:val="2E2014"/>
          <w:sz w:val="12"/>
          <w:szCs w:val="12"/>
        </w:rPr>
        <w:t xml:space="preserve"> 202</w:t>
      </w:r>
      <w:r w:rsidR="00981DAF">
        <w:rPr>
          <w:rFonts w:ascii="Arial" w:hAnsi="Arial" w:cs="Arial"/>
          <w:b/>
          <w:color w:val="2E2014"/>
          <w:sz w:val="12"/>
          <w:szCs w:val="12"/>
        </w:rPr>
        <w:t>4</w:t>
      </w:r>
    </w:p>
    <w:p w:rsidR="00044C0C" w:rsidRDefault="00155AE2" w:rsidP="008669EF">
      <w:pPr>
        <w:pStyle w:val="Standard"/>
        <w:spacing w:line="360" w:lineRule="auto"/>
        <w:ind w:left="3673" w:right="3653"/>
        <w:jc w:val="center"/>
        <w:rPr>
          <w:rFonts w:ascii="Arial" w:hAnsi="Arial" w:cs="Arial"/>
          <w:b/>
          <w:color w:val="2E2014"/>
          <w:sz w:val="22"/>
          <w:szCs w:val="22"/>
        </w:rPr>
      </w:pPr>
      <w:r>
        <w:rPr>
          <w:rFonts w:ascii="Arial" w:hAnsi="Arial" w:cs="Arial"/>
          <w:b/>
          <w:color w:val="2E2014"/>
          <w:sz w:val="22"/>
          <w:szCs w:val="22"/>
        </w:rPr>
        <w:t>INFORMACJA DODATKOWA</w:t>
      </w:r>
      <w:r w:rsidR="008669EF">
        <w:rPr>
          <w:rFonts w:ascii="Arial" w:hAnsi="Arial" w:cs="Arial"/>
          <w:b/>
          <w:color w:val="2E2014"/>
          <w:sz w:val="22"/>
          <w:szCs w:val="22"/>
        </w:rPr>
        <w:t xml:space="preserve"> </w:t>
      </w:r>
    </w:p>
    <w:p w:rsidR="00922A6A" w:rsidRPr="009164A5" w:rsidRDefault="00922A6A" w:rsidP="008669EF">
      <w:pPr>
        <w:pStyle w:val="Standard"/>
        <w:spacing w:line="360" w:lineRule="auto"/>
        <w:ind w:left="3673" w:right="3653"/>
        <w:jc w:val="center"/>
        <w:rPr>
          <w:sz w:val="20"/>
          <w:szCs w:val="20"/>
        </w:rPr>
      </w:pPr>
    </w:p>
    <w:tbl>
      <w:tblPr>
        <w:tblW w:w="9781" w:type="dxa"/>
        <w:tblInd w:w="2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9214"/>
      </w:tblGrid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96" w:right="-23"/>
              <w:jc w:val="center"/>
            </w:pPr>
            <w:r>
              <w:rPr>
                <w:rFonts w:ascii="Arial" w:hAnsi="Arial" w:cs="Arial"/>
                <w:b/>
                <w:color w:val="2E2014"/>
                <w:sz w:val="22"/>
                <w:szCs w:val="22"/>
              </w:rPr>
              <w:t>I.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</w:pPr>
            <w:r>
              <w:rPr>
                <w:rFonts w:ascii="Arial" w:hAnsi="Arial" w:cs="Arial"/>
                <w:b/>
                <w:color w:val="2E2014"/>
                <w:sz w:val="22"/>
                <w:szCs w:val="22"/>
              </w:rPr>
              <w:t>Wprowadzenie do sprawozdania finansowego, obejmuje w szczególności: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95" w:right="-20"/>
              <w:jc w:val="center"/>
            </w:pPr>
            <w:r>
              <w:rPr>
                <w:rFonts w:ascii="Arial" w:hAnsi="Arial" w:cs="Arial"/>
                <w:color w:val="2E2014"/>
                <w:sz w:val="22"/>
                <w:szCs w:val="22"/>
              </w:rPr>
              <w:t>1.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6A" w:rsidRDefault="00922A6A" w:rsidP="00E579F1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44C0C" w:rsidRDefault="00155AE2" w:rsidP="00E579F1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AUKSO Orkiestra Kameralna Miasta Tychy jest instytucją kultury działającą od 1 kwietnia 2016 r. na podstawie Uchwały Nr XVIII / 299 / 16 Rady Miasta Tychy z dnia 28 stycznia 2016 r</w:t>
            </w:r>
            <w:r w:rsidR="00E579F1">
              <w:rPr>
                <w:rFonts w:ascii="Arial" w:hAnsi="Arial"/>
                <w:sz w:val="22"/>
                <w:szCs w:val="22"/>
              </w:rPr>
              <w:t>oku.</w:t>
            </w:r>
          </w:p>
          <w:p w:rsidR="00044C0C" w:rsidRDefault="00155AE2" w:rsidP="00E579F1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Podstawowym przedmiotem działalności instytucji jest działalność kulturalna poprzez rozwijanie i zaspakajanie potrzeb społeczeństwa w zakresie kultury muzycznej; ukazywanie bogactwa muzyki polskiej oraz światowej, a także upowszechnianie współczesnej twórczości muzycznej; organizowanie koncertów; dążenie do osiągania jak najwyższego poziomu</w:t>
            </w:r>
            <w:r w:rsidR="00377795">
              <w:rPr>
                <w:rFonts w:ascii="Arial" w:hAnsi="Arial"/>
                <w:sz w:val="22"/>
                <w:szCs w:val="22"/>
              </w:rPr>
              <w:t>,</w:t>
            </w:r>
            <w:r>
              <w:rPr>
                <w:rFonts w:ascii="Arial" w:hAnsi="Arial"/>
                <w:sz w:val="22"/>
                <w:szCs w:val="22"/>
              </w:rPr>
              <w:t xml:space="preserve"> programu artystycznego; organizacja reprezentatywnych programów artystycznych; prowadzenie współpracy kulturalnej z zagranicą; prowadzenie działalności promocyjnej</w:t>
            </w:r>
            <w:r w:rsidR="00E579F1">
              <w:rPr>
                <w:rFonts w:ascii="Arial" w:hAnsi="Arial"/>
                <w:sz w:val="22"/>
                <w:szCs w:val="22"/>
              </w:rPr>
              <w:t>.</w:t>
            </w:r>
          </w:p>
          <w:p w:rsidR="00044C0C" w:rsidRDefault="00155AE2" w:rsidP="00E579F1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AUKSO Orkiestra Kameralna Miasta Tychy jest zarejestrowana jako instytucja kultury w Rejestrze Instytucji Kultury prowadzonym przez organizatora.</w:t>
            </w:r>
          </w:p>
          <w:p w:rsidR="00D800E5" w:rsidRPr="00D800E5" w:rsidRDefault="00D800E5" w:rsidP="00E579F1">
            <w:pPr>
              <w:pStyle w:val="Standard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0E5">
              <w:rPr>
                <w:rFonts w:ascii="Arial" w:hAnsi="Arial" w:cs="Arial"/>
                <w:sz w:val="22"/>
                <w:szCs w:val="22"/>
              </w:rPr>
              <w:t>Sprawozdanie finansowe zostało sporządzone przy założeniu kontynuacji działania i nie istnieją przesłanki wskazujące na zagrożenie tej działalności.</w:t>
            </w:r>
          </w:p>
          <w:p w:rsidR="00922A6A" w:rsidRPr="00E579F1" w:rsidRDefault="00922A6A" w:rsidP="00E579F1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44C0C" w:rsidRPr="00E579F1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</w:t>
            </w:r>
            <w:r w:rsidR="00772D2D">
              <w:rPr>
                <w:rFonts w:ascii="Arial" w:hAnsi="Arial" w:cs="Arial"/>
                <w:b/>
                <w:color w:val="2E2014"/>
                <w:sz w:val="22"/>
                <w:szCs w:val="22"/>
              </w:rPr>
              <w:t>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nazwę jednostki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  <w:r w:rsidRPr="00E579F1">
              <w:rPr>
                <w:rFonts w:ascii="Arial" w:hAnsi="Arial"/>
                <w:sz w:val="22"/>
                <w:szCs w:val="22"/>
              </w:rPr>
              <w:t>AUKSO Orkiestra Kameralna Miasta Tychy</w:t>
            </w:r>
          </w:p>
        </w:tc>
      </w:tr>
      <w:tr w:rsidR="00044C0C" w:rsidRPr="00E579F1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1.2</w:t>
            </w:r>
            <w:r w:rsidR="00772D2D">
              <w:rPr>
                <w:rFonts w:ascii="Arial" w:hAnsi="Arial" w:cs="Arial"/>
                <w:b/>
                <w:color w:val="2E2014"/>
                <w:sz w:val="22"/>
                <w:szCs w:val="22"/>
              </w:rPr>
              <w:t>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siedzibę jednostki</w:t>
            </w:r>
          </w:p>
        </w:tc>
      </w:tr>
      <w:tr w:rsidR="00044C0C" w:rsidRPr="00E579F1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9F1">
              <w:rPr>
                <w:rFonts w:ascii="Arial" w:hAnsi="Arial" w:cs="Arial"/>
                <w:sz w:val="22"/>
                <w:szCs w:val="22"/>
              </w:rPr>
              <w:t>43-100 Tychy, al. Piłsudskiego 16</w:t>
            </w:r>
          </w:p>
        </w:tc>
      </w:tr>
      <w:tr w:rsidR="00044C0C" w:rsidRPr="00E579F1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1.3</w:t>
            </w:r>
            <w:r w:rsidR="00772D2D">
              <w:rPr>
                <w:rFonts w:ascii="Arial" w:hAnsi="Arial" w:cs="Arial"/>
                <w:b/>
                <w:color w:val="2E2014"/>
                <w:sz w:val="22"/>
                <w:szCs w:val="22"/>
              </w:rPr>
              <w:t>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adres jednostki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43-100 Tychy, al. Piłsudskiego 16</w:t>
            </w:r>
          </w:p>
        </w:tc>
      </w:tr>
      <w:tr w:rsidR="00044C0C" w:rsidRPr="00E579F1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1.4</w:t>
            </w:r>
            <w:r w:rsidR="00772D2D">
              <w:rPr>
                <w:rFonts w:ascii="Arial" w:hAnsi="Arial" w:cs="Arial"/>
                <w:b/>
                <w:color w:val="2E2014"/>
                <w:sz w:val="22"/>
                <w:szCs w:val="22"/>
              </w:rPr>
              <w:t>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podstawowy przedmiot działalności jednostki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Działalność związana z wystawianiem przedstawień artystycznych</w:t>
            </w:r>
          </w:p>
        </w:tc>
      </w:tr>
      <w:tr w:rsidR="00044C0C" w:rsidRPr="00E579F1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2.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wskazanie okresu objętego sprawozdaniem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F04" w:rsidRDefault="00155AE2" w:rsidP="00837F04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01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525E12">
              <w:rPr>
                <w:rFonts w:ascii="Arial" w:hAnsi="Arial" w:cs="Arial"/>
                <w:sz w:val="22"/>
                <w:szCs w:val="22"/>
              </w:rPr>
              <w:t>stycznia</w:t>
            </w:r>
            <w:r w:rsidRPr="009C0801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9C0801" w:rsidRPr="009C0801">
              <w:rPr>
                <w:rFonts w:ascii="Arial" w:hAnsi="Arial" w:cs="Arial"/>
                <w:sz w:val="22"/>
                <w:szCs w:val="22"/>
              </w:rPr>
              <w:t>2</w:t>
            </w:r>
            <w:r w:rsidR="00C72BA1">
              <w:rPr>
                <w:rFonts w:ascii="Arial" w:hAnsi="Arial" w:cs="Arial"/>
                <w:sz w:val="22"/>
                <w:szCs w:val="22"/>
              </w:rPr>
              <w:t>3</w:t>
            </w:r>
            <w:r w:rsidRPr="009C0801">
              <w:rPr>
                <w:rFonts w:ascii="Arial" w:hAnsi="Arial" w:cs="Arial"/>
                <w:sz w:val="22"/>
                <w:szCs w:val="22"/>
              </w:rPr>
              <w:t xml:space="preserve"> – 31 grud</w:t>
            </w:r>
            <w:r w:rsidR="008553EA">
              <w:rPr>
                <w:rFonts w:ascii="Arial" w:hAnsi="Arial" w:cs="Arial"/>
                <w:sz w:val="22"/>
                <w:szCs w:val="22"/>
              </w:rPr>
              <w:t>nia</w:t>
            </w:r>
            <w:r w:rsidRPr="009C0801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E232DD" w:rsidRPr="009C0801">
              <w:rPr>
                <w:rFonts w:ascii="Arial" w:hAnsi="Arial" w:cs="Arial"/>
                <w:sz w:val="22"/>
                <w:szCs w:val="22"/>
              </w:rPr>
              <w:t>2</w:t>
            </w:r>
            <w:r w:rsidR="00C72BA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44C0C" w:rsidRPr="00E579F1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3.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wskazanie, że sprawozdanie finansowe zawiera dane łączne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E579F1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96" w:right="-23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4.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omówienie przyjętych zasad (polityki) rachunkowości, w tym metod wyceny aktywów i pasywów (także amortyzacji)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6A" w:rsidRDefault="00922A6A" w:rsidP="00E579F1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44C0C" w:rsidRDefault="00155AE2" w:rsidP="00E579F1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Sprawozdanie sporządza w wersji pełnej wykazując w nim składniki aktywów </w:t>
            </w:r>
            <w:r>
              <w:rPr>
                <w:rFonts w:ascii="Arial" w:hAnsi="Arial"/>
                <w:sz w:val="22"/>
                <w:szCs w:val="22"/>
              </w:rPr>
              <w:br/>
              <w:t>i pasywów zgodnie z art. 50 ust. 1 ustawy o rachunkowości oraz przy założeniu kontynuowania działalności kulturalnej.</w:t>
            </w:r>
          </w:p>
          <w:p w:rsidR="00044C0C" w:rsidRDefault="00155AE2" w:rsidP="00E579F1">
            <w:pPr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Wyceny aktywów i pasywów dokonuje wg zasad określonych w przepisach rozdziału   czwartego ustawy o rachunkowości; zgodnie z art. 28 ustawy o rachunkowości aktywa i pasywa wycenia się nie rzadziej niż na dzień bilansowy w sposób następujący:</w:t>
            </w:r>
          </w:p>
          <w:p w:rsidR="00044C0C" w:rsidRPr="00E579F1" w:rsidRDefault="00155AE2" w:rsidP="00E579F1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/>
                <w:sz w:val="22"/>
                <w:szCs w:val="22"/>
              </w:rPr>
            </w:pPr>
            <w:r w:rsidRPr="00E579F1">
              <w:rPr>
                <w:rFonts w:ascii="Arial" w:hAnsi="Arial"/>
                <w:sz w:val="22"/>
                <w:szCs w:val="22"/>
              </w:rPr>
              <w:t>środki trwałe oraz wartości niematerialne i prawne wg cen nabycia lub kosztu w</w:t>
            </w:r>
            <w:r w:rsidRPr="00E579F1">
              <w:rPr>
                <w:rFonts w:ascii="Arial" w:hAnsi="Arial"/>
                <w:sz w:val="22"/>
                <w:szCs w:val="22"/>
              </w:rPr>
              <w:t>y</w:t>
            </w:r>
            <w:r w:rsidRPr="00E579F1">
              <w:rPr>
                <w:rFonts w:ascii="Arial" w:hAnsi="Arial"/>
                <w:sz w:val="22"/>
                <w:szCs w:val="22"/>
              </w:rPr>
              <w:t>tworzenia, lub wartości przeszacowanej (po aktualizacji wyceny przeprowadzonej zgodnie z odrębnymi przepisami) w wartości początkowej pomniejszonych o odpisy amortyzacyjne lub umorzeniowe, a także o odpisy z tytułu trwałej utraty wartości z uwzględnieniem przepisów art. 31, art. 32 ust. 1-5 i art. 33 ust. 1 lub wg ceny ry</w:t>
            </w:r>
            <w:r w:rsidRPr="00E579F1">
              <w:rPr>
                <w:rFonts w:ascii="Arial" w:hAnsi="Arial"/>
                <w:sz w:val="22"/>
                <w:szCs w:val="22"/>
              </w:rPr>
              <w:t>n</w:t>
            </w:r>
            <w:r w:rsidRPr="00E579F1">
              <w:rPr>
                <w:rFonts w:ascii="Arial" w:hAnsi="Arial"/>
                <w:sz w:val="22"/>
                <w:szCs w:val="22"/>
              </w:rPr>
              <w:t>kowej; nie umarza się gruntów i dóbr kultury;</w:t>
            </w:r>
          </w:p>
          <w:p w:rsidR="00044C0C" w:rsidRPr="00E579F1" w:rsidRDefault="00155AE2" w:rsidP="00E579F1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/>
                <w:sz w:val="22"/>
                <w:szCs w:val="22"/>
              </w:rPr>
            </w:pPr>
            <w:r w:rsidRPr="00E579F1">
              <w:rPr>
                <w:rFonts w:ascii="Arial" w:hAnsi="Arial"/>
                <w:sz w:val="22"/>
                <w:szCs w:val="22"/>
              </w:rPr>
              <w:t>inwestycje (środki trwałe w budowie) w wysokości ogółu poniesionych kosztów p</w:t>
            </w:r>
            <w:r w:rsidRPr="00E579F1">
              <w:rPr>
                <w:rFonts w:ascii="Arial" w:hAnsi="Arial"/>
                <w:sz w:val="22"/>
                <w:szCs w:val="22"/>
              </w:rPr>
              <w:t>o</w:t>
            </w:r>
            <w:r w:rsidRPr="00E579F1">
              <w:rPr>
                <w:rFonts w:ascii="Arial" w:hAnsi="Arial"/>
                <w:sz w:val="22"/>
                <w:szCs w:val="22"/>
              </w:rPr>
              <w:t>zostających w bezpośrednim związku z ich nabyciem lub wytworzeniem pomnie</w:t>
            </w:r>
            <w:r w:rsidRPr="00E579F1">
              <w:rPr>
                <w:rFonts w:ascii="Arial" w:hAnsi="Arial"/>
                <w:sz w:val="22"/>
                <w:szCs w:val="22"/>
              </w:rPr>
              <w:t>j</w:t>
            </w:r>
            <w:r w:rsidRPr="00E579F1">
              <w:rPr>
                <w:rFonts w:ascii="Arial" w:hAnsi="Arial"/>
                <w:sz w:val="22"/>
                <w:szCs w:val="22"/>
              </w:rPr>
              <w:t>szone o odpisy z tytułu trwałej utraty wartości;</w:t>
            </w:r>
          </w:p>
          <w:p w:rsidR="00044C0C" w:rsidRPr="00E579F1" w:rsidRDefault="00155AE2" w:rsidP="00E579F1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/>
                <w:sz w:val="22"/>
                <w:szCs w:val="22"/>
              </w:rPr>
            </w:pPr>
            <w:r w:rsidRPr="00E579F1">
              <w:rPr>
                <w:rFonts w:ascii="Arial" w:hAnsi="Arial"/>
                <w:sz w:val="22"/>
                <w:szCs w:val="22"/>
              </w:rPr>
              <w:lastRenderedPageBreak/>
              <w:t xml:space="preserve">rzeczowe składniki aktywów obrotowych wg cen nabycia lub kosztów wytworzenia nie wyższych od cen ich sprzedaży netto na dzień bilansowy; do bilansu wycenia się wg wartości wynikającej z ewidencji; w </w:t>
            </w:r>
            <w:r w:rsidR="00F50651" w:rsidRPr="00E579F1">
              <w:rPr>
                <w:rFonts w:ascii="Arial" w:hAnsi="Arial"/>
                <w:sz w:val="22"/>
                <w:szCs w:val="22"/>
              </w:rPr>
              <w:t>jednostkach,</w:t>
            </w:r>
            <w:r w:rsidRPr="00E579F1">
              <w:rPr>
                <w:rFonts w:ascii="Arial" w:hAnsi="Arial"/>
                <w:sz w:val="22"/>
                <w:szCs w:val="22"/>
              </w:rPr>
              <w:t xml:space="preserve"> które prowadzą ewidencję zapasów wg cen ewidencyjnych i ewidencjonują odchylenia od cen zakupu, nabycia lub sprzedaży wartość zapasów na dzień bilansowy korygują odpowiednio o wartość o</w:t>
            </w:r>
            <w:r w:rsidR="002C6524">
              <w:rPr>
                <w:rFonts w:ascii="Arial" w:hAnsi="Arial"/>
                <w:sz w:val="22"/>
                <w:szCs w:val="22"/>
              </w:rPr>
              <w:t>dc</w:t>
            </w:r>
            <w:r w:rsidRPr="00E579F1">
              <w:rPr>
                <w:rFonts w:ascii="Arial" w:hAnsi="Arial"/>
                <w:sz w:val="22"/>
                <w:szCs w:val="22"/>
              </w:rPr>
              <w:t>hyleń;</w:t>
            </w:r>
          </w:p>
          <w:p w:rsidR="00044C0C" w:rsidRPr="00E579F1" w:rsidRDefault="00155AE2" w:rsidP="00E579F1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/>
                <w:sz w:val="22"/>
                <w:szCs w:val="22"/>
              </w:rPr>
            </w:pPr>
            <w:r w:rsidRPr="00E579F1">
              <w:rPr>
                <w:rFonts w:ascii="Arial" w:hAnsi="Arial"/>
                <w:sz w:val="22"/>
                <w:szCs w:val="22"/>
              </w:rPr>
              <w:t>należności w kwocie wymaganej zapłaty; jeżeli jednostka dokonała odpisów aktual</w:t>
            </w:r>
            <w:r w:rsidRPr="00E579F1">
              <w:rPr>
                <w:rFonts w:ascii="Arial" w:hAnsi="Arial"/>
                <w:sz w:val="22"/>
                <w:szCs w:val="22"/>
              </w:rPr>
              <w:t>i</w:t>
            </w:r>
            <w:r w:rsidRPr="00E579F1">
              <w:rPr>
                <w:rFonts w:ascii="Arial" w:hAnsi="Arial"/>
                <w:sz w:val="22"/>
                <w:szCs w:val="22"/>
              </w:rPr>
              <w:t>zacyjnych i wartość tych odpisów została ujęta na koncie 290, to należności wyc</w:t>
            </w:r>
            <w:r w:rsidRPr="00E579F1">
              <w:rPr>
                <w:rFonts w:ascii="Arial" w:hAnsi="Arial"/>
                <w:sz w:val="22"/>
                <w:szCs w:val="22"/>
              </w:rPr>
              <w:t>e</w:t>
            </w:r>
            <w:r w:rsidRPr="00E579F1">
              <w:rPr>
                <w:rFonts w:ascii="Arial" w:hAnsi="Arial"/>
                <w:sz w:val="22"/>
                <w:szCs w:val="22"/>
              </w:rPr>
              <w:t>nione na dzień bilansowy wykazuje się po pomniejszeniu o wartość odpisów;</w:t>
            </w:r>
          </w:p>
          <w:p w:rsidR="00044C0C" w:rsidRPr="00E579F1" w:rsidRDefault="00155AE2" w:rsidP="00E579F1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/>
                <w:sz w:val="22"/>
                <w:szCs w:val="22"/>
              </w:rPr>
            </w:pPr>
            <w:r w:rsidRPr="00E579F1">
              <w:rPr>
                <w:rFonts w:ascii="Arial" w:hAnsi="Arial"/>
                <w:sz w:val="22"/>
                <w:szCs w:val="22"/>
              </w:rPr>
              <w:t>zobowiązania w kwocie wymaganej zapłaty;</w:t>
            </w:r>
          </w:p>
          <w:p w:rsidR="00044C0C" w:rsidRPr="00E579F1" w:rsidRDefault="00155AE2" w:rsidP="00E579F1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/>
                <w:sz w:val="22"/>
                <w:szCs w:val="22"/>
              </w:rPr>
            </w:pPr>
            <w:r w:rsidRPr="00E579F1">
              <w:rPr>
                <w:rFonts w:ascii="Arial" w:hAnsi="Arial"/>
                <w:sz w:val="22"/>
                <w:szCs w:val="22"/>
              </w:rPr>
              <w:t>środki pieniężne wg wartości nominalnej;</w:t>
            </w:r>
          </w:p>
          <w:p w:rsidR="00044C0C" w:rsidRPr="00E579F1" w:rsidRDefault="00155AE2" w:rsidP="00E579F1">
            <w:pPr>
              <w:pStyle w:val="Akapitzlist"/>
              <w:numPr>
                <w:ilvl w:val="0"/>
                <w:numId w:val="1"/>
              </w:numPr>
              <w:ind w:right="142"/>
              <w:jc w:val="both"/>
              <w:rPr>
                <w:rFonts w:ascii="Arial" w:hAnsi="Arial"/>
                <w:sz w:val="22"/>
                <w:szCs w:val="22"/>
              </w:rPr>
            </w:pPr>
            <w:r w:rsidRPr="00E579F1">
              <w:rPr>
                <w:rFonts w:ascii="Arial" w:hAnsi="Arial"/>
                <w:sz w:val="22"/>
                <w:szCs w:val="22"/>
              </w:rPr>
              <w:t>fundusze oraz pozostałe aktywa i pasywa wycenia się wg wartości wynikającej z ew</w:t>
            </w:r>
            <w:r w:rsidR="002C6524">
              <w:rPr>
                <w:rFonts w:ascii="Arial" w:hAnsi="Arial"/>
                <w:sz w:val="22"/>
                <w:szCs w:val="22"/>
              </w:rPr>
              <w:t>i</w:t>
            </w:r>
            <w:r w:rsidRPr="00E579F1">
              <w:rPr>
                <w:rFonts w:ascii="Arial" w:hAnsi="Arial"/>
                <w:sz w:val="22"/>
                <w:szCs w:val="22"/>
              </w:rPr>
              <w:t>dencji księgowej.</w:t>
            </w:r>
          </w:p>
          <w:p w:rsidR="00044C0C" w:rsidRDefault="00155AE2" w:rsidP="00E579F1">
            <w:pPr>
              <w:pStyle w:val="Nagwek7"/>
              <w:spacing w:line="240" w:lineRule="auto"/>
              <w:ind w:left="142" w:right="14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Stosownie do przepisu art. 4 ust. 4 ustawy o rachunkowości jednostka stosuje następujące uproszczenia:</w:t>
            </w:r>
          </w:p>
          <w:p w:rsidR="00044C0C" w:rsidRDefault="00155AE2" w:rsidP="00E579F1">
            <w:pPr>
              <w:pStyle w:val="Nagwek7"/>
              <w:numPr>
                <w:ilvl w:val="0"/>
                <w:numId w:val="2"/>
              </w:numPr>
              <w:spacing w:line="240" w:lineRule="auto"/>
              <w:ind w:right="14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zakupione składniki majątkowe trwałego użytku o przewidywanym okresie używania dłuższym niż rok i wartości początkowej poniżej 2.500 </w:t>
            </w:r>
            <w:r w:rsidR="00E579F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zł są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zarachowywane w koszty i objęte ewidencją ilościową;</w:t>
            </w:r>
          </w:p>
          <w:p w:rsidR="00044C0C" w:rsidRDefault="00155AE2" w:rsidP="00E579F1">
            <w:pPr>
              <w:pStyle w:val="Nagwek7"/>
              <w:numPr>
                <w:ilvl w:val="0"/>
                <w:numId w:val="2"/>
              </w:numPr>
              <w:spacing w:line="240" w:lineRule="auto"/>
              <w:ind w:right="142"/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naliczenia umorzenia składników majątkowych trwałego użytku o wartości poniżej 10.000 zł. ujmowanych na koncie 013 dokonuje się w miesiącu oddania do używ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nia w 100 % ich wartości początkowej</w:t>
            </w:r>
          </w:p>
          <w:p w:rsidR="00044C0C" w:rsidRDefault="00155AE2" w:rsidP="00E579F1">
            <w:pPr>
              <w:pStyle w:val="Nagwek7"/>
              <w:numPr>
                <w:ilvl w:val="0"/>
                <w:numId w:val="2"/>
              </w:numPr>
              <w:spacing w:line="240" w:lineRule="auto"/>
              <w:ind w:right="142"/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środki trwałe o wartości powyżej 10.000 zł. są amortyzowane i umarzane na po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stawie miesięcznych odpisów przy zastosowaniu stawek umorzeniowych określ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nych w</w:t>
            </w:r>
            <w:r w:rsidR="00E579F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przepisach podatkowych; </w:t>
            </w:r>
          </w:p>
          <w:p w:rsidR="00044C0C" w:rsidRDefault="00155AE2" w:rsidP="00E579F1">
            <w:pPr>
              <w:pStyle w:val="Nagwek7"/>
              <w:numPr>
                <w:ilvl w:val="0"/>
                <w:numId w:val="2"/>
              </w:numPr>
              <w:spacing w:line="240" w:lineRule="auto"/>
              <w:ind w:right="14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naliczone amortyzacja i umorzenie nie powodują zmian w funduszu jednostki.</w:t>
            </w:r>
          </w:p>
          <w:p w:rsidR="00922A6A" w:rsidRPr="00922A6A" w:rsidRDefault="00922A6A" w:rsidP="00922A6A">
            <w:pPr>
              <w:rPr>
                <w:lang w:eastAsia="pl-PL" w:bidi="ar-SA"/>
              </w:rPr>
            </w:pPr>
          </w:p>
        </w:tc>
      </w:tr>
      <w:tr w:rsidR="00044C0C" w:rsidRPr="00E579F1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142" w:right="142"/>
              <w:jc w:val="center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lastRenderedPageBreak/>
              <w:t>5.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E579F1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2E2014"/>
                <w:sz w:val="22"/>
                <w:szCs w:val="22"/>
              </w:rPr>
            </w:pPr>
            <w:r w:rsidRPr="00E579F1">
              <w:rPr>
                <w:rFonts w:ascii="Arial" w:hAnsi="Arial" w:cs="Arial"/>
                <w:b/>
                <w:color w:val="2E2014"/>
                <w:sz w:val="22"/>
                <w:szCs w:val="22"/>
              </w:rPr>
              <w:t>inne informacje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95" w:right="-20"/>
              <w:jc w:val="center"/>
            </w:pPr>
            <w:r>
              <w:rPr>
                <w:rFonts w:ascii="Arial" w:hAnsi="Arial" w:cs="Arial"/>
                <w:b/>
                <w:color w:val="2E2014"/>
                <w:sz w:val="22"/>
                <w:szCs w:val="22"/>
              </w:rPr>
              <w:t>II.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</w:pPr>
            <w:r>
              <w:rPr>
                <w:rFonts w:ascii="Arial" w:hAnsi="Arial" w:cs="Arial"/>
                <w:b/>
                <w:color w:val="2E2014"/>
                <w:sz w:val="22"/>
                <w:szCs w:val="22"/>
              </w:rPr>
              <w:t>Dodatkowe informacje i objaśnienia obejmują w szczególności: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95" w:right="-20"/>
              <w:jc w:val="center"/>
            </w:pPr>
            <w:r>
              <w:rPr>
                <w:rFonts w:ascii="Arial" w:hAnsi="Arial" w:cs="Arial"/>
                <w:color w:val="2E2014"/>
                <w:sz w:val="22"/>
                <w:szCs w:val="22"/>
              </w:rPr>
              <w:t>1.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C0C" w:rsidRPr="0052265A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2265A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52265A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2265A" w:rsidRDefault="00155AE2" w:rsidP="00611EBF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52265A">
              <w:rPr>
                <w:rFonts w:ascii="Arial" w:hAnsi="Arial" w:cs="Arial"/>
                <w:b/>
                <w:color w:val="2E2014"/>
                <w:sz w:val="22"/>
                <w:szCs w:val="22"/>
              </w:rPr>
              <w:t>szczegółowy</w:t>
            </w:r>
            <w:r w:rsidRPr="0052265A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52265A">
              <w:rPr>
                <w:rFonts w:ascii="Arial" w:hAnsi="Arial" w:cs="Arial"/>
                <w:b/>
                <w:color w:val="2E2014"/>
                <w:sz w:val="22"/>
                <w:szCs w:val="22"/>
              </w:rPr>
              <w:t>zakres</w:t>
            </w:r>
            <w:r w:rsidRPr="0052265A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52265A">
              <w:rPr>
                <w:rFonts w:ascii="Arial" w:hAnsi="Arial" w:cs="Arial"/>
                <w:b/>
                <w:color w:val="2E2014"/>
                <w:sz w:val="22"/>
                <w:szCs w:val="22"/>
              </w:rPr>
              <w:t>zmian</w:t>
            </w:r>
            <w:r w:rsidRPr="0052265A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52265A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wartości</w:t>
            </w:r>
            <w:r w:rsidRPr="0052265A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52265A">
              <w:rPr>
                <w:rFonts w:ascii="Arial" w:hAnsi="Arial" w:cs="Arial"/>
                <w:b/>
                <w:color w:val="2E2014"/>
                <w:sz w:val="22"/>
                <w:szCs w:val="22"/>
              </w:rPr>
              <w:t>grup</w:t>
            </w:r>
            <w:r w:rsidRPr="0052265A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52265A">
              <w:rPr>
                <w:rFonts w:ascii="Arial" w:hAnsi="Arial" w:cs="Arial"/>
                <w:b/>
                <w:color w:val="2E2014"/>
                <w:sz w:val="22"/>
                <w:szCs w:val="22"/>
              </w:rPr>
              <w:t>rodzajowych</w:t>
            </w:r>
            <w:r w:rsidRPr="0052265A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52265A">
              <w:rPr>
                <w:rFonts w:ascii="Arial" w:hAnsi="Arial" w:cs="Arial"/>
                <w:b/>
                <w:color w:val="2E2014"/>
                <w:sz w:val="22"/>
                <w:szCs w:val="22"/>
              </w:rPr>
              <w:t>środków</w:t>
            </w:r>
            <w:r w:rsidRPr="0052265A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52265A">
              <w:rPr>
                <w:rFonts w:ascii="Arial" w:hAnsi="Arial" w:cs="Arial"/>
                <w:b/>
                <w:color w:val="2E2014"/>
                <w:sz w:val="22"/>
                <w:szCs w:val="22"/>
              </w:rPr>
              <w:t>trwałych,</w:t>
            </w:r>
            <w:r w:rsidRPr="0052265A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52265A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wartości</w:t>
            </w:r>
            <w:r w:rsidRPr="0052265A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52265A">
              <w:rPr>
                <w:rFonts w:ascii="Arial" w:hAnsi="Arial" w:cs="Arial"/>
                <w:b/>
                <w:color w:val="2E2014"/>
                <w:sz w:val="22"/>
                <w:szCs w:val="22"/>
              </w:rPr>
              <w:t>niematerialnych i prawnych, zawierający stan tych aktywów na początek roku obrotowego, zwiększenia i zmniejszenia z tytułu: aktualizacji wartości,</w:t>
            </w:r>
            <w:r w:rsidRPr="0052265A">
              <w:rPr>
                <w:rFonts w:ascii="Arial" w:hAnsi="Arial" w:cs="Arial"/>
                <w:b/>
                <w:color w:val="2E2014"/>
                <w:spacing w:val="-6"/>
                <w:sz w:val="22"/>
                <w:szCs w:val="22"/>
              </w:rPr>
              <w:t xml:space="preserve"> </w:t>
            </w:r>
            <w:r w:rsidRPr="0052265A">
              <w:rPr>
                <w:rFonts w:ascii="Arial" w:hAnsi="Arial" w:cs="Arial"/>
                <w:b/>
                <w:color w:val="2E2014"/>
                <w:sz w:val="22"/>
                <w:szCs w:val="22"/>
              </w:rPr>
              <w:t>nabycia,</w:t>
            </w:r>
            <w:r w:rsidRPr="0052265A">
              <w:rPr>
                <w:rFonts w:ascii="Arial" w:hAnsi="Arial" w:cs="Arial"/>
                <w:b/>
                <w:color w:val="2E2014"/>
                <w:spacing w:val="-6"/>
                <w:sz w:val="22"/>
                <w:szCs w:val="22"/>
              </w:rPr>
              <w:t xml:space="preserve"> </w:t>
            </w:r>
            <w:r w:rsidRPr="0052265A">
              <w:rPr>
                <w:rFonts w:ascii="Arial" w:hAnsi="Arial" w:cs="Arial"/>
                <w:b/>
                <w:color w:val="2E2014"/>
                <w:sz w:val="22"/>
                <w:szCs w:val="22"/>
              </w:rPr>
              <w:t>rozchodu,</w:t>
            </w:r>
            <w:r w:rsidRPr="0052265A">
              <w:rPr>
                <w:rFonts w:ascii="Arial" w:hAnsi="Arial" w:cs="Arial"/>
                <w:b/>
                <w:color w:val="2E2014"/>
                <w:spacing w:val="-6"/>
                <w:sz w:val="22"/>
                <w:szCs w:val="22"/>
              </w:rPr>
              <w:t xml:space="preserve"> </w:t>
            </w:r>
            <w:r w:rsidRPr="0052265A">
              <w:rPr>
                <w:rFonts w:ascii="Arial" w:hAnsi="Arial" w:cs="Arial"/>
                <w:b/>
                <w:color w:val="2E2014"/>
                <w:sz w:val="22"/>
                <w:szCs w:val="22"/>
              </w:rPr>
              <w:t>przemieszczenia</w:t>
            </w:r>
            <w:r w:rsidRPr="0052265A">
              <w:rPr>
                <w:rFonts w:ascii="Arial" w:hAnsi="Arial" w:cs="Arial"/>
                <w:b/>
                <w:color w:val="2E2014"/>
                <w:spacing w:val="-7"/>
                <w:sz w:val="22"/>
                <w:szCs w:val="22"/>
              </w:rPr>
              <w:t xml:space="preserve"> </w:t>
            </w:r>
            <w:r w:rsidRPr="0052265A">
              <w:rPr>
                <w:rFonts w:ascii="Arial" w:hAnsi="Arial" w:cs="Arial"/>
                <w:b/>
                <w:color w:val="2E2014"/>
                <w:sz w:val="22"/>
                <w:szCs w:val="22"/>
              </w:rPr>
              <w:t>wewnętrznego</w:t>
            </w:r>
            <w:r w:rsidRPr="0052265A">
              <w:rPr>
                <w:rFonts w:ascii="Arial" w:hAnsi="Arial" w:cs="Arial"/>
                <w:b/>
                <w:color w:val="2E2014"/>
                <w:spacing w:val="-6"/>
                <w:sz w:val="22"/>
                <w:szCs w:val="22"/>
              </w:rPr>
              <w:t xml:space="preserve"> </w:t>
            </w:r>
            <w:r w:rsidRPr="0052265A">
              <w:rPr>
                <w:rFonts w:ascii="Arial" w:hAnsi="Arial" w:cs="Arial"/>
                <w:b/>
                <w:color w:val="2E2014"/>
                <w:sz w:val="22"/>
                <w:szCs w:val="22"/>
              </w:rPr>
              <w:t>oraz</w:t>
            </w:r>
            <w:r w:rsidRPr="0052265A">
              <w:rPr>
                <w:rFonts w:ascii="Arial" w:hAnsi="Arial" w:cs="Arial"/>
                <w:b/>
                <w:color w:val="2E2014"/>
                <w:spacing w:val="-6"/>
                <w:sz w:val="22"/>
                <w:szCs w:val="22"/>
              </w:rPr>
              <w:t xml:space="preserve"> </w:t>
            </w:r>
            <w:r w:rsidRPr="0052265A">
              <w:rPr>
                <w:rFonts w:ascii="Arial" w:hAnsi="Arial" w:cs="Arial"/>
                <w:b/>
                <w:color w:val="2E2014"/>
                <w:sz w:val="22"/>
                <w:szCs w:val="22"/>
              </w:rPr>
              <w:t>stan</w:t>
            </w:r>
            <w:r w:rsidRPr="0052265A">
              <w:rPr>
                <w:rFonts w:ascii="Arial" w:hAnsi="Arial" w:cs="Arial"/>
                <w:b/>
                <w:color w:val="2E2014"/>
                <w:spacing w:val="-6"/>
                <w:sz w:val="22"/>
                <w:szCs w:val="22"/>
              </w:rPr>
              <w:t xml:space="preserve"> </w:t>
            </w:r>
            <w:r w:rsidRPr="0052265A">
              <w:rPr>
                <w:rFonts w:ascii="Arial" w:hAnsi="Arial" w:cs="Arial"/>
                <w:b/>
                <w:color w:val="2E2014"/>
                <w:sz w:val="22"/>
                <w:szCs w:val="22"/>
              </w:rPr>
              <w:t>końcowy,</w:t>
            </w:r>
            <w:r w:rsidRPr="0052265A">
              <w:rPr>
                <w:rFonts w:ascii="Arial" w:hAnsi="Arial" w:cs="Arial"/>
                <w:b/>
                <w:color w:val="2E2014"/>
                <w:spacing w:val="-6"/>
                <w:sz w:val="22"/>
                <w:szCs w:val="22"/>
              </w:rPr>
              <w:t xml:space="preserve"> </w:t>
            </w:r>
            <w:r w:rsidRPr="0052265A">
              <w:rPr>
                <w:rFonts w:ascii="Arial" w:hAnsi="Arial" w:cs="Arial"/>
                <w:b/>
                <w:color w:val="2E2014"/>
                <w:sz w:val="22"/>
                <w:szCs w:val="22"/>
              </w:rPr>
              <w:t>a</w:t>
            </w:r>
            <w:r w:rsidRPr="0052265A">
              <w:rPr>
                <w:rFonts w:ascii="Arial" w:hAnsi="Arial" w:cs="Arial"/>
                <w:b/>
                <w:color w:val="2E2014"/>
                <w:spacing w:val="-7"/>
                <w:sz w:val="22"/>
                <w:szCs w:val="22"/>
              </w:rPr>
              <w:t xml:space="preserve"> </w:t>
            </w:r>
            <w:r w:rsidRPr="0052265A">
              <w:rPr>
                <w:rFonts w:ascii="Arial" w:hAnsi="Arial" w:cs="Arial"/>
                <w:b/>
                <w:color w:val="2E2014"/>
                <w:sz w:val="22"/>
                <w:szCs w:val="22"/>
              </w:rPr>
              <w:t>dla</w:t>
            </w:r>
            <w:r w:rsidRPr="0052265A">
              <w:rPr>
                <w:rFonts w:ascii="Arial" w:hAnsi="Arial" w:cs="Arial"/>
                <w:b/>
                <w:color w:val="2E2014"/>
                <w:spacing w:val="-6"/>
                <w:sz w:val="22"/>
                <w:szCs w:val="22"/>
              </w:rPr>
              <w:t xml:space="preserve"> </w:t>
            </w:r>
            <w:r w:rsidRPr="0052265A">
              <w:rPr>
                <w:rFonts w:ascii="Arial" w:hAnsi="Arial" w:cs="Arial"/>
                <w:b/>
                <w:color w:val="2E2014"/>
                <w:sz w:val="22"/>
                <w:szCs w:val="22"/>
              </w:rPr>
              <w:t>majątku</w:t>
            </w:r>
            <w:r w:rsidRPr="0052265A">
              <w:rPr>
                <w:rFonts w:ascii="Arial" w:hAnsi="Arial" w:cs="Arial"/>
                <w:b/>
                <w:color w:val="2E2014"/>
                <w:spacing w:val="-7"/>
                <w:sz w:val="22"/>
                <w:szCs w:val="22"/>
              </w:rPr>
              <w:t xml:space="preserve"> </w:t>
            </w:r>
            <w:r w:rsidRPr="0052265A">
              <w:rPr>
                <w:rFonts w:ascii="Arial" w:hAnsi="Arial" w:cs="Arial"/>
                <w:b/>
                <w:color w:val="2E2014"/>
                <w:sz w:val="22"/>
                <w:szCs w:val="22"/>
              </w:rPr>
              <w:t>amortyzowanego</w:t>
            </w:r>
            <w:r w:rsidR="00611EBF" w:rsidRPr="0052265A">
              <w:rPr>
                <w:rFonts w:ascii="Arial" w:hAnsi="Arial" w:cs="Arial"/>
                <w:b/>
                <w:color w:val="2E2014"/>
                <w:sz w:val="22"/>
                <w:szCs w:val="22"/>
              </w:rPr>
              <w:t xml:space="preserve"> </w:t>
            </w:r>
            <w:r w:rsidRPr="0052265A">
              <w:rPr>
                <w:rFonts w:ascii="Arial" w:hAnsi="Arial" w:cs="Arial"/>
                <w:b/>
                <w:color w:val="2E2014"/>
                <w:sz w:val="22"/>
                <w:szCs w:val="22"/>
              </w:rPr>
              <w:t>– podobne przedstawienie stanów i tytułów zmian dotychczasowej amortyzacji lub umorzenia</w:t>
            </w:r>
          </w:p>
        </w:tc>
      </w:tr>
      <w:tr w:rsidR="009164A5" w:rsidRPr="009164A5" w:rsidTr="00D800E5">
        <w:trPr>
          <w:trHeight w:val="4188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52265A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78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888"/>
              <w:gridCol w:w="1559"/>
              <w:gridCol w:w="1431"/>
              <w:gridCol w:w="1261"/>
              <w:gridCol w:w="1647"/>
            </w:tblGrid>
            <w:tr w:rsidR="009164A5" w:rsidRPr="0052265A" w:rsidTr="00611EBF">
              <w:trPr>
                <w:trHeight w:val="216"/>
                <w:jc w:val="center"/>
              </w:trPr>
              <w:tc>
                <w:tcPr>
                  <w:tcW w:w="2888" w:type="dxa"/>
                  <w:vMerge w:val="restart"/>
                  <w:tcBorders>
                    <w:top w:val="single" w:sz="2" w:space="0" w:color="000000"/>
                    <w:left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611EBF" w:rsidRPr="0052265A" w:rsidRDefault="00611EBF" w:rsidP="00E579F1">
                  <w:pPr>
                    <w:pStyle w:val="TableContents"/>
                    <w:ind w:left="142" w:right="142"/>
                    <w:jc w:val="center"/>
                    <w:rPr>
                      <w:rFonts w:ascii="Arial" w:hAnsi="Arial"/>
                      <w:sz w:val="18"/>
                      <w:szCs w:val="16"/>
                    </w:rPr>
                  </w:pPr>
                  <w:r w:rsidRPr="0052265A">
                    <w:rPr>
                      <w:rFonts w:ascii="Arial" w:hAnsi="Arial"/>
                      <w:sz w:val="18"/>
                      <w:szCs w:val="16"/>
                    </w:rPr>
                    <w:t>Wyszczególnienie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2" w:space="0" w:color="000000"/>
                    <w:left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611EBF" w:rsidRPr="0052265A" w:rsidRDefault="00611EBF" w:rsidP="00E579F1">
                  <w:pPr>
                    <w:pStyle w:val="TableContents"/>
                    <w:ind w:left="142" w:right="142"/>
                    <w:jc w:val="center"/>
                    <w:rPr>
                      <w:rFonts w:ascii="Arial" w:hAnsi="Arial"/>
                      <w:sz w:val="18"/>
                      <w:szCs w:val="16"/>
                    </w:rPr>
                  </w:pPr>
                  <w:r w:rsidRPr="0052265A">
                    <w:rPr>
                      <w:rFonts w:ascii="Arial" w:hAnsi="Arial"/>
                      <w:sz w:val="18"/>
                      <w:szCs w:val="16"/>
                    </w:rPr>
                    <w:t>Stan na początek roku</w:t>
                  </w:r>
                </w:p>
              </w:tc>
              <w:tc>
                <w:tcPr>
                  <w:tcW w:w="269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611EBF" w:rsidRPr="0052265A" w:rsidRDefault="00611EBF" w:rsidP="00E579F1">
                  <w:pPr>
                    <w:pStyle w:val="TableContents"/>
                    <w:ind w:left="142" w:right="142"/>
                    <w:jc w:val="center"/>
                    <w:rPr>
                      <w:rFonts w:ascii="Arial" w:hAnsi="Arial"/>
                      <w:sz w:val="18"/>
                      <w:szCs w:val="16"/>
                    </w:rPr>
                  </w:pPr>
                  <w:r w:rsidRPr="0052265A">
                    <w:rPr>
                      <w:rFonts w:ascii="Arial" w:hAnsi="Arial"/>
                      <w:sz w:val="18"/>
                      <w:szCs w:val="16"/>
                    </w:rPr>
                    <w:t>Zmiany w trakcie roku</w:t>
                  </w:r>
                </w:p>
              </w:tc>
              <w:tc>
                <w:tcPr>
                  <w:tcW w:w="1647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611EBF" w:rsidRPr="0052265A" w:rsidRDefault="00611EBF" w:rsidP="00611EBF">
                  <w:pPr>
                    <w:pStyle w:val="TableContents"/>
                    <w:ind w:left="33"/>
                    <w:jc w:val="center"/>
                    <w:rPr>
                      <w:rFonts w:ascii="Arial" w:hAnsi="Arial"/>
                      <w:sz w:val="18"/>
                      <w:szCs w:val="16"/>
                    </w:rPr>
                  </w:pPr>
                  <w:r w:rsidRPr="0052265A">
                    <w:rPr>
                      <w:rFonts w:ascii="Arial" w:hAnsi="Arial"/>
                      <w:sz w:val="18"/>
                      <w:szCs w:val="16"/>
                    </w:rPr>
                    <w:t>Stan na koniec roku</w:t>
                  </w:r>
                </w:p>
              </w:tc>
            </w:tr>
            <w:tr w:rsidR="009164A5" w:rsidRPr="0052265A" w:rsidTr="00CE0240">
              <w:trPr>
                <w:trHeight w:val="173"/>
                <w:jc w:val="center"/>
              </w:trPr>
              <w:tc>
                <w:tcPr>
                  <w:tcW w:w="2888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611EBF" w:rsidRPr="0052265A" w:rsidRDefault="00611EBF" w:rsidP="00611EBF">
                  <w:pPr>
                    <w:pStyle w:val="TableContents"/>
                    <w:ind w:left="142" w:right="142"/>
                    <w:jc w:val="center"/>
                    <w:rPr>
                      <w:rFonts w:ascii="Arial" w:hAnsi="Arial"/>
                      <w:sz w:val="18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611EBF" w:rsidRPr="0052265A" w:rsidRDefault="00611EBF" w:rsidP="00611EBF">
                  <w:pPr>
                    <w:pStyle w:val="TableContents"/>
                    <w:ind w:left="142" w:right="142"/>
                    <w:jc w:val="center"/>
                    <w:rPr>
                      <w:rFonts w:ascii="Arial" w:hAnsi="Arial"/>
                      <w:sz w:val="18"/>
                      <w:szCs w:val="16"/>
                    </w:rPr>
                  </w:pPr>
                </w:p>
              </w:tc>
              <w:tc>
                <w:tcPr>
                  <w:tcW w:w="143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611EBF" w:rsidRPr="0052265A" w:rsidRDefault="00611EBF" w:rsidP="00611EBF">
                  <w:pPr>
                    <w:pStyle w:val="TableContents"/>
                    <w:ind w:left="40" w:right="4"/>
                    <w:jc w:val="center"/>
                    <w:rPr>
                      <w:rFonts w:ascii="Arial" w:hAnsi="Arial"/>
                      <w:sz w:val="18"/>
                      <w:szCs w:val="16"/>
                    </w:rPr>
                  </w:pPr>
                  <w:r w:rsidRPr="0052265A">
                    <w:rPr>
                      <w:rFonts w:ascii="Arial" w:hAnsi="Arial"/>
                      <w:sz w:val="18"/>
                      <w:szCs w:val="16"/>
                    </w:rPr>
                    <w:t>Zwiększenia</w:t>
                  </w:r>
                </w:p>
              </w:tc>
              <w:tc>
                <w:tcPr>
                  <w:tcW w:w="126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611EBF" w:rsidRPr="0052265A" w:rsidRDefault="00611EBF" w:rsidP="00611EBF">
                  <w:pPr>
                    <w:pStyle w:val="TableContents"/>
                    <w:ind w:left="142" w:right="142"/>
                    <w:jc w:val="center"/>
                    <w:rPr>
                      <w:rFonts w:ascii="Arial" w:hAnsi="Arial"/>
                      <w:sz w:val="18"/>
                      <w:szCs w:val="16"/>
                    </w:rPr>
                  </w:pPr>
                  <w:r w:rsidRPr="0052265A">
                    <w:rPr>
                      <w:rFonts w:ascii="Arial" w:hAnsi="Arial"/>
                      <w:sz w:val="18"/>
                      <w:szCs w:val="16"/>
                    </w:rPr>
                    <w:t>Zmniejszenia</w:t>
                  </w:r>
                </w:p>
              </w:tc>
              <w:tc>
                <w:tcPr>
                  <w:tcW w:w="1647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611EBF" w:rsidRPr="0052265A" w:rsidRDefault="00611EBF" w:rsidP="00611EBF">
                  <w:pPr>
                    <w:pStyle w:val="TableContents"/>
                    <w:ind w:left="142" w:right="142"/>
                    <w:jc w:val="center"/>
                    <w:rPr>
                      <w:rFonts w:ascii="Arial" w:hAnsi="Arial"/>
                      <w:sz w:val="18"/>
                      <w:szCs w:val="16"/>
                    </w:rPr>
                  </w:pPr>
                </w:p>
              </w:tc>
            </w:tr>
            <w:tr w:rsidR="009164A5" w:rsidRPr="0052265A" w:rsidTr="00CE0240">
              <w:trPr>
                <w:jc w:val="center"/>
              </w:trPr>
              <w:tc>
                <w:tcPr>
                  <w:tcW w:w="288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2265A" w:rsidRDefault="00155AE2" w:rsidP="00E579F1">
                  <w:pPr>
                    <w:pStyle w:val="TableContents"/>
                    <w:ind w:left="142" w:right="142"/>
                    <w:jc w:val="both"/>
                    <w:rPr>
                      <w:sz w:val="18"/>
                      <w:szCs w:val="16"/>
                    </w:rPr>
                  </w:pPr>
                  <w:r w:rsidRPr="0052265A">
                    <w:rPr>
                      <w:rFonts w:ascii="Arial" w:hAnsi="Arial"/>
                      <w:b/>
                      <w:sz w:val="18"/>
                      <w:szCs w:val="16"/>
                    </w:rPr>
                    <w:t>Grupa 4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2265A" w:rsidRDefault="00044C0C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</w:p>
              </w:tc>
              <w:tc>
                <w:tcPr>
                  <w:tcW w:w="143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2265A" w:rsidRDefault="00044C0C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</w:p>
              </w:tc>
              <w:tc>
                <w:tcPr>
                  <w:tcW w:w="126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2265A" w:rsidRDefault="00044C0C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</w:p>
              </w:tc>
              <w:tc>
                <w:tcPr>
                  <w:tcW w:w="16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2265A" w:rsidRDefault="00044C0C" w:rsidP="00611EBF">
                  <w:pPr>
                    <w:pStyle w:val="TableContents"/>
                    <w:ind w:left="142"/>
                    <w:jc w:val="right"/>
                    <w:rPr>
                      <w:rFonts w:ascii="Arial" w:hAnsi="Arial"/>
                      <w:sz w:val="18"/>
                      <w:szCs w:val="16"/>
                    </w:rPr>
                  </w:pPr>
                </w:p>
              </w:tc>
            </w:tr>
            <w:tr w:rsidR="009164A5" w:rsidRPr="0052265A" w:rsidTr="00CE0240">
              <w:trPr>
                <w:trHeight w:val="342"/>
                <w:jc w:val="center"/>
              </w:trPr>
              <w:tc>
                <w:tcPr>
                  <w:tcW w:w="288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2265A" w:rsidRDefault="00155AE2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18"/>
                      <w:szCs w:val="16"/>
                    </w:rPr>
                  </w:pPr>
                  <w:r w:rsidRPr="0052265A">
                    <w:rPr>
                      <w:rFonts w:ascii="Arial" w:hAnsi="Arial"/>
                      <w:sz w:val="18"/>
                      <w:szCs w:val="16"/>
                    </w:rPr>
                    <w:t>Wartość początkowa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1D50AF" w:rsidRDefault="00155AE2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</w:pPr>
                  <w:r w:rsidRPr="001D50AF"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  <w:t>3.512,20</w:t>
                  </w:r>
                </w:p>
              </w:tc>
              <w:tc>
                <w:tcPr>
                  <w:tcW w:w="143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1D50AF" w:rsidRDefault="00044C0C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126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1D50AF" w:rsidRDefault="00044C0C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16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1D50AF" w:rsidRDefault="00155AE2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</w:pPr>
                  <w:r w:rsidRPr="001D50AF"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  <w:t>3.512,20</w:t>
                  </w:r>
                </w:p>
              </w:tc>
            </w:tr>
            <w:tr w:rsidR="009164A5" w:rsidRPr="0052265A" w:rsidTr="00CE0240">
              <w:trPr>
                <w:trHeight w:val="294"/>
                <w:jc w:val="center"/>
              </w:trPr>
              <w:tc>
                <w:tcPr>
                  <w:tcW w:w="288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2265A" w:rsidRDefault="00155AE2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18"/>
                      <w:szCs w:val="16"/>
                    </w:rPr>
                  </w:pPr>
                  <w:r w:rsidRPr="0052265A">
                    <w:rPr>
                      <w:rFonts w:ascii="Arial" w:hAnsi="Arial"/>
                      <w:sz w:val="18"/>
                      <w:szCs w:val="16"/>
                    </w:rPr>
                    <w:t>Dotychczasowe umorzenie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01FDE" w:rsidRPr="001D50AF" w:rsidRDefault="00801FDE" w:rsidP="00B82168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</w:pPr>
                  <w:r w:rsidRPr="001D50AF"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  <w:t>3</w:t>
                  </w:r>
                  <w:r w:rsidR="00F75DAA" w:rsidRPr="001D50AF"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  <w:t>.</w:t>
                  </w:r>
                  <w:r w:rsidRPr="001D50AF"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  <w:t>512,20</w:t>
                  </w:r>
                </w:p>
              </w:tc>
              <w:tc>
                <w:tcPr>
                  <w:tcW w:w="143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1D50AF" w:rsidRDefault="00044C0C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126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1D50AF" w:rsidRDefault="00044C0C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16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1D50AF" w:rsidRDefault="00E232DD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</w:pPr>
                  <w:r w:rsidRPr="001D50AF"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  <w:t>3.512,2</w:t>
                  </w:r>
                  <w:r w:rsidR="00324007" w:rsidRPr="001D50AF"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  <w:t>0</w:t>
                  </w:r>
                </w:p>
              </w:tc>
            </w:tr>
            <w:tr w:rsidR="009164A5" w:rsidRPr="0052265A" w:rsidTr="00CE0240">
              <w:trPr>
                <w:jc w:val="center"/>
              </w:trPr>
              <w:tc>
                <w:tcPr>
                  <w:tcW w:w="288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2265A" w:rsidRDefault="00155AE2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18"/>
                      <w:szCs w:val="16"/>
                    </w:rPr>
                  </w:pPr>
                  <w:r w:rsidRPr="0052265A">
                    <w:rPr>
                      <w:rFonts w:ascii="Arial" w:hAnsi="Arial"/>
                      <w:sz w:val="18"/>
                      <w:szCs w:val="16"/>
                    </w:rPr>
                    <w:t>Wartość netto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1D50AF" w:rsidRDefault="00801FDE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</w:pPr>
                  <w:r w:rsidRPr="001D50AF"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  <w:t>0</w:t>
                  </w:r>
                  <w:r w:rsidR="005B5ABC" w:rsidRPr="001D50AF"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  <w:t>,00</w:t>
                  </w:r>
                </w:p>
              </w:tc>
              <w:tc>
                <w:tcPr>
                  <w:tcW w:w="143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1D50AF" w:rsidRDefault="00044C0C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126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1D50AF" w:rsidRDefault="00044C0C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16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1D50AF" w:rsidRDefault="007204B1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</w:pPr>
                  <w:r w:rsidRPr="001D50AF"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  <w:t>0</w:t>
                  </w:r>
                  <w:r w:rsidR="005B5ABC" w:rsidRPr="001D50AF"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  <w:t>,00</w:t>
                  </w:r>
                </w:p>
              </w:tc>
            </w:tr>
            <w:tr w:rsidR="009164A5" w:rsidRPr="0052265A" w:rsidTr="00CE0240">
              <w:trPr>
                <w:jc w:val="center"/>
              </w:trPr>
              <w:tc>
                <w:tcPr>
                  <w:tcW w:w="288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2265A" w:rsidRDefault="00155AE2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b/>
                      <w:sz w:val="18"/>
                      <w:szCs w:val="16"/>
                    </w:rPr>
                  </w:pPr>
                  <w:r w:rsidRPr="0052265A">
                    <w:rPr>
                      <w:rFonts w:ascii="Arial" w:hAnsi="Arial"/>
                      <w:b/>
                      <w:sz w:val="18"/>
                      <w:szCs w:val="16"/>
                    </w:rPr>
                    <w:t>Grupa 8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1D50AF" w:rsidRDefault="00044C0C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143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1D50AF" w:rsidRDefault="00044C0C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126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1D50AF" w:rsidRDefault="00044C0C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16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1D50AF" w:rsidRDefault="00044C0C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</w:pPr>
                </w:p>
              </w:tc>
            </w:tr>
            <w:tr w:rsidR="009164A5" w:rsidRPr="0052265A" w:rsidTr="00CE0240">
              <w:trPr>
                <w:jc w:val="center"/>
              </w:trPr>
              <w:tc>
                <w:tcPr>
                  <w:tcW w:w="288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2265A" w:rsidRDefault="00155AE2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18"/>
                      <w:szCs w:val="16"/>
                    </w:rPr>
                  </w:pPr>
                  <w:r w:rsidRPr="0052265A">
                    <w:rPr>
                      <w:rFonts w:ascii="Arial" w:hAnsi="Arial"/>
                      <w:sz w:val="18"/>
                      <w:szCs w:val="16"/>
                    </w:rPr>
                    <w:t>Wartość początkowa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1D50AF" w:rsidRDefault="00981DAF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</w:pPr>
                  <w:r w:rsidRPr="001D50AF"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  <w:t>527.729,52</w:t>
                  </w:r>
                </w:p>
              </w:tc>
              <w:tc>
                <w:tcPr>
                  <w:tcW w:w="143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1D50AF" w:rsidRDefault="00044C0C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126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1D50AF" w:rsidRDefault="00044C0C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16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1D50AF" w:rsidRDefault="009164A5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</w:pPr>
                  <w:r w:rsidRPr="001D50AF"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  <w:t>527.729,52</w:t>
                  </w:r>
                </w:p>
              </w:tc>
            </w:tr>
            <w:tr w:rsidR="009164A5" w:rsidRPr="0052265A" w:rsidTr="00CE0240">
              <w:trPr>
                <w:jc w:val="center"/>
              </w:trPr>
              <w:tc>
                <w:tcPr>
                  <w:tcW w:w="288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2265A" w:rsidRDefault="00155AE2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18"/>
                      <w:szCs w:val="16"/>
                    </w:rPr>
                  </w:pPr>
                  <w:r w:rsidRPr="0052265A">
                    <w:rPr>
                      <w:rFonts w:ascii="Arial" w:hAnsi="Arial"/>
                      <w:sz w:val="18"/>
                      <w:szCs w:val="16"/>
                    </w:rPr>
                    <w:t>Dotychczasowe umorzenie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1D50AF" w:rsidRDefault="00267E0E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  <w:t>171.939,04</w:t>
                  </w:r>
                </w:p>
              </w:tc>
              <w:tc>
                <w:tcPr>
                  <w:tcW w:w="143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1D50AF" w:rsidRDefault="00981DAF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</w:pPr>
                  <w:r w:rsidRPr="001D50AF"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  <w:t>46.472,96</w:t>
                  </w:r>
                </w:p>
              </w:tc>
              <w:tc>
                <w:tcPr>
                  <w:tcW w:w="126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1D50AF" w:rsidRDefault="00044C0C" w:rsidP="00924FBF">
                  <w:pPr>
                    <w:pStyle w:val="TableContents"/>
                    <w:ind w:left="142" w:right="142"/>
                    <w:jc w:val="center"/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16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5B5ABC" w:rsidRPr="001D50AF" w:rsidRDefault="00267E0E" w:rsidP="005B5ABC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  <w:t>218.412,00</w:t>
                  </w:r>
                </w:p>
              </w:tc>
            </w:tr>
            <w:tr w:rsidR="009164A5" w:rsidRPr="009F3D12" w:rsidTr="00CE0240">
              <w:trPr>
                <w:jc w:val="center"/>
              </w:trPr>
              <w:tc>
                <w:tcPr>
                  <w:tcW w:w="288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52265A" w:rsidRDefault="00155AE2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18"/>
                      <w:szCs w:val="16"/>
                    </w:rPr>
                  </w:pPr>
                  <w:r w:rsidRPr="0052265A">
                    <w:rPr>
                      <w:rFonts w:ascii="Arial" w:hAnsi="Arial"/>
                      <w:sz w:val="18"/>
                      <w:szCs w:val="16"/>
                    </w:rPr>
                    <w:t>Wartość netto</w:t>
                  </w:r>
                </w:p>
              </w:tc>
              <w:tc>
                <w:tcPr>
                  <w:tcW w:w="155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1D50AF" w:rsidRDefault="00267E0E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</w:pPr>
                  <w:r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  <w:t>355.790,48</w:t>
                  </w:r>
                </w:p>
              </w:tc>
              <w:tc>
                <w:tcPr>
                  <w:tcW w:w="143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1D50AF" w:rsidRDefault="00044C0C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126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1D50AF" w:rsidRDefault="00044C0C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164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44C0C" w:rsidRPr="009F3D12" w:rsidRDefault="00267E0E" w:rsidP="00D42D2C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16"/>
                      <w:highlight w:val="yellow"/>
                    </w:rPr>
                  </w:pPr>
                  <w:r w:rsidRPr="00267E0E">
                    <w:rPr>
                      <w:rFonts w:ascii="Arial" w:hAnsi="Arial"/>
                      <w:color w:val="000000" w:themeColor="text1"/>
                      <w:sz w:val="18"/>
                      <w:szCs w:val="16"/>
                    </w:rPr>
                    <w:t>309.317,52</w:t>
                  </w:r>
                </w:p>
              </w:tc>
            </w:tr>
          </w:tbl>
          <w:p w:rsidR="00044C0C" w:rsidRPr="0052265A" w:rsidRDefault="00044C0C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1.2.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aktualną</w:t>
            </w:r>
            <w:r w:rsidRPr="00611EBF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wartość</w:t>
            </w:r>
            <w:r w:rsidRPr="00611EBF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rynkową</w:t>
            </w:r>
            <w:r w:rsidRPr="00611EBF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środków</w:t>
            </w:r>
            <w:r w:rsidRPr="00611EBF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trwałych,</w:t>
            </w:r>
            <w:r w:rsidRPr="00611EBF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</w:t>
            </w:r>
            <w:r w:rsidRPr="00611EBF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tym</w:t>
            </w:r>
            <w:r w:rsidRPr="00611EBF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dóbr</w:t>
            </w:r>
            <w:r w:rsidRPr="00611EBF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kultury</w:t>
            </w:r>
            <w:r w:rsidRPr="00611EBF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–</w:t>
            </w:r>
            <w:r w:rsidRPr="00611EBF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o</w:t>
            </w:r>
            <w:r w:rsidRPr="00611EBF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ile</w:t>
            </w:r>
            <w:r w:rsidRPr="00611EBF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jednostka</w:t>
            </w:r>
            <w:r w:rsidRPr="00611EBF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dysponuje</w:t>
            </w:r>
            <w:r w:rsidRPr="00611EBF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takimi</w:t>
            </w:r>
            <w:r w:rsidRPr="00611EBF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informacjami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kwotę</w:t>
            </w:r>
            <w:r w:rsidRPr="00611EBF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dokonanych</w:t>
            </w:r>
            <w:r w:rsidRPr="00611EBF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</w:t>
            </w:r>
            <w:r w:rsidRPr="00611EBF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trakcie</w:t>
            </w:r>
            <w:r w:rsidRPr="00611EBF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roku</w:t>
            </w:r>
            <w:r w:rsidRPr="00611EBF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obrotowego</w:t>
            </w:r>
            <w:r w:rsidRPr="00611EBF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odpisów</w:t>
            </w:r>
            <w:r w:rsidRPr="00611EBF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aktualizujących</w:t>
            </w:r>
            <w:r w:rsidRPr="00611EBF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wartość</w:t>
            </w:r>
            <w:r w:rsidRPr="00611EBF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aktywów</w:t>
            </w:r>
            <w:r w:rsidRPr="00611EBF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trwałych</w:t>
            </w:r>
            <w:r w:rsidRPr="00611EBF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odrębnie</w:t>
            </w:r>
            <w:r w:rsidRPr="00611EBF">
              <w:rPr>
                <w:rFonts w:ascii="Arial" w:hAnsi="Arial" w:cs="Arial"/>
                <w:b/>
                <w:color w:val="2E2014"/>
                <w:spacing w:val="-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dla długoterminowych aktywów niefinansowych oraz długoterminowych aktywów finansowych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1.4.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wartość gruntów użytkowanych wieczyście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C1014E">
              <w:rPr>
                <w:rFonts w:ascii="Arial" w:hAnsi="Arial" w:cs="Arial"/>
                <w:b/>
                <w:color w:val="2E2014"/>
                <w:sz w:val="22"/>
                <w:szCs w:val="22"/>
              </w:rPr>
              <w:t>1.5.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wartość</w:t>
            </w:r>
            <w:r w:rsidRPr="00611EBF">
              <w:rPr>
                <w:rFonts w:ascii="Arial" w:hAnsi="Arial" w:cs="Arial"/>
                <w:b/>
                <w:color w:val="2E2014"/>
                <w:spacing w:val="20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nieamortyzowanych</w:t>
            </w:r>
            <w:r w:rsidRPr="00611EBF">
              <w:rPr>
                <w:rFonts w:ascii="Arial" w:hAnsi="Arial" w:cs="Arial"/>
                <w:b/>
                <w:color w:val="2E2014"/>
                <w:spacing w:val="20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lub</w:t>
            </w:r>
            <w:r w:rsidRPr="00611EBF">
              <w:rPr>
                <w:rFonts w:ascii="Arial" w:hAnsi="Arial" w:cs="Arial"/>
                <w:b/>
                <w:color w:val="2E2014"/>
                <w:spacing w:val="20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nieumarzanych</w:t>
            </w:r>
            <w:r w:rsidRPr="00611EBF">
              <w:rPr>
                <w:rFonts w:ascii="Arial" w:hAnsi="Arial" w:cs="Arial"/>
                <w:b/>
                <w:color w:val="2E2014"/>
                <w:spacing w:val="19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przez</w:t>
            </w:r>
            <w:r w:rsidRPr="00611EBF">
              <w:rPr>
                <w:rFonts w:ascii="Arial" w:hAnsi="Arial" w:cs="Arial"/>
                <w:b/>
                <w:color w:val="2E2014"/>
                <w:spacing w:val="19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jednostkę</w:t>
            </w:r>
            <w:r w:rsidRPr="00611EBF">
              <w:rPr>
                <w:rFonts w:ascii="Arial" w:hAnsi="Arial" w:cs="Arial"/>
                <w:b/>
                <w:color w:val="2E2014"/>
                <w:spacing w:val="19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środków</w:t>
            </w:r>
            <w:r w:rsidRPr="00611EBF">
              <w:rPr>
                <w:rFonts w:ascii="Arial" w:hAnsi="Arial" w:cs="Arial"/>
                <w:b/>
                <w:color w:val="2E2014"/>
                <w:spacing w:val="20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trwałych,</w:t>
            </w:r>
            <w:r w:rsidRPr="00611EBF">
              <w:rPr>
                <w:rFonts w:ascii="Arial" w:hAnsi="Arial" w:cs="Arial"/>
                <w:b/>
                <w:color w:val="2E2014"/>
                <w:spacing w:val="19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używanych</w:t>
            </w:r>
            <w:r w:rsidRPr="00611EBF">
              <w:rPr>
                <w:rFonts w:ascii="Arial" w:hAnsi="Arial" w:cs="Arial"/>
                <w:b/>
                <w:color w:val="2E2014"/>
                <w:spacing w:val="20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na</w:t>
            </w:r>
            <w:r w:rsidRPr="00611EBF">
              <w:rPr>
                <w:rFonts w:ascii="Arial" w:hAnsi="Arial" w:cs="Arial"/>
                <w:b/>
                <w:color w:val="2E2014"/>
                <w:spacing w:val="20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podstawie umów najmu, dzierżawy i innych umów, w tym z tytułu umów leasingu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1.6.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liczbę</w:t>
            </w:r>
            <w:r w:rsidRPr="00611EBF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oraz</w:t>
            </w:r>
            <w:r w:rsidRPr="00611EBF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wartość</w:t>
            </w:r>
            <w:r w:rsidRPr="00611EBF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posiadanych</w:t>
            </w:r>
            <w:r w:rsidRPr="00611EBF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papierów</w:t>
            </w:r>
            <w:r w:rsidRPr="00611EBF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wartościowych,</w:t>
            </w:r>
            <w:r w:rsidRPr="00611EBF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</w:t>
            </w:r>
            <w:r w:rsidRPr="00611EBF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tym</w:t>
            </w:r>
            <w:r w:rsidRPr="00611EBF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akcji</w:t>
            </w:r>
            <w:r w:rsidRPr="00611EBF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i</w:t>
            </w:r>
            <w:r w:rsidRPr="00611EBF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udziałów</w:t>
            </w:r>
            <w:r w:rsidRPr="00611EBF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oraz</w:t>
            </w:r>
            <w:r w:rsidRPr="00611EBF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dłużnych</w:t>
            </w:r>
            <w:r w:rsidRPr="00611EBF">
              <w:rPr>
                <w:rFonts w:ascii="Arial" w:hAnsi="Arial" w:cs="Arial"/>
                <w:b/>
                <w:color w:val="2E2014"/>
                <w:spacing w:val="3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papierów wartościowych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1.7.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dane o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odpisach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aktualizujących wartość należności, ze wskazaniem stanu na początek roku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obrotowego, zwiększeniach, wykorzystaniu, rozwiązaniu i stanie na koniec roku obrotowego, z uwzględnieniem należności finansowych jednostek samorządu terytorialnego (stan pożyczek zagrożonych)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1.8.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dane</w:t>
            </w:r>
            <w:r w:rsidRPr="00611EBF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o</w:t>
            </w:r>
            <w:r w:rsidRPr="00611EBF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stanie</w:t>
            </w:r>
            <w:r w:rsidRPr="00611EBF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rezerw</w:t>
            </w:r>
            <w:r w:rsidRPr="00611EBF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według</w:t>
            </w:r>
            <w:r w:rsidRPr="00611EBF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celu</w:t>
            </w:r>
            <w:r w:rsidRPr="00611EBF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ich</w:t>
            </w:r>
            <w:r w:rsidRPr="00611EBF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utworzenia</w:t>
            </w:r>
            <w:r w:rsidRPr="00611EBF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na</w:t>
            </w:r>
            <w:r w:rsidRPr="00611EBF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początek</w:t>
            </w:r>
            <w:r w:rsidRPr="00611EBF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roku</w:t>
            </w:r>
            <w:r w:rsidRPr="00611EBF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obrotowego,</w:t>
            </w:r>
            <w:r w:rsidRPr="00611EBF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zwiększeniach,</w:t>
            </w:r>
            <w:r w:rsidRPr="00611EBF">
              <w:rPr>
                <w:rFonts w:ascii="Arial" w:hAnsi="Arial" w:cs="Arial"/>
                <w:b/>
                <w:color w:val="2E2014"/>
                <w:spacing w:val="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wykorzystaniu, rozwiązaniu i stanie końcowym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1.9.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D07D26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 jednostce występują tylko zobowiązania krótkoterminowe w tym:</w:t>
            </w:r>
          </w:p>
        </w:tc>
      </w:tr>
      <w:tr w:rsidR="00044C0C" w:rsidTr="00611EBF">
        <w:trPr>
          <w:trHeight w:val="1749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ind w:left="95" w:right="-20"/>
              <w:jc w:val="center"/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643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791"/>
              <w:gridCol w:w="1644"/>
            </w:tblGrid>
            <w:tr w:rsidR="00D07D26" w:rsidRPr="00611EBF" w:rsidTr="00611EBF">
              <w:trPr>
                <w:jc w:val="center"/>
              </w:trPr>
              <w:tc>
                <w:tcPr>
                  <w:tcW w:w="47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611EBF" w:rsidRDefault="00D07D26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18"/>
                      <w:szCs w:val="22"/>
                    </w:rPr>
                  </w:pPr>
                  <w:r w:rsidRPr="00611EBF">
                    <w:rPr>
                      <w:rFonts w:ascii="Arial" w:hAnsi="Arial"/>
                      <w:sz w:val="18"/>
                      <w:szCs w:val="22"/>
                    </w:rPr>
                    <w:t>Z tytułu dostaw i usług</w:t>
                  </w:r>
                </w:p>
              </w:tc>
              <w:tc>
                <w:tcPr>
                  <w:tcW w:w="16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1D50AF" w:rsidRDefault="003D6C1B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22"/>
                    </w:rPr>
                  </w:pPr>
                  <w:r w:rsidRPr="001D50AF">
                    <w:rPr>
                      <w:rFonts w:ascii="Arial" w:hAnsi="Arial"/>
                      <w:color w:val="000000" w:themeColor="text1"/>
                      <w:sz w:val="18"/>
                      <w:szCs w:val="22"/>
                    </w:rPr>
                    <w:t>20.013,77</w:t>
                  </w:r>
                </w:p>
              </w:tc>
            </w:tr>
            <w:tr w:rsidR="00D07D26" w:rsidRPr="00611EBF" w:rsidTr="00611EBF">
              <w:trPr>
                <w:jc w:val="center"/>
              </w:trPr>
              <w:tc>
                <w:tcPr>
                  <w:tcW w:w="479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611EBF" w:rsidRDefault="00D07D26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18"/>
                      <w:szCs w:val="22"/>
                    </w:rPr>
                  </w:pPr>
                  <w:r w:rsidRPr="00611EBF">
                    <w:rPr>
                      <w:rFonts w:ascii="Arial" w:hAnsi="Arial"/>
                      <w:sz w:val="18"/>
                      <w:szCs w:val="22"/>
                    </w:rPr>
                    <w:t>Z tytułu podatków i ubezpieczeń społecznych</w:t>
                  </w:r>
                </w:p>
              </w:tc>
              <w:tc>
                <w:tcPr>
                  <w:tcW w:w="164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1D50AF" w:rsidRDefault="003D6C1B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22"/>
                    </w:rPr>
                  </w:pPr>
                  <w:r w:rsidRPr="001D50AF">
                    <w:rPr>
                      <w:rFonts w:ascii="Arial" w:hAnsi="Arial"/>
                      <w:color w:val="000000" w:themeColor="text1"/>
                      <w:sz w:val="18"/>
                      <w:szCs w:val="22"/>
                    </w:rPr>
                    <w:t>141,38</w:t>
                  </w:r>
                </w:p>
              </w:tc>
            </w:tr>
            <w:tr w:rsidR="00D07D26" w:rsidRPr="00611EBF" w:rsidTr="00611EBF">
              <w:trPr>
                <w:jc w:val="center"/>
              </w:trPr>
              <w:tc>
                <w:tcPr>
                  <w:tcW w:w="479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611EBF" w:rsidRDefault="00D07D26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18"/>
                      <w:szCs w:val="22"/>
                    </w:rPr>
                  </w:pPr>
                  <w:r w:rsidRPr="00611EBF">
                    <w:rPr>
                      <w:rFonts w:ascii="Arial" w:hAnsi="Arial"/>
                      <w:sz w:val="18"/>
                      <w:szCs w:val="22"/>
                    </w:rPr>
                    <w:t>Z tytułu wynagrodzeń</w:t>
                  </w:r>
                </w:p>
              </w:tc>
              <w:tc>
                <w:tcPr>
                  <w:tcW w:w="164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1D50AF" w:rsidRDefault="003D6C1B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22"/>
                    </w:rPr>
                  </w:pPr>
                  <w:r w:rsidRPr="001D50AF">
                    <w:rPr>
                      <w:rFonts w:ascii="Arial" w:hAnsi="Arial"/>
                      <w:color w:val="000000" w:themeColor="text1"/>
                      <w:sz w:val="18"/>
                      <w:szCs w:val="22"/>
                    </w:rPr>
                    <w:t>529,56</w:t>
                  </w:r>
                </w:p>
              </w:tc>
            </w:tr>
            <w:tr w:rsidR="00D07D26" w:rsidRPr="00611EBF" w:rsidTr="00611EBF">
              <w:trPr>
                <w:jc w:val="center"/>
              </w:trPr>
              <w:tc>
                <w:tcPr>
                  <w:tcW w:w="479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611EBF" w:rsidRDefault="00D07D26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18"/>
                      <w:szCs w:val="22"/>
                    </w:rPr>
                  </w:pPr>
                  <w:r w:rsidRPr="00611EBF">
                    <w:rPr>
                      <w:rFonts w:ascii="Arial" w:hAnsi="Arial"/>
                      <w:sz w:val="18"/>
                      <w:szCs w:val="22"/>
                    </w:rPr>
                    <w:t>Z tytułu rozliczenia dotacji</w:t>
                  </w:r>
                </w:p>
              </w:tc>
              <w:tc>
                <w:tcPr>
                  <w:tcW w:w="164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1D50AF" w:rsidRDefault="003D6C1B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18"/>
                      <w:szCs w:val="22"/>
                    </w:rPr>
                  </w:pPr>
                  <w:r w:rsidRPr="001D50AF">
                    <w:rPr>
                      <w:rFonts w:ascii="Arial" w:hAnsi="Arial"/>
                      <w:color w:val="000000" w:themeColor="text1"/>
                      <w:sz w:val="18"/>
                      <w:szCs w:val="22"/>
                    </w:rPr>
                    <w:t>6</w:t>
                  </w:r>
                  <w:r w:rsidR="008553EA" w:rsidRPr="001D50AF">
                    <w:rPr>
                      <w:rFonts w:ascii="Arial" w:hAnsi="Arial"/>
                      <w:color w:val="000000" w:themeColor="text1"/>
                      <w:sz w:val="18"/>
                      <w:szCs w:val="22"/>
                    </w:rPr>
                    <w:t>.</w:t>
                  </w:r>
                  <w:r w:rsidR="00893A5E" w:rsidRPr="001D50AF">
                    <w:rPr>
                      <w:rFonts w:ascii="Arial" w:hAnsi="Arial"/>
                      <w:color w:val="000000" w:themeColor="text1"/>
                      <w:sz w:val="18"/>
                      <w:szCs w:val="22"/>
                    </w:rPr>
                    <w:t>7</w:t>
                  </w:r>
                  <w:r w:rsidRPr="001D50AF">
                    <w:rPr>
                      <w:rFonts w:ascii="Arial" w:hAnsi="Arial"/>
                      <w:color w:val="000000" w:themeColor="text1"/>
                      <w:sz w:val="18"/>
                      <w:szCs w:val="22"/>
                    </w:rPr>
                    <w:t>6</w:t>
                  </w:r>
                  <w:r w:rsidR="00893A5E" w:rsidRPr="001D50AF">
                    <w:rPr>
                      <w:rFonts w:ascii="Arial" w:hAnsi="Arial"/>
                      <w:color w:val="000000" w:themeColor="text1"/>
                      <w:sz w:val="18"/>
                      <w:szCs w:val="22"/>
                    </w:rPr>
                    <w:t>4,6</w:t>
                  </w:r>
                  <w:r w:rsidRPr="001D50AF">
                    <w:rPr>
                      <w:rFonts w:ascii="Arial" w:hAnsi="Arial"/>
                      <w:color w:val="000000" w:themeColor="text1"/>
                      <w:sz w:val="18"/>
                      <w:szCs w:val="22"/>
                    </w:rPr>
                    <w:t>2</w:t>
                  </w:r>
                </w:p>
              </w:tc>
            </w:tr>
          </w:tbl>
          <w:p w:rsidR="00044C0C" w:rsidRDefault="00044C0C" w:rsidP="00E579F1">
            <w:pPr>
              <w:pStyle w:val="Standard"/>
              <w:widowControl w:val="0"/>
              <w:ind w:left="142" w:right="142"/>
              <w:jc w:val="both"/>
            </w:pP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611EBF">
            <w:pPr>
              <w:pStyle w:val="Standard"/>
              <w:widowControl w:val="0"/>
              <w:ind w:left="-1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1.10.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kwotę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zobowiązań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="00F50651"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sytuacji,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gdy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jednostka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kwalifikuje umowy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leasingu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zgodnie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z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przepisami podatkowymi (leasing</w:t>
            </w:r>
            <w:r w:rsidRPr="00611EBF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operacyjny),</w:t>
            </w:r>
            <w:r w:rsidRPr="00611EBF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a</w:t>
            </w:r>
            <w:r w:rsidRPr="00611EBF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według</w:t>
            </w:r>
            <w:r w:rsidRPr="00611EBF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przepisów</w:t>
            </w:r>
            <w:r w:rsidRPr="00611EBF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o</w:t>
            </w:r>
            <w:r w:rsidRPr="00611EBF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rachunkowości</w:t>
            </w:r>
            <w:r w:rsidRPr="00611EBF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byłby</w:t>
            </w:r>
            <w:r w:rsidRPr="00611EBF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to</w:t>
            </w:r>
            <w:r w:rsidRPr="00611EBF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leasing</w:t>
            </w:r>
            <w:r w:rsidRPr="00611EBF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finansowy</w:t>
            </w:r>
            <w:r w:rsidRPr="00611EBF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lub</w:t>
            </w:r>
            <w:r w:rsidRPr="00611EBF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zwrotny</w:t>
            </w:r>
            <w:r w:rsidRPr="00611EBF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z</w:t>
            </w:r>
            <w:r w:rsidRPr="00611EBF">
              <w:rPr>
                <w:rFonts w:ascii="Arial" w:hAnsi="Arial" w:cs="Arial"/>
                <w:b/>
                <w:color w:val="2E2014"/>
                <w:spacing w:val="-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podziałem na kwotę zobowiązań z tytułu leasingu finansowego lub leasingu zwrotnego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611EBF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611EBF">
            <w:pPr>
              <w:pStyle w:val="Standard"/>
              <w:widowControl w:val="0"/>
              <w:ind w:left="-1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1.11.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łączną</w:t>
            </w:r>
            <w:r w:rsidRPr="00611EBF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kwotę</w:t>
            </w:r>
            <w:r w:rsidRPr="00611EBF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zobowiązań</w:t>
            </w:r>
            <w:r w:rsidRPr="00611EBF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zabezpieczonych</w:t>
            </w:r>
            <w:r w:rsidRPr="00611EBF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na</w:t>
            </w:r>
            <w:r w:rsidRPr="00611EBF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majątku</w:t>
            </w:r>
            <w:r w:rsidRPr="00611EBF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jednostki</w:t>
            </w:r>
            <w:r w:rsidRPr="00611EBF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ze</w:t>
            </w:r>
            <w:r w:rsidRPr="00611EBF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wskazaniem</w:t>
            </w:r>
            <w:r w:rsidRPr="00611EBF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charakteru</w:t>
            </w:r>
            <w:r w:rsidRPr="00611EBF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i</w:t>
            </w:r>
            <w:r w:rsidRPr="00611EBF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formy</w:t>
            </w:r>
            <w:r w:rsidRPr="00611EBF">
              <w:rPr>
                <w:rFonts w:ascii="Arial" w:hAnsi="Arial" w:cs="Arial"/>
                <w:b/>
                <w:color w:val="2E2014"/>
                <w:spacing w:val="48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tych zabezpieczeń</w:t>
            </w:r>
          </w:p>
        </w:tc>
      </w:tr>
      <w:tr w:rsidR="00D07D26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D26" w:rsidRDefault="00D07D26" w:rsidP="00611EBF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color w:val="2E2014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D26" w:rsidRDefault="00D07D26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color w:val="2E2014"/>
                <w:sz w:val="22"/>
                <w:szCs w:val="22"/>
              </w:rPr>
            </w:pPr>
            <w:r>
              <w:rPr>
                <w:rFonts w:ascii="Arial" w:hAnsi="Arial" w:cs="Arial"/>
                <w:color w:val="2E2014"/>
                <w:sz w:val="22"/>
                <w:szCs w:val="22"/>
              </w:rPr>
              <w:t>nie dotyczy</w:t>
            </w: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611EBF">
            <w:pPr>
              <w:pStyle w:val="Standard"/>
              <w:widowControl w:val="0"/>
              <w:ind w:left="-1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1.12.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łączną kwotę zobowiązań warunkowych, w tym również udzielonych przez jednostkę gwarancji i poręczeń, także wekslowych, niewykazanych w</w:t>
            </w:r>
            <w:r w:rsidRPr="00611EBF">
              <w:rPr>
                <w:rFonts w:ascii="Arial" w:hAnsi="Arial" w:cs="Arial"/>
                <w:b/>
                <w:color w:val="2E2014"/>
                <w:spacing w:val="1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bilansie, ze wskazaniem zobowiązań zabezpieczonych na majątku jednostki oraz charakteru i formy tych zabezpieczeń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611EBF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611EBF">
            <w:pPr>
              <w:pStyle w:val="Standard"/>
              <w:widowControl w:val="0"/>
              <w:ind w:left="-1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1.13.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wykaz istotnych pozycji czynnych i biernych rozliczeń międzyokresowych, w tym kwotę czynnych rozliczeń międzyokresowych kosztów stanowiących różnicę między wartością otrzymanych finansowych składników aktywów a zobowiązaniem zapłaty za nie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611EBF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6A" w:rsidRDefault="00922A6A" w:rsidP="00922A6A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44C0C" w:rsidRPr="001D50AF" w:rsidRDefault="00155AE2" w:rsidP="00611EBF">
            <w:pPr>
              <w:pStyle w:val="Standard"/>
              <w:ind w:left="142" w:right="142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1D50AF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Rozliczenia międzyokresowe długoterminowe przychodów to dotacje na zakupy inwestycyjne, które zgodnie z ustawą o rachunkowości zwiększają przychody w momencie odpisów amortyzacyjnych do wysokości tych odpisów w </w:t>
            </w:r>
            <w:r w:rsidR="00611EBF" w:rsidRPr="001D50AF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kwocie </w:t>
            </w:r>
            <w:r w:rsidR="008553EA" w:rsidRPr="001D50AF">
              <w:rPr>
                <w:rFonts w:ascii="Arial" w:hAnsi="Arial"/>
                <w:color w:val="000000" w:themeColor="text1"/>
                <w:sz w:val="22"/>
                <w:szCs w:val="22"/>
              </w:rPr>
              <w:t>2</w:t>
            </w:r>
            <w:r w:rsidR="006F2789" w:rsidRPr="001D50AF">
              <w:rPr>
                <w:rFonts w:ascii="Arial" w:hAnsi="Arial"/>
                <w:color w:val="000000" w:themeColor="text1"/>
                <w:sz w:val="22"/>
                <w:szCs w:val="22"/>
              </w:rPr>
              <w:t>48</w:t>
            </w:r>
            <w:r w:rsidR="008553EA" w:rsidRPr="001D50AF">
              <w:rPr>
                <w:rFonts w:ascii="Arial" w:hAnsi="Arial"/>
                <w:color w:val="000000" w:themeColor="text1"/>
                <w:sz w:val="22"/>
                <w:szCs w:val="22"/>
              </w:rPr>
              <w:t>.</w:t>
            </w:r>
            <w:r w:rsidR="006F2789" w:rsidRPr="001D50AF">
              <w:rPr>
                <w:rFonts w:ascii="Arial" w:hAnsi="Arial"/>
                <w:color w:val="000000" w:themeColor="text1"/>
                <w:sz w:val="22"/>
                <w:szCs w:val="22"/>
              </w:rPr>
              <w:t>014</w:t>
            </w:r>
            <w:r w:rsidR="008553EA" w:rsidRPr="001D50AF">
              <w:rPr>
                <w:rFonts w:ascii="Arial" w:hAnsi="Arial"/>
                <w:color w:val="000000" w:themeColor="text1"/>
                <w:sz w:val="22"/>
                <w:szCs w:val="22"/>
              </w:rPr>
              <w:t>,</w:t>
            </w:r>
            <w:r w:rsidR="006F2789" w:rsidRPr="001D50AF">
              <w:rPr>
                <w:rFonts w:ascii="Arial" w:hAnsi="Arial"/>
                <w:color w:val="000000" w:themeColor="text1"/>
                <w:sz w:val="22"/>
                <w:szCs w:val="22"/>
              </w:rPr>
              <w:t>29</w:t>
            </w:r>
            <w:r w:rsidR="00611EBF" w:rsidRPr="001D50AF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</w:t>
            </w:r>
            <w:r w:rsidRPr="001D50AF">
              <w:rPr>
                <w:rFonts w:ascii="Arial" w:hAnsi="Arial"/>
                <w:color w:val="000000" w:themeColor="text1"/>
                <w:sz w:val="22"/>
                <w:szCs w:val="22"/>
              </w:rPr>
              <w:t>zł</w:t>
            </w:r>
            <w:r w:rsidR="00957BE9" w:rsidRPr="001D50AF">
              <w:rPr>
                <w:rFonts w:ascii="Arial" w:hAnsi="Arial"/>
                <w:color w:val="000000" w:themeColor="text1"/>
                <w:sz w:val="22"/>
                <w:szCs w:val="22"/>
              </w:rPr>
              <w:t>.</w:t>
            </w:r>
            <w:r w:rsidRPr="001D50AF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oraz krótkoterminowe na kwotę </w:t>
            </w:r>
            <w:r w:rsidR="006F2789" w:rsidRPr="001D50AF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52.287,28 </w:t>
            </w:r>
            <w:r w:rsidRPr="001D50AF">
              <w:rPr>
                <w:rFonts w:ascii="Arial" w:hAnsi="Arial"/>
                <w:color w:val="000000" w:themeColor="text1"/>
                <w:sz w:val="22"/>
                <w:szCs w:val="22"/>
              </w:rPr>
              <w:t>zł. z tytułu rozliczeń wpływu za bilety</w:t>
            </w:r>
            <w:r w:rsidR="00993C56" w:rsidRPr="001D50AF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wstępu </w:t>
            </w:r>
            <w:r w:rsidR="006F2789" w:rsidRPr="001D50AF">
              <w:rPr>
                <w:rFonts w:ascii="Arial" w:hAnsi="Arial"/>
                <w:color w:val="000000" w:themeColor="text1"/>
                <w:sz w:val="22"/>
                <w:szCs w:val="22"/>
              </w:rPr>
              <w:t>11.191,66</w:t>
            </w:r>
            <w:r w:rsidR="00993C56" w:rsidRPr="001D50AF">
              <w:rPr>
                <w:rFonts w:ascii="Arial" w:hAnsi="Arial"/>
                <w:color w:val="000000" w:themeColor="text1"/>
                <w:sz w:val="22"/>
                <w:szCs w:val="22"/>
              </w:rPr>
              <w:t> zł</w:t>
            </w:r>
            <w:r w:rsidR="00957BE9" w:rsidRPr="001D50AF">
              <w:rPr>
                <w:rFonts w:ascii="Arial" w:hAnsi="Arial"/>
                <w:color w:val="000000" w:themeColor="text1"/>
                <w:sz w:val="22"/>
                <w:szCs w:val="22"/>
              </w:rPr>
              <w:t>.</w:t>
            </w:r>
            <w:r w:rsidRPr="001D50AF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i odpisów amortyzacyjnych w 20</w:t>
            </w:r>
            <w:r w:rsidR="00DB66E2" w:rsidRPr="001D50AF">
              <w:rPr>
                <w:rFonts w:ascii="Arial" w:hAnsi="Arial"/>
                <w:color w:val="000000" w:themeColor="text1"/>
                <w:sz w:val="22"/>
                <w:szCs w:val="22"/>
              </w:rPr>
              <w:t>2</w:t>
            </w:r>
            <w:r w:rsidR="008553EA" w:rsidRPr="001D50AF">
              <w:rPr>
                <w:rFonts w:ascii="Arial" w:hAnsi="Arial"/>
                <w:color w:val="000000" w:themeColor="text1"/>
                <w:sz w:val="22"/>
                <w:szCs w:val="22"/>
              </w:rPr>
              <w:t>3</w:t>
            </w:r>
            <w:r w:rsidRPr="001D50AF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r. w kwocie </w:t>
            </w:r>
            <w:r w:rsidR="006F2789" w:rsidRPr="001D50AF">
              <w:rPr>
                <w:rFonts w:ascii="Arial" w:hAnsi="Arial"/>
                <w:color w:val="000000" w:themeColor="text1"/>
                <w:sz w:val="22"/>
                <w:szCs w:val="22"/>
              </w:rPr>
              <w:t>41</w:t>
            </w:r>
            <w:r w:rsidR="008553EA" w:rsidRPr="001D50AF">
              <w:rPr>
                <w:rFonts w:ascii="Arial" w:hAnsi="Arial"/>
                <w:color w:val="000000" w:themeColor="text1"/>
                <w:sz w:val="22"/>
                <w:szCs w:val="22"/>
              </w:rPr>
              <w:t>.</w:t>
            </w:r>
            <w:r w:rsidR="006F2789" w:rsidRPr="001D50AF">
              <w:rPr>
                <w:rFonts w:ascii="Arial" w:hAnsi="Arial"/>
                <w:color w:val="000000" w:themeColor="text1"/>
                <w:sz w:val="22"/>
                <w:szCs w:val="22"/>
              </w:rPr>
              <w:t>095</w:t>
            </w:r>
            <w:r w:rsidR="008553EA" w:rsidRPr="001D50AF">
              <w:rPr>
                <w:rFonts w:ascii="Arial" w:hAnsi="Arial"/>
                <w:color w:val="000000" w:themeColor="text1"/>
                <w:sz w:val="22"/>
                <w:szCs w:val="22"/>
              </w:rPr>
              <w:t>,6</w:t>
            </w:r>
            <w:r w:rsidR="006F2789" w:rsidRPr="001D50AF">
              <w:rPr>
                <w:rFonts w:ascii="Arial" w:hAnsi="Arial"/>
                <w:color w:val="000000" w:themeColor="text1"/>
                <w:sz w:val="22"/>
                <w:szCs w:val="22"/>
              </w:rPr>
              <w:t>2</w:t>
            </w:r>
            <w:r w:rsidR="007877D2" w:rsidRPr="001D50AF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</w:t>
            </w:r>
            <w:r w:rsidRPr="001D50AF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zł. </w:t>
            </w:r>
          </w:p>
          <w:p w:rsidR="00922A6A" w:rsidRPr="00611EBF" w:rsidRDefault="00922A6A" w:rsidP="00611EBF">
            <w:pPr>
              <w:pStyle w:val="Standard"/>
              <w:ind w:left="142" w:right="142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44C0C" w:rsidRPr="00611EBF" w:rsidTr="00611EBF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611EBF">
            <w:pPr>
              <w:pStyle w:val="Standard"/>
              <w:widowControl w:val="0"/>
              <w:ind w:left="-1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lastRenderedPageBreak/>
              <w:t>1.14.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łączną kwotę otrzymanych przez jednostkę gwarancji i poręczeń niewykazanych w</w:t>
            </w:r>
            <w:r w:rsid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 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bilansie</w:t>
            </w:r>
          </w:p>
        </w:tc>
      </w:tr>
      <w:tr w:rsidR="00044C0C" w:rsidTr="00E579F1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611EBF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611EBF">
            <w:pPr>
              <w:pStyle w:val="Standard"/>
              <w:widowControl w:val="0"/>
              <w:ind w:left="-1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1.15.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7008E6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11EB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struktury przychodów ze sprzedaży</w:t>
            </w:r>
          </w:p>
        </w:tc>
      </w:tr>
      <w:tr w:rsidR="00044C0C" w:rsidTr="008D219A">
        <w:trPr>
          <w:trHeight w:val="2423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611EBF">
            <w:pPr>
              <w:pStyle w:val="Standard"/>
              <w:widowControl w:val="0"/>
              <w:ind w:left="-1" w:right="-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716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521"/>
              <w:gridCol w:w="1644"/>
            </w:tblGrid>
            <w:tr w:rsidR="00B722B3" w:rsidRPr="00B722B3" w:rsidTr="00611EBF">
              <w:trPr>
                <w:jc w:val="center"/>
              </w:trPr>
              <w:tc>
                <w:tcPr>
                  <w:tcW w:w="55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611EBF" w:rsidRDefault="00D07D26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2"/>
                    </w:rPr>
                  </w:pPr>
                  <w:r w:rsidRPr="00611EBF">
                    <w:rPr>
                      <w:rFonts w:ascii="Arial" w:hAnsi="Arial"/>
                      <w:sz w:val="20"/>
                      <w:szCs w:val="22"/>
                    </w:rPr>
                    <w:t>Dotacja z Gminy Miasta Tychy</w:t>
                  </w:r>
                </w:p>
              </w:tc>
              <w:tc>
                <w:tcPr>
                  <w:tcW w:w="16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1D50AF" w:rsidRDefault="00533745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2"/>
                    </w:rPr>
                  </w:pPr>
                  <w:r w:rsidRPr="001D50AF">
                    <w:rPr>
                      <w:rFonts w:ascii="Arial" w:hAnsi="Arial"/>
                      <w:color w:val="000000" w:themeColor="text1"/>
                      <w:sz w:val="20"/>
                      <w:szCs w:val="22"/>
                    </w:rPr>
                    <w:t>3</w:t>
                  </w:r>
                  <w:r w:rsidR="00D42D2C" w:rsidRPr="001D50AF">
                    <w:rPr>
                      <w:rFonts w:ascii="Arial" w:hAnsi="Arial"/>
                      <w:color w:val="000000" w:themeColor="text1"/>
                      <w:sz w:val="20"/>
                      <w:szCs w:val="22"/>
                    </w:rPr>
                    <w:t>.</w:t>
                  </w:r>
                  <w:r w:rsidRPr="001D50AF">
                    <w:rPr>
                      <w:rFonts w:ascii="Arial" w:hAnsi="Arial"/>
                      <w:color w:val="000000" w:themeColor="text1"/>
                      <w:sz w:val="20"/>
                      <w:szCs w:val="22"/>
                    </w:rPr>
                    <w:t>197</w:t>
                  </w:r>
                  <w:r w:rsidR="00D42D2C" w:rsidRPr="001D50AF">
                    <w:rPr>
                      <w:rFonts w:ascii="Arial" w:hAnsi="Arial"/>
                      <w:color w:val="000000" w:themeColor="text1"/>
                      <w:sz w:val="20"/>
                      <w:szCs w:val="22"/>
                    </w:rPr>
                    <w:t>.</w:t>
                  </w:r>
                  <w:r w:rsidRPr="001D50AF">
                    <w:rPr>
                      <w:rFonts w:ascii="Arial" w:hAnsi="Arial"/>
                      <w:color w:val="000000" w:themeColor="text1"/>
                      <w:sz w:val="20"/>
                      <w:szCs w:val="22"/>
                    </w:rPr>
                    <w:t>451</w:t>
                  </w:r>
                  <w:r w:rsidR="00D42D2C" w:rsidRPr="001D50AF">
                    <w:rPr>
                      <w:rFonts w:ascii="Arial" w:hAnsi="Arial"/>
                      <w:color w:val="000000" w:themeColor="text1"/>
                      <w:sz w:val="20"/>
                      <w:szCs w:val="22"/>
                    </w:rPr>
                    <w:t>,</w:t>
                  </w:r>
                  <w:r w:rsidRPr="001D50AF">
                    <w:rPr>
                      <w:rFonts w:ascii="Arial" w:hAnsi="Arial"/>
                      <w:color w:val="000000" w:themeColor="text1"/>
                      <w:sz w:val="20"/>
                      <w:szCs w:val="22"/>
                    </w:rPr>
                    <w:t>38</w:t>
                  </w:r>
                </w:p>
              </w:tc>
            </w:tr>
            <w:tr w:rsidR="00B722B3" w:rsidRPr="00B722B3" w:rsidTr="00820B08">
              <w:trPr>
                <w:trHeight w:val="300"/>
                <w:jc w:val="center"/>
              </w:trPr>
              <w:tc>
                <w:tcPr>
                  <w:tcW w:w="5521" w:type="dxa"/>
                  <w:tcBorders>
                    <w:left w:val="single" w:sz="2" w:space="0" w:color="000000"/>
                    <w:bottom w:val="single" w:sz="4" w:space="0" w:color="auto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611EBF" w:rsidRDefault="00D07D26" w:rsidP="00820B08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2"/>
                    </w:rPr>
                  </w:pPr>
                  <w:r w:rsidRPr="00611EBF">
                    <w:rPr>
                      <w:rFonts w:ascii="Arial" w:hAnsi="Arial"/>
                      <w:sz w:val="20"/>
                      <w:szCs w:val="22"/>
                    </w:rPr>
                    <w:t>Dotacja z Ministerstwa Kultury i Dziedzictwa Narodowego</w:t>
                  </w:r>
                </w:p>
              </w:tc>
              <w:tc>
                <w:tcPr>
                  <w:tcW w:w="1644" w:type="dxa"/>
                  <w:tcBorders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1D50AF" w:rsidRDefault="00B722B3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2"/>
                    </w:rPr>
                  </w:pPr>
                  <w:r w:rsidRPr="001D50AF">
                    <w:rPr>
                      <w:rFonts w:ascii="Arial" w:hAnsi="Arial"/>
                      <w:color w:val="000000" w:themeColor="text1"/>
                      <w:sz w:val="20"/>
                      <w:szCs w:val="22"/>
                    </w:rPr>
                    <w:t>7</w:t>
                  </w:r>
                  <w:r w:rsidR="00533745" w:rsidRPr="001D50AF">
                    <w:rPr>
                      <w:rFonts w:ascii="Arial" w:hAnsi="Arial"/>
                      <w:color w:val="000000" w:themeColor="text1"/>
                      <w:sz w:val="20"/>
                      <w:szCs w:val="22"/>
                    </w:rPr>
                    <w:t>82</w:t>
                  </w:r>
                  <w:r w:rsidR="003F57EE" w:rsidRPr="001D50AF">
                    <w:rPr>
                      <w:rFonts w:ascii="Arial" w:hAnsi="Arial"/>
                      <w:color w:val="000000" w:themeColor="text1"/>
                      <w:sz w:val="20"/>
                      <w:szCs w:val="22"/>
                    </w:rPr>
                    <w:t>.</w:t>
                  </w:r>
                  <w:r w:rsidR="00922FF7" w:rsidRPr="001D50AF">
                    <w:rPr>
                      <w:rFonts w:ascii="Arial" w:hAnsi="Arial"/>
                      <w:color w:val="000000" w:themeColor="text1"/>
                      <w:sz w:val="20"/>
                      <w:szCs w:val="22"/>
                    </w:rPr>
                    <w:t>000</w:t>
                  </w:r>
                  <w:r w:rsidR="003F57EE" w:rsidRPr="001D50AF">
                    <w:rPr>
                      <w:rFonts w:ascii="Arial" w:hAnsi="Arial"/>
                      <w:color w:val="000000" w:themeColor="text1"/>
                      <w:sz w:val="20"/>
                      <w:szCs w:val="22"/>
                    </w:rPr>
                    <w:t>,00</w:t>
                  </w:r>
                </w:p>
              </w:tc>
            </w:tr>
            <w:tr w:rsidR="00B722B3" w:rsidRPr="00B722B3" w:rsidTr="00820B08">
              <w:trPr>
                <w:trHeight w:val="150"/>
                <w:jc w:val="center"/>
              </w:trPr>
              <w:tc>
                <w:tcPr>
                  <w:tcW w:w="5521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20B08" w:rsidRPr="00611EBF" w:rsidRDefault="00820B08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2"/>
                    </w:rPr>
                  </w:pPr>
                  <w:r>
                    <w:rPr>
                      <w:rFonts w:ascii="Arial" w:hAnsi="Arial"/>
                      <w:sz w:val="20"/>
                      <w:szCs w:val="22"/>
                    </w:rPr>
                    <w:t>Fundusz Wsparcia Kultury z Instytutu Muzyki i Tańca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20B08" w:rsidRPr="001D50AF" w:rsidRDefault="00922FF7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2"/>
                    </w:rPr>
                  </w:pPr>
                  <w:r w:rsidRPr="001D50AF">
                    <w:rPr>
                      <w:rFonts w:ascii="Arial" w:hAnsi="Arial"/>
                      <w:color w:val="000000" w:themeColor="text1"/>
                      <w:sz w:val="20"/>
                      <w:szCs w:val="22"/>
                    </w:rPr>
                    <w:t>0</w:t>
                  </w:r>
                  <w:r w:rsidR="00820B08" w:rsidRPr="001D50AF">
                    <w:rPr>
                      <w:rFonts w:ascii="Arial" w:hAnsi="Arial"/>
                      <w:color w:val="000000" w:themeColor="text1"/>
                      <w:sz w:val="20"/>
                      <w:szCs w:val="22"/>
                    </w:rPr>
                    <w:t>,0</w:t>
                  </w:r>
                  <w:r w:rsidRPr="001D50AF">
                    <w:rPr>
                      <w:rFonts w:ascii="Arial" w:hAnsi="Arial"/>
                      <w:color w:val="000000" w:themeColor="text1"/>
                      <w:sz w:val="20"/>
                      <w:szCs w:val="22"/>
                    </w:rPr>
                    <w:t>0</w:t>
                  </w:r>
                </w:p>
              </w:tc>
            </w:tr>
            <w:tr w:rsidR="00B722B3" w:rsidRPr="00B722B3" w:rsidTr="00611EBF">
              <w:trPr>
                <w:jc w:val="center"/>
              </w:trPr>
              <w:tc>
                <w:tcPr>
                  <w:tcW w:w="552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611EBF" w:rsidRDefault="00D07D26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2"/>
                    </w:rPr>
                  </w:pPr>
                  <w:r w:rsidRPr="00611EBF">
                    <w:rPr>
                      <w:rFonts w:ascii="Arial" w:hAnsi="Arial"/>
                      <w:sz w:val="20"/>
                      <w:szCs w:val="22"/>
                    </w:rPr>
                    <w:t>Przychody ze sprzedaży</w:t>
                  </w:r>
                </w:p>
              </w:tc>
              <w:tc>
                <w:tcPr>
                  <w:tcW w:w="164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1D50AF" w:rsidRDefault="00533745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2"/>
                    </w:rPr>
                  </w:pPr>
                  <w:r w:rsidRPr="001D50AF">
                    <w:rPr>
                      <w:rFonts w:ascii="Arial" w:hAnsi="Arial"/>
                      <w:color w:val="000000" w:themeColor="text1"/>
                      <w:sz w:val="20"/>
                      <w:szCs w:val="22"/>
                    </w:rPr>
                    <w:t>323</w:t>
                  </w:r>
                  <w:r w:rsidR="003937F2" w:rsidRPr="001D50AF">
                    <w:rPr>
                      <w:rFonts w:ascii="Arial" w:hAnsi="Arial"/>
                      <w:color w:val="000000" w:themeColor="text1"/>
                      <w:sz w:val="20"/>
                      <w:szCs w:val="22"/>
                    </w:rPr>
                    <w:t>.</w:t>
                  </w:r>
                  <w:r w:rsidRPr="001D50AF">
                    <w:rPr>
                      <w:rFonts w:ascii="Arial" w:hAnsi="Arial"/>
                      <w:color w:val="000000" w:themeColor="text1"/>
                      <w:sz w:val="20"/>
                      <w:szCs w:val="22"/>
                    </w:rPr>
                    <w:t>310</w:t>
                  </w:r>
                  <w:r w:rsidR="008553EA" w:rsidRPr="001D50AF">
                    <w:rPr>
                      <w:rFonts w:ascii="Arial" w:hAnsi="Arial"/>
                      <w:color w:val="000000" w:themeColor="text1"/>
                      <w:sz w:val="20"/>
                      <w:szCs w:val="22"/>
                    </w:rPr>
                    <w:t>,</w:t>
                  </w:r>
                  <w:r w:rsidRPr="001D50AF">
                    <w:rPr>
                      <w:rFonts w:ascii="Arial" w:hAnsi="Arial"/>
                      <w:color w:val="000000" w:themeColor="text1"/>
                      <w:sz w:val="20"/>
                      <w:szCs w:val="22"/>
                    </w:rPr>
                    <w:t>06</w:t>
                  </w:r>
                </w:p>
              </w:tc>
            </w:tr>
            <w:tr w:rsidR="00B722B3" w:rsidRPr="00B722B3" w:rsidTr="00611EBF">
              <w:trPr>
                <w:jc w:val="center"/>
              </w:trPr>
              <w:tc>
                <w:tcPr>
                  <w:tcW w:w="552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F2F2F2" w:themeFill="background1" w:themeFillShade="F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611EBF" w:rsidRDefault="00D07D26" w:rsidP="00E579F1">
                  <w:pPr>
                    <w:pStyle w:val="TableContents"/>
                    <w:ind w:left="142" w:right="142"/>
                    <w:jc w:val="both"/>
                    <w:rPr>
                      <w:rFonts w:ascii="Arial" w:hAnsi="Arial"/>
                      <w:sz w:val="20"/>
                      <w:szCs w:val="22"/>
                    </w:rPr>
                  </w:pPr>
                  <w:r w:rsidRPr="00611EBF">
                    <w:rPr>
                      <w:rFonts w:ascii="Arial" w:hAnsi="Arial"/>
                      <w:sz w:val="20"/>
                      <w:szCs w:val="22"/>
                    </w:rPr>
                    <w:t>Pozostałe przychody</w:t>
                  </w:r>
                </w:p>
              </w:tc>
              <w:tc>
                <w:tcPr>
                  <w:tcW w:w="164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07D26" w:rsidRPr="001D50AF" w:rsidRDefault="008553EA" w:rsidP="00611EBF">
                  <w:pPr>
                    <w:pStyle w:val="TableContents"/>
                    <w:ind w:left="142" w:right="142"/>
                    <w:jc w:val="right"/>
                    <w:rPr>
                      <w:rFonts w:ascii="Arial" w:hAnsi="Arial"/>
                      <w:color w:val="000000" w:themeColor="text1"/>
                      <w:sz w:val="20"/>
                      <w:szCs w:val="22"/>
                    </w:rPr>
                  </w:pPr>
                  <w:r w:rsidRPr="001D50AF">
                    <w:rPr>
                      <w:rFonts w:ascii="Arial" w:hAnsi="Arial"/>
                      <w:color w:val="000000" w:themeColor="text1"/>
                      <w:sz w:val="20"/>
                      <w:szCs w:val="22"/>
                    </w:rPr>
                    <w:t>4</w:t>
                  </w:r>
                  <w:r w:rsidR="00533745" w:rsidRPr="001D50AF">
                    <w:rPr>
                      <w:rFonts w:ascii="Arial" w:hAnsi="Arial"/>
                      <w:color w:val="000000" w:themeColor="text1"/>
                      <w:sz w:val="20"/>
                      <w:szCs w:val="22"/>
                    </w:rPr>
                    <w:t>7</w:t>
                  </w:r>
                  <w:r w:rsidRPr="001D50AF">
                    <w:rPr>
                      <w:rFonts w:ascii="Arial" w:hAnsi="Arial"/>
                      <w:color w:val="000000" w:themeColor="text1"/>
                      <w:sz w:val="20"/>
                      <w:szCs w:val="22"/>
                    </w:rPr>
                    <w:t>.</w:t>
                  </w:r>
                  <w:r w:rsidR="00533745" w:rsidRPr="001D50AF">
                    <w:rPr>
                      <w:rFonts w:ascii="Arial" w:hAnsi="Arial"/>
                      <w:color w:val="000000" w:themeColor="text1"/>
                      <w:sz w:val="20"/>
                      <w:szCs w:val="22"/>
                    </w:rPr>
                    <w:t>110</w:t>
                  </w:r>
                  <w:r w:rsidRPr="001D50AF">
                    <w:rPr>
                      <w:rFonts w:ascii="Arial" w:hAnsi="Arial"/>
                      <w:color w:val="000000" w:themeColor="text1"/>
                      <w:sz w:val="20"/>
                      <w:szCs w:val="22"/>
                    </w:rPr>
                    <w:t>,</w:t>
                  </w:r>
                  <w:r w:rsidR="00533745" w:rsidRPr="001D50AF">
                    <w:rPr>
                      <w:rFonts w:ascii="Arial" w:hAnsi="Arial"/>
                      <w:color w:val="000000" w:themeColor="text1"/>
                      <w:sz w:val="20"/>
                      <w:szCs w:val="22"/>
                    </w:rPr>
                    <w:t>36</w:t>
                  </w:r>
                </w:p>
              </w:tc>
            </w:tr>
          </w:tbl>
          <w:p w:rsidR="00044C0C" w:rsidRDefault="00044C0C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C0C" w:rsidRPr="00611EBF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611EBF">
            <w:pPr>
              <w:pStyle w:val="Standard"/>
              <w:widowControl w:val="0"/>
              <w:ind w:left="-1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1.16.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inne informacje</w:t>
            </w:r>
          </w:p>
        </w:tc>
      </w:tr>
      <w:tr w:rsidR="00044C0C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6A" w:rsidRDefault="00922A6A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44C0C" w:rsidRPr="000C4851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851">
              <w:rPr>
                <w:rFonts w:ascii="Arial" w:hAnsi="Arial" w:cs="Arial"/>
                <w:sz w:val="22"/>
                <w:szCs w:val="22"/>
              </w:rPr>
              <w:t>Przeciętne zatrudnienie w 20</w:t>
            </w:r>
            <w:r w:rsidR="00D42D2C">
              <w:rPr>
                <w:rFonts w:ascii="Arial" w:hAnsi="Arial" w:cs="Arial"/>
                <w:sz w:val="22"/>
                <w:szCs w:val="22"/>
              </w:rPr>
              <w:t>2</w:t>
            </w:r>
            <w:r w:rsidR="00286853">
              <w:rPr>
                <w:rFonts w:ascii="Arial" w:hAnsi="Arial" w:cs="Arial"/>
                <w:sz w:val="22"/>
                <w:szCs w:val="22"/>
              </w:rPr>
              <w:t>3</w:t>
            </w:r>
            <w:r w:rsidRPr="000C4851">
              <w:rPr>
                <w:rFonts w:ascii="Arial" w:hAnsi="Arial" w:cs="Arial"/>
                <w:sz w:val="22"/>
                <w:szCs w:val="22"/>
              </w:rPr>
              <w:t xml:space="preserve"> r. wyniosło </w:t>
            </w:r>
            <w:r w:rsidR="003E796E">
              <w:rPr>
                <w:rFonts w:ascii="Arial" w:hAnsi="Arial" w:cs="Arial"/>
                <w:sz w:val="22"/>
                <w:szCs w:val="22"/>
              </w:rPr>
              <w:t xml:space="preserve">25 </w:t>
            </w:r>
            <w:r w:rsidRPr="000C4851">
              <w:rPr>
                <w:rFonts w:ascii="Arial" w:hAnsi="Arial" w:cs="Arial"/>
                <w:sz w:val="22"/>
                <w:szCs w:val="22"/>
              </w:rPr>
              <w:t xml:space="preserve">osób, co stanowi </w:t>
            </w:r>
            <w:r w:rsidR="003E796E">
              <w:rPr>
                <w:rFonts w:ascii="Arial" w:hAnsi="Arial" w:cs="Arial"/>
                <w:sz w:val="22"/>
                <w:szCs w:val="22"/>
              </w:rPr>
              <w:t>14</w:t>
            </w:r>
            <w:r w:rsidRPr="000C4851">
              <w:rPr>
                <w:rFonts w:ascii="Arial" w:hAnsi="Arial" w:cs="Arial"/>
                <w:sz w:val="22"/>
                <w:szCs w:val="22"/>
              </w:rPr>
              <w:t>,</w:t>
            </w:r>
            <w:r w:rsidR="003E796E">
              <w:rPr>
                <w:rFonts w:ascii="Arial" w:hAnsi="Arial" w:cs="Arial"/>
                <w:sz w:val="22"/>
                <w:szCs w:val="22"/>
              </w:rPr>
              <w:t xml:space="preserve">00 </w:t>
            </w:r>
            <w:r w:rsidRPr="000C4851">
              <w:rPr>
                <w:rFonts w:ascii="Arial" w:hAnsi="Arial" w:cs="Arial"/>
                <w:sz w:val="22"/>
                <w:szCs w:val="22"/>
              </w:rPr>
              <w:t>etatu przeliczeniowego w tym:</w:t>
            </w:r>
          </w:p>
          <w:p w:rsidR="00044C0C" w:rsidRPr="000C4851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851">
              <w:rPr>
                <w:rFonts w:ascii="Arial" w:hAnsi="Arial" w:cs="Arial"/>
                <w:sz w:val="22"/>
                <w:szCs w:val="22"/>
              </w:rPr>
              <w:t xml:space="preserve">Dyrekcja – </w:t>
            </w:r>
            <w:r w:rsidR="003E796E">
              <w:rPr>
                <w:rFonts w:ascii="Arial" w:hAnsi="Arial" w:cs="Arial"/>
                <w:sz w:val="22"/>
                <w:szCs w:val="22"/>
              </w:rPr>
              <w:t>2</w:t>
            </w:r>
            <w:r w:rsidRPr="000C4851">
              <w:rPr>
                <w:rFonts w:ascii="Arial" w:hAnsi="Arial" w:cs="Arial"/>
                <w:sz w:val="22"/>
                <w:szCs w:val="22"/>
              </w:rPr>
              <w:t xml:space="preserve"> osoby</w:t>
            </w:r>
          </w:p>
          <w:p w:rsidR="00044C0C" w:rsidRPr="000C4851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851">
              <w:rPr>
                <w:rFonts w:ascii="Arial" w:hAnsi="Arial" w:cs="Arial"/>
                <w:sz w:val="22"/>
                <w:szCs w:val="22"/>
              </w:rPr>
              <w:t xml:space="preserve">Pracownicy merytoryczni – </w:t>
            </w:r>
            <w:r w:rsidR="003E796E">
              <w:rPr>
                <w:rFonts w:ascii="Arial" w:hAnsi="Arial" w:cs="Arial"/>
                <w:sz w:val="22"/>
                <w:szCs w:val="22"/>
              </w:rPr>
              <w:t>22</w:t>
            </w:r>
            <w:r w:rsidRPr="000C4851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374E78">
              <w:rPr>
                <w:rFonts w:ascii="Arial" w:hAnsi="Arial" w:cs="Arial"/>
                <w:sz w:val="22"/>
                <w:szCs w:val="22"/>
              </w:rPr>
              <w:t>soby</w:t>
            </w:r>
          </w:p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851">
              <w:rPr>
                <w:rFonts w:ascii="Arial" w:hAnsi="Arial" w:cs="Arial"/>
                <w:sz w:val="22"/>
                <w:szCs w:val="22"/>
              </w:rPr>
              <w:t xml:space="preserve">Pracownicy administracyjni – </w:t>
            </w:r>
            <w:r w:rsidR="003E796E">
              <w:rPr>
                <w:rFonts w:ascii="Arial" w:hAnsi="Arial" w:cs="Arial"/>
                <w:sz w:val="22"/>
                <w:szCs w:val="22"/>
              </w:rPr>
              <w:t>1</w:t>
            </w:r>
            <w:r w:rsidRPr="000C4851">
              <w:rPr>
                <w:rFonts w:ascii="Arial" w:hAnsi="Arial" w:cs="Arial"/>
                <w:sz w:val="22"/>
                <w:szCs w:val="22"/>
              </w:rPr>
              <w:t xml:space="preserve"> osob</w:t>
            </w:r>
            <w:r w:rsidR="003E796E">
              <w:rPr>
                <w:rFonts w:ascii="Arial" w:hAnsi="Arial" w:cs="Arial"/>
                <w:sz w:val="22"/>
                <w:szCs w:val="22"/>
              </w:rPr>
              <w:t>a</w:t>
            </w:r>
          </w:p>
          <w:p w:rsidR="00922A6A" w:rsidRDefault="00922A6A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C0C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95" w:right="-20"/>
              <w:jc w:val="center"/>
            </w:pPr>
            <w:r>
              <w:rPr>
                <w:rFonts w:ascii="Arial" w:hAnsi="Arial" w:cs="Arial"/>
                <w:color w:val="2E2014"/>
                <w:sz w:val="22"/>
                <w:szCs w:val="22"/>
              </w:rPr>
              <w:t>2.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D219A" w:rsidRDefault="008D219A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D219A" w:rsidRDefault="008D219A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C0C" w:rsidRPr="00611EBF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2.1.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wysokość odpisów aktualizujących wartość zapasów</w:t>
            </w:r>
          </w:p>
        </w:tc>
      </w:tr>
      <w:tr w:rsidR="00044C0C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2.2.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koszt wytworzenia środków trwałych w budowie, w tym odsetki oraz różnice kursowe, które powiększyły koszt wytworzenia środków trwałych w budowie w roku obrotowym</w:t>
            </w:r>
          </w:p>
        </w:tc>
      </w:tr>
      <w:tr w:rsidR="00044C0C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ind w:left="95" w:right="-20"/>
              <w:jc w:val="center"/>
              <w:rPr>
                <w:rFonts w:ascii="Arial" w:hAnsi="Arial" w:cs="Arial"/>
                <w:color w:val="2E2014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155AE2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044C0C" w:rsidRPr="00611EBF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2.3.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kwotę</w:t>
            </w:r>
            <w:r w:rsidRPr="00611EBF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i</w:t>
            </w:r>
            <w:r w:rsidRPr="00611EBF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charakter</w:t>
            </w:r>
            <w:r w:rsidRPr="00611EBF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poszczególnych</w:t>
            </w:r>
            <w:r w:rsidRPr="00611EBF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pozycji</w:t>
            </w:r>
            <w:r w:rsidRPr="00611EBF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przychodów</w:t>
            </w:r>
            <w:r w:rsidRPr="00611EBF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lub</w:t>
            </w:r>
            <w:r w:rsidRPr="00611EBF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kosztów</w:t>
            </w:r>
            <w:r w:rsidRPr="00611EBF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o</w:t>
            </w:r>
            <w:r w:rsidRPr="00611EBF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nadzwyczajnej</w:t>
            </w:r>
            <w:r w:rsidRPr="00611EBF">
              <w:rPr>
                <w:rFonts w:ascii="Arial" w:hAnsi="Arial" w:cs="Arial"/>
                <w:b/>
                <w:color w:val="2E2014"/>
                <w:spacing w:val="-13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wartości</w:t>
            </w:r>
            <w:r w:rsidRPr="00611EBF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lub</w:t>
            </w:r>
            <w:r w:rsidRPr="00611EBF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które</w:t>
            </w:r>
            <w:r w:rsidRPr="00611EBF">
              <w:rPr>
                <w:rFonts w:ascii="Arial" w:hAnsi="Arial" w:cs="Arial"/>
                <w:b/>
                <w:color w:val="2E2014"/>
                <w:spacing w:val="-12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wystąpiły incydentalnie</w:t>
            </w:r>
          </w:p>
        </w:tc>
      </w:tr>
      <w:tr w:rsidR="00044C0C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611EBF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155AE2">
              <w:rPr>
                <w:rFonts w:ascii="Arial" w:hAnsi="Arial" w:cs="Arial"/>
                <w:sz w:val="22"/>
                <w:szCs w:val="22"/>
              </w:rPr>
              <w:t>ie dotyczy</w:t>
            </w:r>
          </w:p>
        </w:tc>
      </w:tr>
      <w:tr w:rsidR="00044C0C" w:rsidRPr="00611EBF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2.4.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informację o kwocie należności z tytułu podatków realizowanych przez organy podatkowe podległe ministrowi właściwemu do spraw finansów publicznych wykazywanych w sprawozdaniu z wykonania planu dochodów budżetowych</w:t>
            </w:r>
          </w:p>
        </w:tc>
      </w:tr>
      <w:tr w:rsidR="00044C0C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611EBF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155AE2">
              <w:rPr>
                <w:rFonts w:ascii="Arial" w:hAnsi="Arial" w:cs="Arial"/>
                <w:sz w:val="22"/>
                <w:szCs w:val="22"/>
              </w:rPr>
              <w:t>ie dotyczy</w:t>
            </w:r>
          </w:p>
        </w:tc>
      </w:tr>
      <w:tr w:rsidR="00044C0C" w:rsidRPr="00611EBF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2.5.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inne informacje</w:t>
            </w:r>
          </w:p>
        </w:tc>
      </w:tr>
      <w:tr w:rsidR="00044C0C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2A6A" w:rsidRPr="006374EB" w:rsidRDefault="00922A6A" w:rsidP="00550EAF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772EF" w:rsidRPr="001D50AF" w:rsidRDefault="00716DB6" w:rsidP="00F772EF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Zobowiązanie wobec Gminy</w:t>
            </w:r>
            <w:r w:rsidR="00F772EF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Miasta</w:t>
            </w:r>
            <w:r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Tychy z tytułu zwrotu dotacji w kwocie </w:t>
            </w:r>
            <w:r w:rsidR="00286853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8553EA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B722B3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r w:rsidR="00286853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B722B3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4,</w:t>
            </w:r>
            <w:r w:rsidR="00286853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62</w:t>
            </w:r>
            <w:r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zł.</w:t>
            </w:r>
            <w:r w:rsidR="00F772EF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zaprezentowano w bilansie w poz. B.III.3.i. </w:t>
            </w:r>
          </w:p>
          <w:p w:rsidR="00C1014E" w:rsidRPr="001D50AF" w:rsidRDefault="00F772EF" w:rsidP="00550EAF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Na 31 grudnia 202</w:t>
            </w:r>
            <w:r w:rsidR="00286853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r. nie wystąpiły </w:t>
            </w:r>
            <w:r w:rsidR="00D42D2C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zobowiązani</w:t>
            </w:r>
            <w:r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D42D2C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wobec </w:t>
            </w:r>
            <w:r w:rsidR="00F62BC9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Ministerstwa Kultury i Dziedzictwa Narodowego</w:t>
            </w:r>
            <w:r w:rsidR="00D42D2C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 tytułu zwrotu dotacji </w:t>
            </w:r>
            <w:r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oraz </w:t>
            </w:r>
            <w:r w:rsidR="00D42D2C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zobowiązani</w:t>
            </w:r>
            <w:r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="00D42D2C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7866AE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pochodzące z Funduszu Promocji Kultury</w:t>
            </w:r>
            <w:r w:rsidR="00D42D2C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</w:t>
            </w:r>
            <w:r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="00D42D2C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tytułu zwrotu wsparcia</w:t>
            </w:r>
            <w:r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:rsidR="00590562" w:rsidRPr="001D50AF" w:rsidRDefault="00590562" w:rsidP="00550EAF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Zobowiązania wobec kontrahentów o okresie wymagalności do 12 miesięcy wynoszą </w:t>
            </w:r>
            <w:r w:rsidR="00554580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  <w:r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554580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013</w:t>
            </w:r>
            <w:r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554580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77</w:t>
            </w:r>
            <w:r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zł., które zaprezentowano w bilansie w poz. B.III.3.d</w:t>
            </w:r>
          </w:p>
          <w:p w:rsidR="00590562" w:rsidRPr="001D50AF" w:rsidRDefault="00590562" w:rsidP="00550EAF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Pozycja B.III.3.g obejmuje zobowiązani</w:t>
            </w:r>
            <w:r w:rsidR="007866AE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wobec Urzędu Skarbowego </w:t>
            </w:r>
            <w:r w:rsidR="007866AE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na kwotę</w:t>
            </w:r>
            <w:r w:rsidR="00554580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81,</w:t>
            </w:r>
            <w:r w:rsidR="007866AE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00 zł. </w:t>
            </w:r>
            <w:r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oraz wobec Zakładu Ubezpieczeń Społecznych</w:t>
            </w:r>
            <w:r w:rsidR="007866AE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na kwotę </w:t>
            </w:r>
            <w:r w:rsidR="00554580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60</w:t>
            </w:r>
            <w:r w:rsidR="007866AE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554580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38</w:t>
            </w:r>
            <w:r w:rsidR="007866AE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zł</w:t>
            </w:r>
            <w:r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. Listę płac z tytułu zwrotu składek za 202</w:t>
            </w:r>
            <w:r w:rsidR="00554580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r. w kwocie </w:t>
            </w:r>
            <w:r w:rsidR="00554580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529</w:t>
            </w:r>
            <w:r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,5</w:t>
            </w:r>
            <w:r w:rsidR="00554580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zł. zaprezentowano w bilansie w poz. B.III.3.h.</w:t>
            </w:r>
          </w:p>
          <w:p w:rsidR="008D219A" w:rsidRPr="001D50AF" w:rsidRDefault="008D219A" w:rsidP="00550EAF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044C0C" w:rsidRPr="001D50AF" w:rsidRDefault="00F772EF" w:rsidP="00550EAF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Należności</w:t>
            </w:r>
            <w:r w:rsidR="00F62BC9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D02C9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od Śródmieście Sp. z o.o. w kwocie </w:t>
            </w:r>
            <w:r w:rsidR="00554580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1.966</w:t>
            </w:r>
            <w:r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="00554580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77</w:t>
            </w:r>
            <w:r w:rsidR="00BD02C9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zł</w:t>
            </w:r>
            <w:r w:rsidR="00680915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</w:t>
            </w:r>
            <w:r w:rsidR="00BD02C9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</w:t>
            </w:r>
            <w:r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877D2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Ticketmaster</w:t>
            </w:r>
            <w:proofErr w:type="spellEnd"/>
            <w:r w:rsidR="007877D2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Sp.</w:t>
            </w:r>
            <w:r w:rsidR="002C6524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="007877D2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z o.o. w</w:t>
            </w:r>
            <w:r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="007877D2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kwocie </w:t>
            </w:r>
            <w:r w:rsidR="00554580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19.494,00 </w:t>
            </w:r>
            <w:r w:rsidR="007877D2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zł</w:t>
            </w:r>
            <w:r w:rsidR="00F62BC9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="007877D2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716DB6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wykazano w bilansie w pozycji B.II.</w:t>
            </w:r>
            <w:r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716DB6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.a</w:t>
            </w:r>
            <w:r w:rsidR="006A02B6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F62BC9" w:rsidRPr="001D50AF" w:rsidRDefault="006374EB" w:rsidP="00550EAF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Należności od Urzędu Skarbowego z tytułu podatku VAT w kwocie </w:t>
            </w:r>
            <w:r w:rsidR="00554580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79.358,19</w:t>
            </w:r>
            <w:r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zł. i n</w:t>
            </w:r>
            <w:r w:rsidR="00F62BC9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ależności od Zakładu Ubezpieczeń Społecznych w kwocie </w:t>
            </w:r>
            <w:r w:rsidR="00206381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1.639,81</w:t>
            </w:r>
            <w:r w:rsidR="00F62BC9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zł</w:t>
            </w:r>
            <w:r w:rsidR="00957BE9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F62BC9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wykazano w </w:t>
            </w:r>
            <w:r w:rsidR="00F62BC9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bilansie w pozycji B.II.</w:t>
            </w:r>
            <w:r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="00F62BC9" w:rsidRPr="001D50AF">
              <w:rPr>
                <w:rFonts w:ascii="Arial" w:hAnsi="Arial" w:cs="Arial"/>
                <w:color w:val="000000" w:themeColor="text1"/>
                <w:sz w:val="22"/>
                <w:szCs w:val="22"/>
              </w:rPr>
              <w:t>.b.</w:t>
            </w:r>
          </w:p>
          <w:p w:rsidR="00922A6A" w:rsidRDefault="00922A6A" w:rsidP="006374EB">
            <w:pPr>
              <w:pStyle w:val="Standard"/>
              <w:widowControl w:val="0"/>
              <w:ind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C0C" w:rsidRPr="00611EBF" w:rsidTr="00D42D2C">
        <w:trPr>
          <w:trHeight w:val="397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95" w:right="-20"/>
              <w:jc w:val="center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lastRenderedPageBreak/>
              <w:t>3.</w:t>
            </w: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Pr="00611EBF" w:rsidRDefault="00155AE2" w:rsidP="00E579F1">
            <w:pPr>
              <w:pStyle w:val="Standard"/>
              <w:widowControl w:val="0"/>
              <w:ind w:left="142" w:right="142"/>
              <w:jc w:val="both"/>
              <w:rPr>
                <w:b/>
              </w:rPr>
            </w:pP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Inne</w:t>
            </w:r>
            <w:r w:rsidRPr="00611EBF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informacje</w:t>
            </w:r>
            <w:r w:rsidRPr="00611EBF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niż</w:t>
            </w:r>
            <w:r w:rsidRPr="00611EBF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wymienione</w:t>
            </w:r>
            <w:r w:rsidRPr="00611EBF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powyżej,</w:t>
            </w:r>
            <w:r w:rsidRPr="00611EBF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jeżeli</w:t>
            </w:r>
            <w:r w:rsidRPr="00611EBF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mogłyby</w:t>
            </w:r>
            <w:r w:rsidRPr="00611EBF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</w:t>
            </w:r>
            <w:r w:rsidRPr="00611EBF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istotny</w:t>
            </w:r>
            <w:r w:rsidRPr="00611EBF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sposób</w:t>
            </w:r>
            <w:r w:rsidRPr="00611EBF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wpłynąć</w:t>
            </w:r>
            <w:r w:rsidRPr="00611EBF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na</w:t>
            </w:r>
            <w:r w:rsidR="00922A6A">
              <w:rPr>
                <w:rFonts w:ascii="Arial" w:hAnsi="Arial" w:cs="Arial"/>
                <w:b/>
                <w:color w:val="2E201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ocenę</w:t>
            </w:r>
            <w:r w:rsidRPr="00611EBF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sytuacji</w:t>
            </w:r>
            <w:r w:rsidRPr="00611EBF">
              <w:rPr>
                <w:rFonts w:ascii="Arial" w:hAnsi="Arial" w:cs="Arial"/>
                <w:b/>
                <w:color w:val="2E2014"/>
                <w:spacing w:val="-14"/>
                <w:sz w:val="22"/>
                <w:szCs w:val="22"/>
              </w:rPr>
              <w:t xml:space="preserve"> </w:t>
            </w:r>
            <w:r w:rsidRPr="00611EBF">
              <w:rPr>
                <w:rFonts w:ascii="Arial" w:hAnsi="Arial" w:cs="Arial"/>
                <w:b/>
                <w:color w:val="2E2014"/>
                <w:sz w:val="22"/>
                <w:szCs w:val="22"/>
              </w:rPr>
              <w:t>majątkowej i finansowej oraz wynik finansowy jednostki</w:t>
            </w:r>
          </w:p>
        </w:tc>
      </w:tr>
      <w:tr w:rsidR="00044C0C" w:rsidTr="00D800E5">
        <w:trPr>
          <w:trHeight w:val="3654"/>
        </w:trPr>
        <w:tc>
          <w:tcPr>
            <w:tcW w:w="567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C0C" w:rsidRDefault="00044C0C" w:rsidP="00E579F1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6" w:space="0" w:color="2E2014"/>
              <w:left w:val="single" w:sz="6" w:space="0" w:color="2E2014"/>
              <w:bottom w:val="single" w:sz="6" w:space="0" w:color="2E2014"/>
              <w:right w:val="single" w:sz="6" w:space="0" w:color="2E201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60E" w:rsidRDefault="0069760E" w:rsidP="0069760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87629E">
              <w:rPr>
                <w:rFonts w:ascii="Arial" w:hAnsi="Arial"/>
                <w:sz w:val="22"/>
                <w:szCs w:val="22"/>
              </w:rPr>
              <w:t xml:space="preserve">Rozliczenie głównych pozycji podstaw opodatkowania podatkiem dochodowym od wyniku finansowego </w:t>
            </w:r>
            <w:r w:rsidR="002334C0">
              <w:rPr>
                <w:rFonts w:ascii="Arial" w:hAnsi="Arial"/>
                <w:sz w:val="22"/>
                <w:szCs w:val="22"/>
              </w:rPr>
              <w:t>202</w:t>
            </w:r>
            <w:r w:rsidR="00484AB3">
              <w:rPr>
                <w:rFonts w:ascii="Arial" w:hAnsi="Arial"/>
                <w:sz w:val="22"/>
                <w:szCs w:val="22"/>
              </w:rPr>
              <w:t>3</w:t>
            </w:r>
          </w:p>
          <w:p w:rsidR="00922A6A" w:rsidRPr="0087629E" w:rsidRDefault="00922A6A" w:rsidP="0069760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5524"/>
              <w:gridCol w:w="1769"/>
              <w:gridCol w:w="1769"/>
            </w:tblGrid>
            <w:tr w:rsidR="0069760E" w:rsidRPr="004600FA" w:rsidTr="0087629E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69760E" w:rsidRPr="0087629E" w:rsidRDefault="0069760E" w:rsidP="0069760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7629E">
                    <w:rPr>
                      <w:rFonts w:ascii="Arial" w:hAnsi="Arial" w:cs="Arial"/>
                      <w:sz w:val="18"/>
                      <w:szCs w:val="18"/>
                    </w:rPr>
                    <w:t xml:space="preserve">Przychody wg. ksiąg będące podstawą opodatkowania </w:t>
                  </w:r>
                </w:p>
              </w:tc>
              <w:tc>
                <w:tcPr>
                  <w:tcW w:w="1769" w:type="dxa"/>
                </w:tcPr>
                <w:p w:rsidR="0069760E" w:rsidRPr="00411C97" w:rsidRDefault="0069760E" w:rsidP="0069760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</w:tcPr>
                <w:p w:rsidR="0069760E" w:rsidRPr="001D50AF" w:rsidRDefault="00077405" w:rsidP="0069760E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4</w:t>
                  </w:r>
                  <w:r w:rsidR="006374EB"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.</w:t>
                  </w:r>
                  <w:r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348</w:t>
                  </w:r>
                  <w:r w:rsidR="006374EB"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.</w:t>
                  </w:r>
                  <w:r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</w:t>
                  </w:r>
                  <w:r w:rsidR="006374EB"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5</w:t>
                  </w:r>
                  <w:r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0,</w:t>
                  </w:r>
                  <w:r w:rsidR="006374EB"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</w:t>
                  </w:r>
                  <w:r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</w:tr>
            <w:tr w:rsidR="0069760E" w:rsidRPr="004600FA" w:rsidTr="0087629E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69760E" w:rsidRPr="0087629E" w:rsidRDefault="0069760E" w:rsidP="0069760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7629E">
                    <w:rPr>
                      <w:rFonts w:ascii="Arial" w:hAnsi="Arial" w:cs="Arial"/>
                      <w:sz w:val="18"/>
                      <w:szCs w:val="18"/>
                    </w:rPr>
                    <w:t>Koszty uzyskania przychodu</w:t>
                  </w:r>
                </w:p>
              </w:tc>
              <w:tc>
                <w:tcPr>
                  <w:tcW w:w="1769" w:type="dxa"/>
                </w:tcPr>
                <w:p w:rsidR="0069760E" w:rsidRPr="00411C97" w:rsidRDefault="0069760E" w:rsidP="0069760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</w:tcPr>
                <w:p w:rsidR="0069760E" w:rsidRPr="001D50AF" w:rsidRDefault="000C53A5" w:rsidP="0069760E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40</w:t>
                  </w:r>
                  <w:r w:rsidR="00561659"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.</w:t>
                  </w:r>
                  <w:r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128</w:t>
                  </w:r>
                  <w:r w:rsidR="00561659"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,</w:t>
                  </w:r>
                  <w:r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05</w:t>
                  </w:r>
                </w:p>
              </w:tc>
            </w:tr>
            <w:tr w:rsidR="0069760E" w:rsidRPr="004600FA" w:rsidTr="0087629E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69760E" w:rsidRPr="0087629E" w:rsidRDefault="0069760E" w:rsidP="0069760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7629E">
                    <w:rPr>
                      <w:rFonts w:ascii="Arial" w:hAnsi="Arial" w:cs="Arial"/>
                      <w:sz w:val="18"/>
                      <w:szCs w:val="18"/>
                    </w:rPr>
                    <w:t>Koszty uzyskania przychodu wg. ksiąg rachunkowych</w:t>
                  </w:r>
                </w:p>
              </w:tc>
              <w:tc>
                <w:tcPr>
                  <w:tcW w:w="1769" w:type="dxa"/>
                </w:tcPr>
                <w:p w:rsidR="0069760E" w:rsidRPr="001D50AF" w:rsidRDefault="00077405" w:rsidP="0069760E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4</w:t>
                  </w:r>
                  <w:r w:rsidR="006374EB"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.</w:t>
                  </w:r>
                  <w:r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019</w:t>
                  </w:r>
                  <w:r w:rsidR="006374EB"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.</w:t>
                  </w:r>
                  <w:r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639</w:t>
                  </w:r>
                  <w:r w:rsidR="006374EB"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,</w:t>
                  </w:r>
                  <w:r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1769" w:type="dxa"/>
                </w:tcPr>
                <w:p w:rsidR="0069760E" w:rsidRPr="00411C97" w:rsidRDefault="0069760E" w:rsidP="0069760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9760E" w:rsidRPr="004600FA" w:rsidTr="0087629E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69760E" w:rsidRPr="0087629E" w:rsidRDefault="0069760E" w:rsidP="0069760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7629E">
                    <w:rPr>
                      <w:rFonts w:ascii="Arial" w:hAnsi="Arial" w:cs="Arial"/>
                      <w:sz w:val="18"/>
                      <w:szCs w:val="18"/>
                    </w:rPr>
                    <w:t>Pomniejszenie o koszty finansowane z dotacji</w:t>
                  </w:r>
                </w:p>
              </w:tc>
              <w:tc>
                <w:tcPr>
                  <w:tcW w:w="1769" w:type="dxa"/>
                </w:tcPr>
                <w:p w:rsidR="0069760E" w:rsidRPr="001D50AF" w:rsidRDefault="000C53A5" w:rsidP="0069760E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</w:t>
                  </w:r>
                  <w:r w:rsidR="00561659"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.</w:t>
                  </w:r>
                  <w:r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979</w:t>
                  </w:r>
                  <w:r w:rsidR="00561659"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.</w:t>
                  </w:r>
                  <w:r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451</w:t>
                  </w:r>
                  <w:r w:rsidR="00561659"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,</w:t>
                  </w:r>
                  <w:r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1769" w:type="dxa"/>
                </w:tcPr>
                <w:p w:rsidR="0069760E" w:rsidRPr="00411C97" w:rsidRDefault="0069760E" w:rsidP="0069760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9760E" w:rsidRPr="004600FA" w:rsidTr="0087629E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69760E" w:rsidRPr="0087629E" w:rsidRDefault="0069760E" w:rsidP="0069760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7629E">
                    <w:rPr>
                      <w:rFonts w:ascii="Arial" w:hAnsi="Arial" w:cs="Arial"/>
                      <w:sz w:val="18"/>
                      <w:szCs w:val="18"/>
                    </w:rPr>
                    <w:t>Pomniejszenie o niewypłacone nagrody roczne</w:t>
                  </w:r>
                </w:p>
              </w:tc>
              <w:tc>
                <w:tcPr>
                  <w:tcW w:w="1769" w:type="dxa"/>
                </w:tcPr>
                <w:p w:rsidR="0069760E" w:rsidRPr="00411C97" w:rsidRDefault="0069760E" w:rsidP="0069760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F1463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769" w:type="dxa"/>
                </w:tcPr>
                <w:p w:rsidR="0069760E" w:rsidRPr="00411C97" w:rsidRDefault="0069760E" w:rsidP="0069760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9760E" w:rsidRPr="004600FA" w:rsidTr="0087629E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69760E" w:rsidRPr="0087629E" w:rsidRDefault="0069760E" w:rsidP="0069760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7629E">
                    <w:rPr>
                      <w:rFonts w:ascii="Arial" w:hAnsi="Arial" w:cs="Arial"/>
                      <w:sz w:val="18"/>
                      <w:szCs w:val="18"/>
                    </w:rPr>
                    <w:t>Pomniejszenie o niezapłacone składki ZUS</w:t>
                  </w:r>
                </w:p>
              </w:tc>
              <w:tc>
                <w:tcPr>
                  <w:tcW w:w="1769" w:type="dxa"/>
                </w:tcPr>
                <w:p w:rsidR="0069760E" w:rsidRPr="00411C97" w:rsidRDefault="00F049E7" w:rsidP="0069760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60</w:t>
                  </w:r>
                  <w:r w:rsidR="00957BE9"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,</w:t>
                  </w:r>
                  <w:r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1769" w:type="dxa"/>
                </w:tcPr>
                <w:p w:rsidR="0069760E" w:rsidRPr="00411C97" w:rsidRDefault="0069760E" w:rsidP="0069760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9760E" w:rsidRPr="004600FA" w:rsidTr="0087629E">
              <w:trPr>
                <w:trHeight w:val="269"/>
              </w:trPr>
              <w:tc>
                <w:tcPr>
                  <w:tcW w:w="5524" w:type="dxa"/>
                  <w:shd w:val="clear" w:color="auto" w:fill="DEEAF6" w:themeFill="accent1" w:themeFillTint="33"/>
                </w:tcPr>
                <w:p w:rsidR="0069760E" w:rsidRPr="0087629E" w:rsidRDefault="0069760E" w:rsidP="0069760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7629E">
                    <w:rPr>
                      <w:rFonts w:ascii="Arial" w:hAnsi="Arial" w:cs="Arial"/>
                      <w:sz w:val="18"/>
                      <w:szCs w:val="18"/>
                    </w:rPr>
                    <w:t>Dochód</w:t>
                  </w:r>
                </w:p>
              </w:tc>
              <w:tc>
                <w:tcPr>
                  <w:tcW w:w="1769" w:type="dxa"/>
                </w:tcPr>
                <w:p w:rsidR="0069760E" w:rsidRPr="00411C97" w:rsidRDefault="0069760E" w:rsidP="0069760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</w:tcPr>
                <w:p w:rsidR="0069760E" w:rsidRPr="00411C97" w:rsidRDefault="001D50AF" w:rsidP="0069760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4</w:t>
                  </w:r>
                  <w:r w:rsidR="00EF5397"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.</w:t>
                  </w:r>
                  <w:r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30</w:t>
                  </w:r>
                  <w:r w:rsidR="00EF5397"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8.</w:t>
                  </w:r>
                  <w:r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021</w:t>
                  </w:r>
                  <w:r w:rsidR="00EF5397"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,</w:t>
                  </w:r>
                  <w:r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9</w:t>
                  </w:r>
                  <w:r w:rsidR="00EF5397" w:rsidRPr="001D50AF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</w:tr>
          </w:tbl>
          <w:p w:rsidR="00044C0C" w:rsidRDefault="00044C0C" w:rsidP="00E579F1">
            <w:pPr>
              <w:pStyle w:val="Standard"/>
              <w:widowControl w:val="0"/>
              <w:ind w:left="142" w:right="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4C0C" w:rsidRDefault="00044C0C" w:rsidP="00E579F1">
      <w:pPr>
        <w:pStyle w:val="Standard"/>
        <w:widowControl w:val="0"/>
        <w:spacing w:line="360" w:lineRule="auto"/>
        <w:rPr>
          <w:rFonts w:ascii="Arial" w:hAnsi="Arial" w:cs="Arial"/>
          <w:sz w:val="22"/>
          <w:szCs w:val="22"/>
        </w:rPr>
      </w:pPr>
    </w:p>
    <w:p w:rsidR="00BB7222" w:rsidRDefault="00BB7222" w:rsidP="00CC17D3">
      <w:pPr>
        <w:pStyle w:val="Standard"/>
        <w:widowControl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B7222" w:rsidRDefault="00836FF4" w:rsidP="009164A5">
      <w:pPr>
        <w:pStyle w:val="Standard"/>
        <w:widowControl w:val="0"/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</w:t>
      </w:r>
      <w:r w:rsidR="00CC17D3" w:rsidRPr="00CC17D3">
        <w:rPr>
          <w:rFonts w:ascii="Arial" w:hAnsi="Arial" w:cs="Arial"/>
          <w:sz w:val="16"/>
          <w:szCs w:val="16"/>
        </w:rPr>
        <w:t>-03-202</w:t>
      </w:r>
      <w:r w:rsidR="00077405">
        <w:rPr>
          <w:rFonts w:ascii="Arial" w:hAnsi="Arial" w:cs="Arial"/>
          <w:sz w:val="16"/>
          <w:szCs w:val="16"/>
        </w:rPr>
        <w:t>4</w:t>
      </w:r>
    </w:p>
    <w:p w:rsidR="006D1024" w:rsidRPr="00CC17D3" w:rsidRDefault="006D1024" w:rsidP="006D1024">
      <w:pPr>
        <w:pStyle w:val="Standard"/>
        <w:widowControl w:val="0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Agnieszka Mrzyczek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Dagmara Gawryszek</w:t>
      </w:r>
    </w:p>
    <w:p w:rsidR="0087629E" w:rsidRDefault="0087629E" w:rsidP="0087629E">
      <w:pPr>
        <w:widowControl/>
        <w:suppressAutoHyphens w:val="0"/>
        <w:autoSpaceDN/>
        <w:textAlignment w:val="auto"/>
        <w:rPr>
          <w:rFonts w:ascii="Arial" w:eastAsia="Times New Roman" w:hAnsi="Arial"/>
          <w:kern w:val="0"/>
          <w:sz w:val="16"/>
          <w:szCs w:val="16"/>
          <w:lang w:eastAsia="pl-PL" w:bidi="ar-SA"/>
        </w:rPr>
      </w:pPr>
      <w:r>
        <w:rPr>
          <w:rFonts w:ascii="Arial" w:eastAsia="Times New Roman" w:hAnsi="Arial"/>
          <w:kern w:val="0"/>
          <w:sz w:val="16"/>
          <w:szCs w:val="16"/>
          <w:lang w:eastAsia="pl-PL" w:bidi="ar-SA"/>
        </w:rPr>
        <w:t>…………………………………………………………….</w:t>
      </w:r>
      <w:r>
        <w:rPr>
          <w:rFonts w:ascii="Arial" w:eastAsia="Times New Roman" w:hAnsi="Arial"/>
          <w:kern w:val="0"/>
          <w:sz w:val="16"/>
          <w:szCs w:val="16"/>
          <w:lang w:eastAsia="pl-PL" w:bidi="ar-SA"/>
        </w:rPr>
        <w:tab/>
      </w:r>
      <w:r>
        <w:rPr>
          <w:rFonts w:ascii="Arial" w:eastAsia="Times New Roman" w:hAnsi="Arial"/>
          <w:kern w:val="0"/>
          <w:sz w:val="16"/>
          <w:szCs w:val="16"/>
          <w:lang w:eastAsia="pl-PL" w:bidi="ar-SA"/>
        </w:rPr>
        <w:tab/>
      </w:r>
      <w:r>
        <w:rPr>
          <w:rFonts w:ascii="Arial" w:eastAsia="Times New Roman" w:hAnsi="Arial"/>
          <w:kern w:val="0"/>
          <w:sz w:val="16"/>
          <w:szCs w:val="16"/>
          <w:lang w:eastAsia="pl-PL" w:bidi="ar-SA"/>
        </w:rPr>
        <w:tab/>
        <w:t xml:space="preserve">          …………………………………………………………….</w:t>
      </w:r>
    </w:p>
    <w:p w:rsidR="0087629E" w:rsidRDefault="0087629E" w:rsidP="0087629E">
      <w:pPr>
        <w:widowControl/>
        <w:suppressAutoHyphens w:val="0"/>
        <w:autoSpaceDN/>
        <w:textAlignment w:val="auto"/>
        <w:rPr>
          <w:rFonts w:ascii="Arial" w:eastAsia="Times New Roman" w:hAnsi="Arial"/>
          <w:kern w:val="0"/>
          <w:sz w:val="16"/>
          <w:szCs w:val="16"/>
          <w:lang w:eastAsia="pl-PL" w:bidi="ar-SA"/>
        </w:rPr>
      </w:pPr>
      <w:r w:rsidRPr="0087629E">
        <w:rPr>
          <w:rFonts w:ascii="Arial" w:eastAsia="Times New Roman" w:hAnsi="Arial"/>
          <w:kern w:val="0"/>
          <w:sz w:val="16"/>
          <w:szCs w:val="16"/>
          <w:lang w:eastAsia="pl-PL" w:bidi="ar-SA"/>
        </w:rPr>
        <w:t>Główny Księgowy Centrum Usług Wspólnych Miasta Tychy</w:t>
      </w:r>
      <w:r>
        <w:rPr>
          <w:rFonts w:ascii="Arial" w:eastAsia="Times New Roman" w:hAnsi="Arial"/>
          <w:kern w:val="0"/>
          <w:sz w:val="16"/>
          <w:szCs w:val="16"/>
          <w:lang w:eastAsia="pl-PL" w:bidi="ar-SA"/>
        </w:rPr>
        <w:tab/>
      </w:r>
      <w:r>
        <w:rPr>
          <w:rFonts w:ascii="Arial" w:eastAsia="Times New Roman" w:hAnsi="Arial"/>
          <w:kern w:val="0"/>
          <w:sz w:val="16"/>
          <w:szCs w:val="16"/>
          <w:lang w:eastAsia="pl-PL" w:bidi="ar-SA"/>
        </w:rPr>
        <w:tab/>
      </w:r>
      <w:r>
        <w:rPr>
          <w:rFonts w:ascii="Arial" w:eastAsia="Times New Roman" w:hAnsi="Arial"/>
          <w:kern w:val="0"/>
          <w:sz w:val="16"/>
          <w:szCs w:val="16"/>
          <w:lang w:eastAsia="pl-PL" w:bidi="ar-SA"/>
        </w:rPr>
        <w:tab/>
        <w:t xml:space="preserve">           </w:t>
      </w:r>
      <w:r w:rsidRPr="0087629E">
        <w:rPr>
          <w:rFonts w:ascii="Arial" w:eastAsia="Times New Roman" w:hAnsi="Arial"/>
          <w:kern w:val="0"/>
          <w:sz w:val="16"/>
          <w:szCs w:val="16"/>
          <w:lang w:eastAsia="pl-PL" w:bidi="ar-SA"/>
        </w:rPr>
        <w:t>Dyrektor Centrum Usług Wspólnych Miasta Tychy</w:t>
      </w:r>
    </w:p>
    <w:sectPr w:rsidR="0087629E" w:rsidSect="000A357D">
      <w:pgSz w:w="11920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0A2" w:rsidRDefault="002040A2">
      <w:r>
        <w:separator/>
      </w:r>
    </w:p>
  </w:endnote>
  <w:endnote w:type="continuationSeparator" w:id="0">
    <w:p w:rsidR="002040A2" w:rsidRDefault="00204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yr">
    <w:charset w:val="00"/>
    <w:family w:val="auto"/>
    <w:pitch w:val="variable"/>
    <w:sig w:usb0="00000000" w:usb1="00000000" w:usb2="00000000" w:usb3="00000000" w:csb0="00000000" w:csb1="00000000"/>
  </w:font>
  <w:font w:name="Times New Roman Gree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0A2" w:rsidRDefault="002040A2">
      <w:r>
        <w:rPr>
          <w:color w:val="000000"/>
        </w:rPr>
        <w:separator/>
      </w:r>
    </w:p>
  </w:footnote>
  <w:footnote w:type="continuationSeparator" w:id="0">
    <w:p w:rsidR="002040A2" w:rsidRDefault="002040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471"/>
    <w:multiLevelType w:val="hybridMultilevel"/>
    <w:tmpl w:val="CCB86984"/>
    <w:lvl w:ilvl="0" w:tplc="DB10789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7EE4AFF"/>
    <w:multiLevelType w:val="hybridMultilevel"/>
    <w:tmpl w:val="CE6ECAC2"/>
    <w:lvl w:ilvl="0" w:tplc="DB10789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4C0C"/>
    <w:rsid w:val="0000482B"/>
    <w:rsid w:val="00017EE8"/>
    <w:rsid w:val="00036022"/>
    <w:rsid w:val="00044C0C"/>
    <w:rsid w:val="00077405"/>
    <w:rsid w:val="000A357D"/>
    <w:rsid w:val="000C0E9D"/>
    <w:rsid w:val="000C4851"/>
    <w:rsid w:val="000C53A5"/>
    <w:rsid w:val="000E4929"/>
    <w:rsid w:val="000E66D7"/>
    <w:rsid w:val="000F1463"/>
    <w:rsid w:val="00105C7C"/>
    <w:rsid w:val="00155AE2"/>
    <w:rsid w:val="001852AF"/>
    <w:rsid w:val="001A536C"/>
    <w:rsid w:val="001D50AF"/>
    <w:rsid w:val="002040A2"/>
    <w:rsid w:val="00206381"/>
    <w:rsid w:val="002071D3"/>
    <w:rsid w:val="0021612A"/>
    <w:rsid w:val="002334C0"/>
    <w:rsid w:val="00251931"/>
    <w:rsid w:val="002640FA"/>
    <w:rsid w:val="00267E0E"/>
    <w:rsid w:val="00286853"/>
    <w:rsid w:val="002B4DB2"/>
    <w:rsid w:val="002C6524"/>
    <w:rsid w:val="002E4B66"/>
    <w:rsid w:val="003129D8"/>
    <w:rsid w:val="00324007"/>
    <w:rsid w:val="00374E78"/>
    <w:rsid w:val="00377795"/>
    <w:rsid w:val="00386093"/>
    <w:rsid w:val="00390679"/>
    <w:rsid w:val="003937F2"/>
    <w:rsid w:val="003A5473"/>
    <w:rsid w:val="003C4CCF"/>
    <w:rsid w:val="003D6C1B"/>
    <w:rsid w:val="003E796E"/>
    <w:rsid w:val="003F57EE"/>
    <w:rsid w:val="00411C97"/>
    <w:rsid w:val="004161D7"/>
    <w:rsid w:val="00473604"/>
    <w:rsid w:val="004816EB"/>
    <w:rsid w:val="00484AB3"/>
    <w:rsid w:val="00486E5C"/>
    <w:rsid w:val="004D3BA6"/>
    <w:rsid w:val="004D7C6B"/>
    <w:rsid w:val="0052265A"/>
    <w:rsid w:val="00525E12"/>
    <w:rsid w:val="00533745"/>
    <w:rsid w:val="00550EAF"/>
    <w:rsid w:val="00554580"/>
    <w:rsid w:val="005611C2"/>
    <w:rsid w:val="00561659"/>
    <w:rsid w:val="00590562"/>
    <w:rsid w:val="005B5ABC"/>
    <w:rsid w:val="00606B8F"/>
    <w:rsid w:val="00611EBF"/>
    <w:rsid w:val="006143FF"/>
    <w:rsid w:val="006374EB"/>
    <w:rsid w:val="00653A50"/>
    <w:rsid w:val="0066113A"/>
    <w:rsid w:val="00680915"/>
    <w:rsid w:val="00695AC3"/>
    <w:rsid w:val="0069760E"/>
    <w:rsid w:val="006A02B6"/>
    <w:rsid w:val="006A36F8"/>
    <w:rsid w:val="006B4438"/>
    <w:rsid w:val="006D1024"/>
    <w:rsid w:val="006F0B4F"/>
    <w:rsid w:val="006F1100"/>
    <w:rsid w:val="006F2789"/>
    <w:rsid w:val="006F7132"/>
    <w:rsid w:val="007008E6"/>
    <w:rsid w:val="007038C4"/>
    <w:rsid w:val="00710BA3"/>
    <w:rsid w:val="00716DB6"/>
    <w:rsid w:val="007204B1"/>
    <w:rsid w:val="00772D2D"/>
    <w:rsid w:val="007866AE"/>
    <w:rsid w:val="007877D2"/>
    <w:rsid w:val="007A5325"/>
    <w:rsid w:val="007D1FF5"/>
    <w:rsid w:val="00801FDE"/>
    <w:rsid w:val="00807200"/>
    <w:rsid w:val="00820B08"/>
    <w:rsid w:val="00820C89"/>
    <w:rsid w:val="00834EAA"/>
    <w:rsid w:val="00836FF4"/>
    <w:rsid w:val="00837F04"/>
    <w:rsid w:val="00841B20"/>
    <w:rsid w:val="00841ECB"/>
    <w:rsid w:val="008553EA"/>
    <w:rsid w:val="008669EF"/>
    <w:rsid w:val="0087629E"/>
    <w:rsid w:val="00893A5E"/>
    <w:rsid w:val="00897A2A"/>
    <w:rsid w:val="008C233D"/>
    <w:rsid w:val="008C2456"/>
    <w:rsid w:val="008D219A"/>
    <w:rsid w:val="008E72DE"/>
    <w:rsid w:val="008F7775"/>
    <w:rsid w:val="009164A5"/>
    <w:rsid w:val="00922A6A"/>
    <w:rsid w:val="00922FF7"/>
    <w:rsid w:val="00924FBF"/>
    <w:rsid w:val="00957BE9"/>
    <w:rsid w:val="00981DAF"/>
    <w:rsid w:val="00993C56"/>
    <w:rsid w:val="009941E1"/>
    <w:rsid w:val="009C0801"/>
    <w:rsid w:val="009F3D12"/>
    <w:rsid w:val="00A22F03"/>
    <w:rsid w:val="00A63EE6"/>
    <w:rsid w:val="00AB08D2"/>
    <w:rsid w:val="00AC5E60"/>
    <w:rsid w:val="00AD394A"/>
    <w:rsid w:val="00AD39DF"/>
    <w:rsid w:val="00B722B3"/>
    <w:rsid w:val="00B82168"/>
    <w:rsid w:val="00B97E01"/>
    <w:rsid w:val="00BB7222"/>
    <w:rsid w:val="00BD02C9"/>
    <w:rsid w:val="00BD0A7C"/>
    <w:rsid w:val="00C1014E"/>
    <w:rsid w:val="00C36D5D"/>
    <w:rsid w:val="00C66542"/>
    <w:rsid w:val="00C72BA1"/>
    <w:rsid w:val="00CA3E87"/>
    <w:rsid w:val="00CA50A8"/>
    <w:rsid w:val="00CC17D3"/>
    <w:rsid w:val="00CE0240"/>
    <w:rsid w:val="00CE1D1D"/>
    <w:rsid w:val="00CF798E"/>
    <w:rsid w:val="00D05B10"/>
    <w:rsid w:val="00D07D26"/>
    <w:rsid w:val="00D42D2C"/>
    <w:rsid w:val="00D44238"/>
    <w:rsid w:val="00D44F63"/>
    <w:rsid w:val="00D46042"/>
    <w:rsid w:val="00D6082C"/>
    <w:rsid w:val="00D800E5"/>
    <w:rsid w:val="00DB66E2"/>
    <w:rsid w:val="00DF6459"/>
    <w:rsid w:val="00E232DD"/>
    <w:rsid w:val="00E246D0"/>
    <w:rsid w:val="00E517E9"/>
    <w:rsid w:val="00E579F1"/>
    <w:rsid w:val="00E95F10"/>
    <w:rsid w:val="00EC3FEE"/>
    <w:rsid w:val="00ED21CC"/>
    <w:rsid w:val="00EF5397"/>
    <w:rsid w:val="00EF5F1B"/>
    <w:rsid w:val="00F049E7"/>
    <w:rsid w:val="00F04D17"/>
    <w:rsid w:val="00F50651"/>
    <w:rsid w:val="00F62BC9"/>
    <w:rsid w:val="00F648FF"/>
    <w:rsid w:val="00F67263"/>
    <w:rsid w:val="00F75DAA"/>
    <w:rsid w:val="00F772EF"/>
    <w:rsid w:val="00F85801"/>
    <w:rsid w:val="00F90DAF"/>
    <w:rsid w:val="00FB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A357D"/>
    <w:pPr>
      <w:suppressAutoHyphens/>
    </w:pPr>
  </w:style>
  <w:style w:type="paragraph" w:styleId="Nagwek7">
    <w:name w:val="heading 7"/>
    <w:basedOn w:val="Normalny"/>
    <w:next w:val="Normalny"/>
    <w:rsid w:val="000A357D"/>
    <w:pPr>
      <w:keepNext/>
      <w:widowControl/>
      <w:suppressAutoHyphens w:val="0"/>
      <w:spacing w:line="360" w:lineRule="auto"/>
      <w:jc w:val="both"/>
      <w:textAlignment w:val="auto"/>
      <w:outlineLvl w:val="6"/>
    </w:pPr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A357D"/>
    <w:pPr>
      <w:widowControl/>
      <w:suppressAutoHyphens/>
      <w:textAlignment w:val="auto"/>
    </w:pPr>
    <w:rPr>
      <w:rFonts w:ascii="Times New Roman" w:eastAsia="Times New Roman Cyr" w:hAnsi="Times New Roman" w:cs="Times New Roman Greek"/>
      <w:lang w:eastAsia="pl-PL"/>
    </w:rPr>
  </w:style>
  <w:style w:type="paragraph" w:customStyle="1" w:styleId="Heading">
    <w:name w:val="Heading"/>
    <w:basedOn w:val="Standard"/>
    <w:next w:val="Textbody"/>
    <w:rsid w:val="000A357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0A357D"/>
    <w:pPr>
      <w:spacing w:after="140" w:line="276" w:lineRule="auto"/>
    </w:pPr>
  </w:style>
  <w:style w:type="paragraph" w:styleId="Lista">
    <w:name w:val="List"/>
    <w:basedOn w:val="Textbody"/>
    <w:rsid w:val="000A357D"/>
    <w:rPr>
      <w:rFonts w:cs="Arial"/>
    </w:rPr>
  </w:style>
  <w:style w:type="paragraph" w:styleId="Legenda">
    <w:name w:val="caption"/>
    <w:basedOn w:val="Standard"/>
    <w:rsid w:val="000A357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0A357D"/>
    <w:pPr>
      <w:suppressLineNumbers/>
    </w:pPr>
    <w:rPr>
      <w:rFonts w:cs="Arial"/>
    </w:rPr>
  </w:style>
  <w:style w:type="paragraph" w:customStyle="1" w:styleId="DocumentMap">
    <w:name w:val="DocumentMap"/>
    <w:rsid w:val="000A357D"/>
    <w:pPr>
      <w:widowControl/>
      <w:suppressAutoHyphens/>
      <w:textAlignment w:val="auto"/>
    </w:pPr>
    <w:rPr>
      <w:rFonts w:ascii="Times New Roman" w:eastAsia="Times New Roman Cyr" w:hAnsi="Times New Roman" w:cs="Times New Roman Greek"/>
      <w:sz w:val="20"/>
      <w:lang w:eastAsia="pl-PL"/>
    </w:rPr>
  </w:style>
  <w:style w:type="paragraph" w:styleId="Akapitzlist">
    <w:name w:val="List Paragraph"/>
    <w:basedOn w:val="Normalny"/>
    <w:rsid w:val="000A357D"/>
    <w:pPr>
      <w:widowControl/>
      <w:suppressAutoHyphens w:val="0"/>
      <w:ind w:left="708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7Znak">
    <w:name w:val="Nagłówek 7 Znak"/>
    <w:basedOn w:val="Domylnaczcionkaakapitu"/>
    <w:rsid w:val="000A357D"/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paragraph" w:customStyle="1" w:styleId="TableContents">
    <w:name w:val="Table Contents"/>
    <w:basedOn w:val="Standard"/>
    <w:rsid w:val="000A357D"/>
    <w:pPr>
      <w:suppressLineNumbers/>
      <w:textAlignment w:val="baseline"/>
    </w:pPr>
    <w:rPr>
      <w:rFonts w:ascii="Liberation Serif" w:eastAsia="SimSun" w:hAnsi="Liberation Serif" w:cs="Arial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2A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2AF"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6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654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6542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542"/>
    <w:rPr>
      <w:rFonts w:cs="Mangal"/>
      <w:b/>
      <w:bCs/>
      <w:sz w:val="20"/>
      <w:szCs w:val="18"/>
    </w:rPr>
  </w:style>
  <w:style w:type="table" w:styleId="Tabela-Siatka">
    <w:name w:val="Table Grid"/>
    <w:basedOn w:val="Standardowy"/>
    <w:uiPriority w:val="39"/>
    <w:rsid w:val="0069760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02A61EF6876A40A9234EC14198B590" ma:contentTypeVersion="4" ma:contentTypeDescription="Utwórz nowy dokument." ma:contentTypeScope="" ma:versionID="12adce2d793453fbff867d8e8acc22f6">
  <xsd:schema xmlns:xsd="http://www.w3.org/2001/XMLSchema" xmlns:xs="http://www.w3.org/2001/XMLSchema" xmlns:p="http://schemas.microsoft.com/office/2006/metadata/properties" xmlns:ns2="cf0102ce-6bd8-4c39-9889-f3224dcb1d18" xmlns:ns3="8a7668ca-95cd-48e1-9716-652821f61c21" targetNamespace="http://schemas.microsoft.com/office/2006/metadata/properties" ma:root="true" ma:fieldsID="56eec03a7f4b32864c13df335017db0c" ns2:_="" ns3:_="">
    <xsd:import namespace="cf0102ce-6bd8-4c39-9889-f3224dcb1d18"/>
    <xsd:import namespace="8a7668ca-95cd-48e1-9716-652821f61c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102ce-6bd8-4c39-9889-f3224dcb1d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668ca-95cd-48e1-9716-652821f61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A5892-2959-49BB-B0C6-A62CDEB186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62BDBF-F4A1-4FE9-BF6A-CC1999A5FFA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8994F5-B0A8-4E88-859E-74F727277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102ce-6bd8-4c39-9889-f3224dcb1d18"/>
    <ds:schemaRef ds:uri="8a7668ca-95cd-48e1-9716-652821f61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BE91A0-4CAC-4A62-A440-ACBEE53B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1611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dodatkowa</vt:lpstr>
    </vt:vector>
  </TitlesOfParts>
  <Company/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dodatkowa</dc:title>
  <dc:creator>j.borkowski</dc:creator>
  <cp:lastModifiedBy>ilukaszek</cp:lastModifiedBy>
  <cp:revision>2</cp:revision>
  <cp:lastPrinted>2024-03-27T12:41:00Z</cp:lastPrinted>
  <dcterms:created xsi:type="dcterms:W3CDTF">2024-04-04T06:31:00Z</dcterms:created>
  <dcterms:modified xsi:type="dcterms:W3CDTF">2024-04-04T06:31:00Z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Wydawnictwo Podatkowe GOFIN sp. z o.o.</vt:lpwstr>
  </property>
  <property fmtid="{D5CDD505-2E9C-101B-9397-08002B2CF9AE}" pid="3" name="Operator">
    <vt:lpwstr>k.adamus</vt:lpwstr>
  </property>
</Properties>
</file>