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5538"/>
        <w:gridCol w:w="3552"/>
      </w:tblGrid>
      <w:tr w:rsidR="00A20100" w:rsidRPr="00D56915" w:rsidTr="0043436E">
        <w:trPr>
          <w:trHeight w:val="850"/>
          <w:tblHeader/>
          <w:jc w:val="center"/>
        </w:trPr>
        <w:tc>
          <w:tcPr>
            <w:tcW w:w="5538" w:type="dxa"/>
            <w:tcBorders>
              <w:right w:val="nil"/>
            </w:tcBorders>
            <w:shd w:val="clear" w:color="auto" w:fill="00B0F0"/>
            <w:vAlign w:val="center"/>
          </w:tcPr>
          <w:p w:rsidR="00A20100" w:rsidRPr="00782D4A" w:rsidRDefault="00E93F95" w:rsidP="00A0253E">
            <w:pPr>
              <w:rPr>
                <w:rFonts w:ascii="Arial" w:hAnsi="Arial" w:cs="Arial"/>
                <w:b/>
                <w:sz w:val="20"/>
                <w:szCs w:val="18"/>
              </w:rPr>
            </w:pPr>
            <w:r w:rsidRPr="00782D4A">
              <w:rPr>
                <w:rFonts w:ascii="Arial" w:hAnsi="Arial" w:cs="Arial"/>
                <w:b/>
                <w:color w:val="FFFFFF" w:themeColor="background1"/>
                <w:sz w:val="20"/>
                <w:szCs w:val="18"/>
              </w:rPr>
              <w:t>ZAMELDOWANIE</w:t>
            </w:r>
            <w:r w:rsidR="00633686" w:rsidRPr="00782D4A">
              <w:rPr>
                <w:rFonts w:ascii="Arial" w:hAnsi="Arial" w:cs="Arial"/>
                <w:b/>
                <w:color w:val="FFFFFF" w:themeColor="background1"/>
                <w:sz w:val="20"/>
                <w:szCs w:val="18"/>
              </w:rPr>
              <w:t xml:space="preserve"> DECYZJĄ ADMINISTRACYJNĄ</w:t>
            </w:r>
          </w:p>
        </w:tc>
        <w:tc>
          <w:tcPr>
            <w:tcW w:w="3552" w:type="dxa"/>
            <w:tcBorders>
              <w:left w:val="nil"/>
            </w:tcBorders>
            <w:shd w:val="clear" w:color="auto" w:fill="D9D9D9" w:themeFill="background1" w:themeFillShade="D9"/>
            <w:vAlign w:val="center"/>
          </w:tcPr>
          <w:p w:rsidR="00A20100" w:rsidRPr="00782D4A" w:rsidRDefault="00D56915" w:rsidP="00DB0E32">
            <w:pPr>
              <w:jc w:val="center"/>
              <w:rPr>
                <w:rFonts w:ascii="Arial" w:hAnsi="Arial" w:cs="Arial"/>
                <w:b/>
                <w:sz w:val="20"/>
                <w:szCs w:val="18"/>
              </w:rPr>
            </w:pPr>
            <w:r w:rsidRPr="00782D4A">
              <w:rPr>
                <w:rFonts w:ascii="Arial" w:hAnsi="Arial" w:cs="Arial"/>
                <w:b/>
                <w:sz w:val="20"/>
                <w:szCs w:val="18"/>
              </w:rPr>
              <w:t>WYDZIAŁ SPRAW OBYWATELSKICH</w:t>
            </w:r>
          </w:p>
        </w:tc>
      </w:tr>
      <w:tr w:rsidR="00FF124B" w:rsidRPr="00D56915" w:rsidTr="0043436E">
        <w:trPr>
          <w:trHeight w:val="340"/>
          <w:jc w:val="center"/>
        </w:trPr>
        <w:tc>
          <w:tcPr>
            <w:tcW w:w="9090" w:type="dxa"/>
            <w:gridSpan w:val="2"/>
            <w:shd w:val="clear" w:color="auto" w:fill="auto"/>
            <w:vAlign w:val="center"/>
          </w:tcPr>
          <w:p w:rsidR="00FF124B" w:rsidRPr="00782D4A" w:rsidRDefault="00894BE0" w:rsidP="00DB0E32">
            <w:pPr>
              <w:jc w:val="right"/>
              <w:rPr>
                <w:rFonts w:ascii="Arial" w:hAnsi="Arial" w:cs="Arial"/>
                <w:sz w:val="20"/>
                <w:szCs w:val="18"/>
              </w:rPr>
            </w:pPr>
            <w:r w:rsidRPr="00782D4A">
              <w:rPr>
                <w:rFonts w:ascii="Arial" w:hAnsi="Arial" w:cs="Arial"/>
                <w:sz w:val="20"/>
                <w:szCs w:val="18"/>
              </w:rPr>
              <w:t>al</w:t>
            </w:r>
            <w:r w:rsidR="00FF124B" w:rsidRPr="00782D4A">
              <w:rPr>
                <w:rFonts w:ascii="Arial" w:hAnsi="Arial" w:cs="Arial"/>
                <w:sz w:val="20"/>
                <w:szCs w:val="18"/>
              </w:rPr>
              <w:t>. Niepodległości 49, 43-100 Tychy</w:t>
            </w:r>
          </w:p>
        </w:tc>
      </w:tr>
      <w:tr w:rsidR="00FF124B" w:rsidRPr="00D56915" w:rsidTr="0043436E">
        <w:trPr>
          <w:trHeight w:val="340"/>
          <w:jc w:val="center"/>
        </w:trPr>
        <w:tc>
          <w:tcPr>
            <w:tcW w:w="9090" w:type="dxa"/>
            <w:gridSpan w:val="2"/>
            <w:tcBorders>
              <w:bottom w:val="single" w:sz="4" w:space="0" w:color="D9D9D9" w:themeColor="background1" w:themeShade="D9"/>
            </w:tcBorders>
            <w:shd w:val="clear" w:color="auto" w:fill="auto"/>
            <w:vAlign w:val="center"/>
          </w:tcPr>
          <w:p w:rsidR="00FF124B" w:rsidRPr="00782D4A" w:rsidRDefault="00510CC0" w:rsidP="00DB0E32">
            <w:pPr>
              <w:jc w:val="right"/>
              <w:rPr>
                <w:rFonts w:ascii="Arial" w:hAnsi="Arial" w:cs="Arial"/>
                <w:sz w:val="20"/>
                <w:szCs w:val="18"/>
              </w:rPr>
            </w:pPr>
            <w:r w:rsidRPr="00782D4A">
              <w:rPr>
                <w:rFonts w:ascii="Arial" w:hAnsi="Arial" w:cs="Arial"/>
                <w:sz w:val="20"/>
                <w:szCs w:val="18"/>
              </w:rPr>
              <w:t xml:space="preserve">poniedziałek, wtorek, środa </w:t>
            </w:r>
            <w:r w:rsidR="004047FB" w:rsidRPr="00782D4A">
              <w:rPr>
                <w:rFonts w:ascii="Arial" w:hAnsi="Arial" w:cs="Arial"/>
                <w:sz w:val="20"/>
                <w:szCs w:val="18"/>
              </w:rPr>
              <w:t xml:space="preserve"> </w:t>
            </w:r>
            <w:r w:rsidRPr="00782D4A">
              <w:rPr>
                <w:rFonts w:ascii="Arial" w:hAnsi="Arial" w:cs="Arial"/>
                <w:sz w:val="20"/>
                <w:szCs w:val="18"/>
              </w:rPr>
              <w:t>7:30</w:t>
            </w:r>
            <w:r w:rsidR="00FF124B" w:rsidRPr="00782D4A">
              <w:rPr>
                <w:rFonts w:ascii="Arial" w:hAnsi="Arial" w:cs="Arial"/>
                <w:sz w:val="20"/>
                <w:szCs w:val="18"/>
              </w:rPr>
              <w:t xml:space="preserve"> – 15</w:t>
            </w:r>
            <w:r w:rsidRPr="00782D4A">
              <w:rPr>
                <w:rFonts w:ascii="Arial" w:hAnsi="Arial" w:cs="Arial"/>
                <w:sz w:val="20"/>
                <w:szCs w:val="18"/>
              </w:rPr>
              <w:t>:30</w:t>
            </w:r>
            <w:r w:rsidR="00FF124B" w:rsidRPr="00782D4A">
              <w:rPr>
                <w:rFonts w:ascii="Arial" w:hAnsi="Arial" w:cs="Arial"/>
                <w:sz w:val="20"/>
                <w:szCs w:val="18"/>
              </w:rPr>
              <w:t xml:space="preserve">, czwartek </w:t>
            </w:r>
            <w:r w:rsidR="00D247EF" w:rsidRPr="00782D4A">
              <w:rPr>
                <w:rFonts w:ascii="Arial" w:hAnsi="Arial" w:cs="Arial"/>
                <w:sz w:val="20"/>
                <w:szCs w:val="18"/>
              </w:rPr>
              <w:t>7:30 – 17:30</w:t>
            </w:r>
            <w:r w:rsidR="00FF124B" w:rsidRPr="00782D4A">
              <w:rPr>
                <w:rFonts w:ascii="Arial" w:hAnsi="Arial" w:cs="Arial"/>
                <w:sz w:val="20"/>
                <w:szCs w:val="18"/>
              </w:rPr>
              <w:t xml:space="preserve">, piątek </w:t>
            </w:r>
            <w:r w:rsidR="00D247EF" w:rsidRPr="00782D4A">
              <w:rPr>
                <w:rFonts w:ascii="Arial" w:hAnsi="Arial" w:cs="Arial"/>
                <w:sz w:val="20"/>
                <w:szCs w:val="18"/>
              </w:rPr>
              <w:t>7:30 – 13:30</w:t>
            </w:r>
          </w:p>
        </w:tc>
      </w:tr>
    </w:tbl>
    <w:p w:rsidR="009E2663" w:rsidRPr="00FE1E3B" w:rsidRDefault="009E2663" w:rsidP="00DB0E32">
      <w:pPr>
        <w:spacing w:after="0" w:line="240" w:lineRule="auto"/>
        <w:rPr>
          <w:rFonts w:ascii="Arial" w:hAnsi="Arial" w:cs="Arial"/>
          <w:sz w:val="16"/>
          <w:szCs w:val="18"/>
        </w:rPr>
      </w:pPr>
    </w:p>
    <w:tbl>
      <w:tblPr>
        <w:tblStyle w:val="Tabela-Siatka"/>
        <w:tblW w:w="0" w:type="auto"/>
        <w:jc w:val="center"/>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165"/>
        <w:gridCol w:w="6964"/>
      </w:tblGrid>
      <w:tr w:rsidR="00794BE8" w:rsidRPr="00D56915" w:rsidTr="00B458FD">
        <w:trPr>
          <w:jc w:val="center"/>
        </w:trPr>
        <w:tc>
          <w:tcPr>
            <w:tcW w:w="2165" w:type="dxa"/>
            <w:shd w:val="clear" w:color="auto" w:fill="00A0E3"/>
            <w:vAlign w:val="center"/>
          </w:tcPr>
          <w:p w:rsidR="00794BE8" w:rsidRPr="00D56915" w:rsidRDefault="00496164" w:rsidP="00DB0E32">
            <w:pPr>
              <w:rPr>
                <w:rFonts w:ascii="Arial" w:hAnsi="Arial" w:cs="Arial"/>
                <w:b/>
                <w:color w:val="FFFFFF" w:themeColor="background1"/>
                <w:sz w:val="18"/>
                <w:szCs w:val="18"/>
              </w:rPr>
            </w:pPr>
            <w:bookmarkStart w:id="0" w:name="_GoBack" w:colFirst="0" w:colLast="0"/>
            <w:r>
              <w:rPr>
                <w:rFonts w:ascii="Arial" w:hAnsi="Arial" w:cs="Arial"/>
                <w:b/>
                <w:color w:val="FFFFFF" w:themeColor="background1"/>
                <w:sz w:val="18"/>
                <w:szCs w:val="18"/>
              </w:rPr>
              <w:t>OGÓLNY OPIS</w:t>
            </w:r>
          </w:p>
        </w:tc>
        <w:tc>
          <w:tcPr>
            <w:tcW w:w="6964" w:type="dxa"/>
            <w:vAlign w:val="center"/>
          </w:tcPr>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o</w:t>
            </w:r>
            <w:r w:rsidRPr="00A0253E">
              <w:rPr>
                <w:rFonts w:ascii="Arial" w:eastAsia="Times New Roman" w:hAnsi="Arial" w:cs="Arial"/>
                <w:sz w:val="18"/>
                <w:szCs w:val="18"/>
              </w:rPr>
              <w:t>soba przebywająca na terytorium Rzeczypospolitej Polskiej jest obowiązana zameldować się w miejscu pobytu stałeg</w:t>
            </w:r>
            <w:r w:rsidR="00344EC3">
              <w:rPr>
                <w:rFonts w:ascii="Arial" w:eastAsia="Times New Roman" w:hAnsi="Arial" w:cs="Arial"/>
                <w:sz w:val="18"/>
                <w:szCs w:val="18"/>
              </w:rPr>
              <w:t>o lub czasowego najpóźniej w 30</w:t>
            </w:r>
            <w:r w:rsidRPr="00A0253E">
              <w:rPr>
                <w:rFonts w:ascii="Arial" w:eastAsia="Times New Roman" w:hAnsi="Arial" w:cs="Arial"/>
                <w:sz w:val="18"/>
                <w:szCs w:val="18"/>
              </w:rPr>
              <w:t xml:space="preserve"> dniu, licząc od dnia przybycia do tego miejsca. </w:t>
            </w:r>
          </w:p>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w</w:t>
            </w:r>
            <w:r w:rsidRPr="00A0253E">
              <w:rPr>
                <w:rFonts w:ascii="Arial" w:eastAsia="Times New Roman" w:hAnsi="Arial" w:cs="Arial"/>
                <w:sz w:val="18"/>
                <w:szCs w:val="18"/>
              </w:rPr>
              <w:t xml:space="preserve">szelkie wątpliwości dotyczące zgłoszenia zameldowania lub charakteru pobytu osoby w lokalu, w którym ma nastąpić zameldowanie, rozstrzyga właściwy organ w trybie administracyjnym. Oznacza to konieczność przeprowadzenia postępowania administracyjnego i wydanie w tym zakresie stosownej decyzji administracyjnej. </w:t>
            </w:r>
          </w:p>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z</w:t>
            </w:r>
            <w:r w:rsidRPr="00A0253E">
              <w:rPr>
                <w:rFonts w:ascii="Arial" w:eastAsia="Times New Roman" w:hAnsi="Arial" w:cs="Arial"/>
                <w:sz w:val="18"/>
                <w:szCs w:val="18"/>
              </w:rPr>
              <w:t xml:space="preserve">astosowanie trybu administracyjnego polega na tym, że organ ewidencji ludności prowadzi postępowanie wyjaśniające (tzn. ustala czy osoba faktycznie zamieszkuje w lokalu, w którym ma nastąpić zameldowanie, przesłuchuje strony oraz świadków, przeprowadza oględziny w przedmiotowym lokalu), a następnie rozstrzyga decyzją administracyjną o zameldowaniu lub odmowie zameldowania osoby pod wskazanym adresem. </w:t>
            </w:r>
          </w:p>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o</w:t>
            </w:r>
            <w:r w:rsidRPr="00A0253E">
              <w:rPr>
                <w:rFonts w:ascii="Arial" w:eastAsia="Times New Roman" w:hAnsi="Arial" w:cs="Arial"/>
                <w:sz w:val="18"/>
                <w:szCs w:val="18"/>
              </w:rPr>
              <w:t xml:space="preserve"> terminie dokonywania przez organ czynności wyjaśniających Wnioskodawca jest informowany odrębnymi pismami. </w:t>
            </w:r>
          </w:p>
          <w:p w:rsidR="00A0253E" w:rsidRPr="00A0253E" w:rsidRDefault="00A0253E" w:rsidP="00A0253E">
            <w:pPr>
              <w:pStyle w:val="Akapitzlist"/>
              <w:numPr>
                <w:ilvl w:val="0"/>
                <w:numId w:val="17"/>
              </w:numPr>
              <w:jc w:val="both"/>
              <w:rPr>
                <w:rFonts w:ascii="Arial" w:eastAsia="Times New Roman" w:hAnsi="Arial" w:cs="Arial"/>
                <w:sz w:val="18"/>
                <w:szCs w:val="18"/>
              </w:rPr>
            </w:pPr>
            <w:r w:rsidRPr="00A0253E">
              <w:rPr>
                <w:rFonts w:ascii="Arial" w:eastAsia="Times New Roman" w:hAnsi="Arial" w:cs="Arial"/>
                <w:sz w:val="18"/>
                <w:szCs w:val="18"/>
              </w:rPr>
              <w:t xml:space="preserve">osoba zgłaszająca zameldowanie jest obowiązana złożyć Wniosek o dokonanie zameldowania decyzją administracyjną oraz wypełniony formularz zgłoszenia odpowiedniego do rodzaju zameldowania, o które się ubiega: zgłoszenie pobytu stałego, </w:t>
            </w:r>
            <w:r>
              <w:rPr>
                <w:rFonts w:ascii="Arial" w:eastAsia="Times New Roman" w:hAnsi="Arial" w:cs="Arial"/>
                <w:sz w:val="18"/>
                <w:szCs w:val="18"/>
              </w:rPr>
              <w:t>z</w:t>
            </w:r>
            <w:r w:rsidRPr="00A0253E">
              <w:rPr>
                <w:rFonts w:ascii="Arial" w:eastAsia="Times New Roman" w:hAnsi="Arial" w:cs="Arial"/>
                <w:sz w:val="18"/>
                <w:szCs w:val="18"/>
              </w:rPr>
              <w:t>głoszenie pobytu czasowego .</w:t>
            </w:r>
          </w:p>
          <w:p w:rsidR="00794BE8"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d</w:t>
            </w:r>
            <w:r w:rsidRPr="00A0253E">
              <w:rPr>
                <w:rFonts w:ascii="Arial" w:eastAsia="Times New Roman" w:hAnsi="Arial" w:cs="Arial"/>
                <w:sz w:val="18"/>
                <w:szCs w:val="18"/>
              </w:rPr>
              <w:t xml:space="preserve">la każdej meldowanej osoby składa się oddzielny formularz (również dla dziecka), podpisany przez osobę meldującą się (za osobę małoletnią podpis składa przedstawiciel ustawowy, opiekun prawny lub inna osoba sprawująca nad nią faktyczną opiekę w miejscu ich wspólnego pobytu). </w:t>
            </w:r>
          </w:p>
        </w:tc>
      </w:tr>
      <w:bookmarkEnd w:id="0"/>
    </w:tbl>
    <w:p w:rsidR="00F523D6" w:rsidRPr="00FE1E3B" w:rsidRDefault="00F523D6" w:rsidP="00DB0E32">
      <w:pPr>
        <w:spacing w:after="0" w:line="240" w:lineRule="auto"/>
        <w:jc w:val="center"/>
        <w:rPr>
          <w:rFonts w:ascii="Arial" w:hAnsi="Arial" w:cs="Arial"/>
          <w:color w:val="FFFFFF" w:themeColor="background1"/>
          <w:sz w:val="16"/>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0B7760" w:rsidRPr="00D56915" w:rsidTr="00A0253E">
        <w:trPr>
          <w:trHeight w:val="935"/>
          <w:jc w:val="center"/>
        </w:trPr>
        <w:tc>
          <w:tcPr>
            <w:tcW w:w="2235" w:type="dxa"/>
            <w:shd w:val="clear" w:color="auto" w:fill="00A0E3"/>
            <w:vAlign w:val="center"/>
          </w:tcPr>
          <w:p w:rsidR="000B7760" w:rsidRPr="00D56915" w:rsidRDefault="000B7760"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t>JAKIE DOKUMENTY SĄ WYMAGANE?</w:t>
            </w:r>
          </w:p>
        </w:tc>
        <w:tc>
          <w:tcPr>
            <w:tcW w:w="6977" w:type="dxa"/>
            <w:vAlign w:val="center"/>
          </w:tcPr>
          <w:p w:rsidR="00A0253E" w:rsidRPr="00A0253E" w:rsidRDefault="00A0253E" w:rsidP="00A0253E">
            <w:pPr>
              <w:pStyle w:val="Akapitzlist"/>
              <w:numPr>
                <w:ilvl w:val="0"/>
                <w:numId w:val="18"/>
              </w:numPr>
              <w:jc w:val="both"/>
              <w:rPr>
                <w:rFonts w:ascii="Arial" w:eastAsia="Times New Roman" w:hAnsi="Arial" w:cs="Arial"/>
                <w:sz w:val="18"/>
                <w:szCs w:val="18"/>
              </w:rPr>
            </w:pPr>
            <w:r>
              <w:rPr>
                <w:rFonts w:ascii="Arial" w:eastAsia="Times New Roman" w:hAnsi="Arial" w:cs="Arial"/>
                <w:sz w:val="18"/>
                <w:szCs w:val="18"/>
              </w:rPr>
              <w:t>w</w:t>
            </w:r>
            <w:r w:rsidRPr="00A0253E">
              <w:rPr>
                <w:rFonts w:ascii="Arial" w:eastAsia="Times New Roman" w:hAnsi="Arial" w:cs="Arial"/>
                <w:sz w:val="18"/>
                <w:szCs w:val="18"/>
              </w:rPr>
              <w:t>niosek z umotywowanym wyjaśnieniem, dlaczego Wnioskodawca nie mógł zameldować się w trybie uproszczonym oraz wskazaniem w</w:t>
            </w:r>
            <w:r>
              <w:rPr>
                <w:rFonts w:ascii="Arial" w:eastAsia="Times New Roman" w:hAnsi="Arial" w:cs="Arial"/>
                <w:sz w:val="18"/>
                <w:szCs w:val="18"/>
              </w:rPr>
              <w:t>łaściciela lokalu/nieruchomości</w:t>
            </w:r>
          </w:p>
          <w:p w:rsidR="00A0253E" w:rsidRPr="00A0253E" w:rsidRDefault="00A0253E" w:rsidP="00A0253E">
            <w:pPr>
              <w:pStyle w:val="Akapitzlist"/>
              <w:numPr>
                <w:ilvl w:val="0"/>
                <w:numId w:val="18"/>
              </w:numPr>
              <w:jc w:val="both"/>
              <w:rPr>
                <w:rFonts w:ascii="Arial" w:eastAsia="Times New Roman" w:hAnsi="Arial" w:cs="Arial"/>
                <w:sz w:val="18"/>
                <w:szCs w:val="18"/>
              </w:rPr>
            </w:pPr>
            <w:r>
              <w:rPr>
                <w:rFonts w:ascii="Arial" w:eastAsia="Times New Roman" w:hAnsi="Arial" w:cs="Arial"/>
                <w:sz w:val="18"/>
                <w:szCs w:val="18"/>
              </w:rPr>
              <w:t>wypełniony formularz zgłoszenia</w:t>
            </w:r>
          </w:p>
          <w:p w:rsidR="000B7760" w:rsidRPr="00FE1932" w:rsidRDefault="00A0253E" w:rsidP="00A0253E">
            <w:pPr>
              <w:pStyle w:val="Akapitzlist"/>
              <w:numPr>
                <w:ilvl w:val="0"/>
                <w:numId w:val="18"/>
              </w:numPr>
              <w:contextualSpacing w:val="0"/>
              <w:jc w:val="both"/>
              <w:rPr>
                <w:rFonts w:ascii="Arial" w:eastAsia="Times New Roman" w:hAnsi="Arial" w:cs="Arial"/>
                <w:sz w:val="18"/>
                <w:szCs w:val="18"/>
              </w:rPr>
            </w:pPr>
            <w:r>
              <w:rPr>
                <w:rFonts w:ascii="Arial" w:eastAsia="Times New Roman" w:hAnsi="Arial" w:cs="Arial"/>
                <w:sz w:val="18"/>
                <w:szCs w:val="18"/>
              </w:rPr>
              <w:t>d</w:t>
            </w:r>
            <w:r w:rsidRPr="00A0253E">
              <w:rPr>
                <w:rFonts w:ascii="Arial" w:eastAsia="Times New Roman" w:hAnsi="Arial" w:cs="Arial"/>
                <w:sz w:val="18"/>
                <w:szCs w:val="18"/>
              </w:rPr>
              <w:t>owód os</w:t>
            </w:r>
            <w:r>
              <w:rPr>
                <w:rFonts w:ascii="Arial" w:eastAsia="Times New Roman" w:hAnsi="Arial" w:cs="Arial"/>
                <w:sz w:val="18"/>
                <w:szCs w:val="18"/>
              </w:rPr>
              <w:t>obisty lub paszport (do wglądu)</w:t>
            </w:r>
          </w:p>
        </w:tc>
      </w:tr>
    </w:tbl>
    <w:p w:rsidR="000B7760" w:rsidRPr="00FE1E3B" w:rsidRDefault="000B7760" w:rsidP="00DB0E32">
      <w:pPr>
        <w:spacing w:after="0" w:line="240" w:lineRule="auto"/>
        <w:jc w:val="center"/>
        <w:rPr>
          <w:rFonts w:ascii="Arial" w:hAnsi="Arial" w:cs="Arial"/>
          <w:color w:val="FFFFFF" w:themeColor="background1"/>
          <w:sz w:val="16"/>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0B7760" w:rsidRPr="00D56915" w:rsidTr="000B7760">
        <w:trPr>
          <w:jc w:val="center"/>
        </w:trPr>
        <w:tc>
          <w:tcPr>
            <w:tcW w:w="2235" w:type="dxa"/>
            <w:shd w:val="clear" w:color="auto" w:fill="00A0E3"/>
            <w:vAlign w:val="center"/>
          </w:tcPr>
          <w:p w:rsidR="000B7760" w:rsidRPr="00D56915" w:rsidRDefault="000B7760"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t>W JAKI SPOSÓB ZŁOŻYĆ DOKUMENTY?</w:t>
            </w:r>
          </w:p>
        </w:tc>
        <w:tc>
          <w:tcPr>
            <w:tcW w:w="6977" w:type="dxa"/>
            <w:vAlign w:val="center"/>
          </w:tcPr>
          <w:p w:rsidR="00D56915" w:rsidRPr="00D56915" w:rsidRDefault="00145DFA" w:rsidP="00145DFA">
            <w:pPr>
              <w:numPr>
                <w:ilvl w:val="0"/>
                <w:numId w:val="20"/>
              </w:numPr>
              <w:ind w:left="279" w:hanging="279"/>
              <w:jc w:val="both"/>
              <w:rPr>
                <w:rFonts w:ascii="Arial" w:eastAsia="Times New Roman" w:hAnsi="Arial" w:cs="Arial"/>
                <w:sz w:val="18"/>
                <w:szCs w:val="18"/>
              </w:rPr>
            </w:pPr>
            <w:r>
              <w:rPr>
                <w:rFonts w:ascii="Arial" w:eastAsia="Times New Roman" w:hAnsi="Arial" w:cs="Arial"/>
                <w:sz w:val="18"/>
                <w:szCs w:val="18"/>
              </w:rPr>
              <w:t>p</w:t>
            </w:r>
            <w:r w:rsidR="00D56915" w:rsidRPr="00D56915">
              <w:rPr>
                <w:rFonts w:ascii="Arial" w:eastAsia="Times New Roman" w:hAnsi="Arial" w:cs="Arial"/>
                <w:sz w:val="18"/>
                <w:szCs w:val="18"/>
              </w:rPr>
              <w:t>rzesłać pocztą tradycyjną (dla celów dowodowych zaleca s</w:t>
            </w:r>
            <w:r>
              <w:rPr>
                <w:rFonts w:ascii="Arial" w:eastAsia="Times New Roman" w:hAnsi="Arial" w:cs="Arial"/>
                <w:sz w:val="18"/>
                <w:szCs w:val="18"/>
              </w:rPr>
              <w:t>ię przesłanie listem poleconym)</w:t>
            </w:r>
          </w:p>
          <w:p w:rsidR="00D56915" w:rsidRPr="00D56915" w:rsidRDefault="00145DFA" w:rsidP="00145DFA">
            <w:pPr>
              <w:numPr>
                <w:ilvl w:val="0"/>
                <w:numId w:val="20"/>
              </w:numPr>
              <w:ind w:left="279" w:hanging="279"/>
              <w:jc w:val="both"/>
              <w:rPr>
                <w:rFonts w:ascii="Arial" w:eastAsia="Times New Roman" w:hAnsi="Arial" w:cs="Arial"/>
                <w:sz w:val="18"/>
                <w:szCs w:val="18"/>
              </w:rPr>
            </w:pPr>
            <w:r>
              <w:rPr>
                <w:rFonts w:ascii="Arial" w:eastAsia="Times New Roman" w:hAnsi="Arial" w:cs="Arial"/>
                <w:sz w:val="18"/>
                <w:szCs w:val="18"/>
              </w:rPr>
              <w:t>z</w:t>
            </w:r>
            <w:r w:rsidR="00D56915" w:rsidRPr="00D56915">
              <w:rPr>
                <w:rFonts w:ascii="Arial" w:eastAsia="Times New Roman" w:hAnsi="Arial" w:cs="Arial"/>
                <w:sz w:val="18"/>
                <w:szCs w:val="18"/>
              </w:rPr>
              <w:t xml:space="preserve">łożyć bezpośrednio w urzędzie </w:t>
            </w:r>
          </w:p>
          <w:p w:rsidR="000B7760" w:rsidRPr="00D56915" w:rsidRDefault="00145DFA" w:rsidP="00145DFA">
            <w:pPr>
              <w:numPr>
                <w:ilvl w:val="0"/>
                <w:numId w:val="19"/>
              </w:numPr>
              <w:ind w:left="279" w:hanging="279"/>
              <w:jc w:val="both"/>
              <w:rPr>
                <w:rFonts w:ascii="Arial" w:eastAsia="Times New Roman" w:hAnsi="Arial" w:cs="Arial"/>
                <w:sz w:val="18"/>
                <w:szCs w:val="18"/>
              </w:rPr>
            </w:pPr>
            <w:r>
              <w:rPr>
                <w:rFonts w:ascii="Arial" w:eastAsia="Times New Roman" w:hAnsi="Arial" w:cs="Arial"/>
                <w:sz w:val="18"/>
                <w:szCs w:val="18"/>
              </w:rPr>
              <w:t>w</w:t>
            </w:r>
            <w:r w:rsidR="00D56915" w:rsidRPr="00D56915">
              <w:rPr>
                <w:rFonts w:ascii="Arial" w:eastAsia="Times New Roman" w:hAnsi="Arial" w:cs="Arial"/>
                <w:sz w:val="18"/>
                <w:szCs w:val="18"/>
              </w:rPr>
              <w:t xml:space="preserve"> przypadku braków formalnych w dostarczonych dokumentach Wnioskodawca zostanie pisemnie wezwany do ich uzupełnienia w t</w:t>
            </w:r>
            <w:r>
              <w:rPr>
                <w:rFonts w:ascii="Arial" w:eastAsia="Times New Roman" w:hAnsi="Arial" w:cs="Arial"/>
                <w:sz w:val="18"/>
                <w:szCs w:val="18"/>
              </w:rPr>
              <w:t>erminie nie krótszym niż 7 dni</w:t>
            </w:r>
          </w:p>
        </w:tc>
      </w:tr>
    </w:tbl>
    <w:p w:rsidR="000B7760" w:rsidRPr="00FE1E3B" w:rsidRDefault="000B7760" w:rsidP="00DB0E32">
      <w:pPr>
        <w:spacing w:after="0" w:line="240" w:lineRule="auto"/>
        <w:jc w:val="center"/>
        <w:rPr>
          <w:rFonts w:ascii="Arial" w:hAnsi="Arial" w:cs="Arial"/>
          <w:color w:val="FFFFFF" w:themeColor="background1"/>
          <w:sz w:val="16"/>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0B7760" w:rsidRPr="00D56915" w:rsidTr="00792B0C">
        <w:trPr>
          <w:trHeight w:val="366"/>
          <w:jc w:val="center"/>
        </w:trPr>
        <w:tc>
          <w:tcPr>
            <w:tcW w:w="2235" w:type="dxa"/>
            <w:shd w:val="clear" w:color="auto" w:fill="00A0E3"/>
            <w:vAlign w:val="center"/>
          </w:tcPr>
          <w:p w:rsidR="000B7760" w:rsidRPr="00D56915" w:rsidRDefault="000B7760"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t>OPŁATY</w:t>
            </w:r>
          </w:p>
        </w:tc>
        <w:tc>
          <w:tcPr>
            <w:tcW w:w="6977" w:type="dxa"/>
            <w:vAlign w:val="center"/>
          </w:tcPr>
          <w:p w:rsidR="000B7760" w:rsidRPr="009754B1" w:rsidRDefault="009754B1" w:rsidP="009754B1">
            <w:pPr>
              <w:pStyle w:val="Akapitzlist"/>
              <w:numPr>
                <w:ilvl w:val="0"/>
                <w:numId w:val="19"/>
              </w:numPr>
              <w:rPr>
                <w:rFonts w:ascii="Arial" w:eastAsia="Times New Roman" w:hAnsi="Arial" w:cs="Arial"/>
                <w:sz w:val="18"/>
                <w:szCs w:val="18"/>
              </w:rPr>
            </w:pPr>
            <w:r>
              <w:rPr>
                <w:rFonts w:ascii="Arial" w:eastAsia="Times New Roman" w:hAnsi="Arial" w:cs="Arial"/>
                <w:sz w:val="18"/>
                <w:szCs w:val="18"/>
              </w:rPr>
              <w:t>wniosek jest wolny od opłat</w:t>
            </w:r>
          </w:p>
        </w:tc>
      </w:tr>
    </w:tbl>
    <w:p w:rsidR="000B7760" w:rsidRPr="00FE1E3B" w:rsidRDefault="000B7760" w:rsidP="00DB0E32">
      <w:pPr>
        <w:spacing w:after="0" w:line="240" w:lineRule="auto"/>
        <w:jc w:val="center"/>
        <w:rPr>
          <w:rFonts w:ascii="Arial" w:hAnsi="Arial" w:cs="Arial"/>
          <w:color w:val="FFFFFF" w:themeColor="background1"/>
          <w:sz w:val="16"/>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0B7760" w:rsidRPr="00D56915" w:rsidTr="00C04638">
        <w:trPr>
          <w:jc w:val="center"/>
        </w:trPr>
        <w:tc>
          <w:tcPr>
            <w:tcW w:w="2235" w:type="dxa"/>
            <w:shd w:val="clear" w:color="auto" w:fill="00A0E3"/>
            <w:vAlign w:val="center"/>
          </w:tcPr>
          <w:p w:rsidR="000B7760" w:rsidRPr="00D56915" w:rsidRDefault="00C04638"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t>TERMIN I SPOSÓB ZAŁATWIENIA SPRAWY</w:t>
            </w:r>
          </w:p>
        </w:tc>
        <w:tc>
          <w:tcPr>
            <w:tcW w:w="6977" w:type="dxa"/>
            <w:vAlign w:val="center"/>
          </w:tcPr>
          <w:p w:rsidR="00C05C98" w:rsidRDefault="00C05C98" w:rsidP="00C05C98">
            <w:pPr>
              <w:pStyle w:val="Akapitzlist"/>
              <w:numPr>
                <w:ilvl w:val="0"/>
                <w:numId w:val="19"/>
              </w:numPr>
              <w:ind w:left="279" w:hanging="279"/>
              <w:jc w:val="both"/>
              <w:rPr>
                <w:rFonts w:ascii="Arial" w:eastAsia="Times New Roman" w:hAnsi="Arial" w:cs="Arial"/>
                <w:sz w:val="18"/>
                <w:szCs w:val="18"/>
              </w:rPr>
            </w:pPr>
            <w:r>
              <w:rPr>
                <w:rFonts w:ascii="Arial" w:eastAsia="Times New Roman" w:hAnsi="Arial" w:cs="Arial"/>
                <w:sz w:val="18"/>
                <w:szCs w:val="18"/>
              </w:rPr>
              <w:t>p</w:t>
            </w:r>
            <w:r w:rsidR="00D56915" w:rsidRPr="00C05C98">
              <w:rPr>
                <w:rFonts w:ascii="Arial" w:eastAsia="Times New Roman" w:hAnsi="Arial" w:cs="Arial"/>
                <w:sz w:val="18"/>
                <w:szCs w:val="18"/>
              </w:rPr>
              <w:t>ostępowanie administracyjne kończy się w ciągu miesiąca od złożenia wniosku o</w:t>
            </w:r>
            <w:r w:rsidR="00BD0CA6" w:rsidRPr="00C05C98">
              <w:rPr>
                <w:rFonts w:ascii="Arial" w:eastAsia="Times New Roman" w:hAnsi="Arial" w:cs="Arial"/>
                <w:sz w:val="18"/>
                <w:szCs w:val="18"/>
              </w:rPr>
              <w:t> </w:t>
            </w:r>
            <w:r w:rsidR="009754B1">
              <w:rPr>
                <w:rFonts w:ascii="Arial" w:eastAsia="Times New Roman" w:hAnsi="Arial" w:cs="Arial"/>
                <w:sz w:val="18"/>
                <w:szCs w:val="18"/>
              </w:rPr>
              <w:t>zameldowanie</w:t>
            </w:r>
            <w:r w:rsidR="00D56915" w:rsidRPr="00C05C98">
              <w:rPr>
                <w:rFonts w:ascii="Arial" w:eastAsia="Times New Roman" w:hAnsi="Arial" w:cs="Arial"/>
                <w:sz w:val="18"/>
                <w:szCs w:val="18"/>
              </w:rPr>
              <w:t xml:space="preserve"> decyzją administracyjną, a w sytuacjach szczególnie skomplikowanych termin ten może zostać wydłużony do 2 miesięcy lub dłużej. Postępowanie administracyjne kończy się</w:t>
            </w:r>
            <w:r w:rsidRPr="00C05C98">
              <w:rPr>
                <w:rFonts w:ascii="Arial" w:eastAsia="Times New Roman" w:hAnsi="Arial" w:cs="Arial"/>
                <w:sz w:val="18"/>
                <w:szCs w:val="18"/>
              </w:rPr>
              <w:t xml:space="preserve"> wydaniem decyzji.</w:t>
            </w:r>
          </w:p>
          <w:p w:rsidR="00C05C98" w:rsidRDefault="00C05C98" w:rsidP="00C05C98">
            <w:pPr>
              <w:pStyle w:val="Akapitzlist"/>
              <w:numPr>
                <w:ilvl w:val="0"/>
                <w:numId w:val="19"/>
              </w:numPr>
              <w:ind w:left="279" w:hanging="279"/>
              <w:jc w:val="both"/>
              <w:rPr>
                <w:rFonts w:ascii="Arial" w:eastAsia="Times New Roman" w:hAnsi="Arial" w:cs="Arial"/>
                <w:sz w:val="18"/>
                <w:szCs w:val="18"/>
              </w:rPr>
            </w:pPr>
            <w:r>
              <w:rPr>
                <w:rFonts w:ascii="Arial" w:eastAsia="Times New Roman" w:hAnsi="Arial" w:cs="Arial"/>
                <w:sz w:val="18"/>
                <w:szCs w:val="18"/>
              </w:rPr>
              <w:t>d</w:t>
            </w:r>
            <w:r w:rsidR="00D56915" w:rsidRPr="00C05C98">
              <w:rPr>
                <w:rFonts w:ascii="Arial" w:eastAsia="Times New Roman" w:hAnsi="Arial" w:cs="Arial"/>
                <w:sz w:val="18"/>
                <w:szCs w:val="18"/>
              </w:rPr>
              <w:t>okument może b</w:t>
            </w:r>
            <w:r w:rsidRPr="00C05C98">
              <w:rPr>
                <w:rFonts w:ascii="Arial" w:eastAsia="Times New Roman" w:hAnsi="Arial" w:cs="Arial"/>
                <w:sz w:val="18"/>
                <w:szCs w:val="18"/>
              </w:rPr>
              <w:t>yć odebrany przez Wnioskodawcę: p</w:t>
            </w:r>
            <w:r w:rsidR="00D56915" w:rsidRPr="00C05C98">
              <w:rPr>
                <w:rFonts w:ascii="Arial" w:eastAsia="Times New Roman" w:hAnsi="Arial" w:cs="Arial"/>
                <w:sz w:val="18"/>
                <w:szCs w:val="18"/>
              </w:rPr>
              <w:t>oprzez pocztę tradycyjną</w:t>
            </w:r>
            <w:r w:rsidRPr="00C05C98">
              <w:rPr>
                <w:rFonts w:ascii="Arial" w:eastAsia="Times New Roman" w:hAnsi="Arial" w:cs="Arial"/>
                <w:sz w:val="18"/>
                <w:szCs w:val="18"/>
              </w:rPr>
              <w:t>, o</w:t>
            </w:r>
            <w:r w:rsidR="00D56915" w:rsidRPr="00C05C98">
              <w:rPr>
                <w:rFonts w:ascii="Arial" w:eastAsia="Times New Roman" w:hAnsi="Arial" w:cs="Arial"/>
                <w:sz w:val="18"/>
                <w:szCs w:val="18"/>
              </w:rPr>
              <w:t>sobiście w siedzibie urzędu.</w:t>
            </w:r>
          </w:p>
          <w:p w:rsidR="000B7760" w:rsidRPr="00C05C98" w:rsidRDefault="00C05C98" w:rsidP="00C05C98">
            <w:pPr>
              <w:pStyle w:val="Akapitzlist"/>
              <w:numPr>
                <w:ilvl w:val="0"/>
                <w:numId w:val="19"/>
              </w:numPr>
              <w:ind w:left="279" w:hanging="279"/>
              <w:jc w:val="both"/>
              <w:rPr>
                <w:rFonts w:ascii="Arial" w:eastAsia="Times New Roman" w:hAnsi="Arial" w:cs="Arial"/>
                <w:sz w:val="18"/>
                <w:szCs w:val="18"/>
              </w:rPr>
            </w:pPr>
            <w:r>
              <w:rPr>
                <w:rFonts w:ascii="Arial" w:eastAsia="Times New Roman" w:hAnsi="Arial" w:cs="Arial"/>
                <w:sz w:val="18"/>
                <w:szCs w:val="18"/>
              </w:rPr>
              <w:t>o</w:t>
            </w:r>
            <w:r w:rsidR="00D56915" w:rsidRPr="00C05C98">
              <w:rPr>
                <w:rFonts w:ascii="Arial" w:eastAsia="Times New Roman" w:hAnsi="Arial" w:cs="Arial"/>
                <w:sz w:val="18"/>
                <w:szCs w:val="18"/>
              </w:rPr>
              <w:t xml:space="preserve"> formie odbioru decyduje Wnioskodawca w formularzu wniosku. </w:t>
            </w:r>
          </w:p>
        </w:tc>
      </w:tr>
    </w:tbl>
    <w:p w:rsidR="0043436E" w:rsidRPr="0043436E" w:rsidRDefault="0043436E" w:rsidP="0043436E">
      <w:pPr>
        <w:spacing w:after="0" w:line="240" w:lineRule="auto"/>
        <w:rPr>
          <w:sz w:val="16"/>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43436E" w:rsidRPr="00D56915" w:rsidTr="00C04638">
        <w:trPr>
          <w:jc w:val="center"/>
        </w:trPr>
        <w:tc>
          <w:tcPr>
            <w:tcW w:w="2235" w:type="dxa"/>
            <w:shd w:val="clear" w:color="auto" w:fill="00A0E3"/>
            <w:vAlign w:val="center"/>
          </w:tcPr>
          <w:p w:rsidR="0043436E" w:rsidRPr="00D56915" w:rsidRDefault="0043436E" w:rsidP="00DB0E32">
            <w:pPr>
              <w:rPr>
                <w:rFonts w:ascii="Arial" w:hAnsi="Arial" w:cs="Arial"/>
                <w:b/>
                <w:color w:val="FFFFFF" w:themeColor="background1"/>
                <w:sz w:val="18"/>
                <w:szCs w:val="18"/>
              </w:rPr>
            </w:pPr>
            <w:r>
              <w:rPr>
                <w:rStyle w:val="inline"/>
                <w:rFonts w:ascii="Arial" w:hAnsi="Arial" w:cs="Arial"/>
                <w:b/>
                <w:color w:val="FFFFFF" w:themeColor="background1"/>
                <w:sz w:val="18"/>
                <w:szCs w:val="18"/>
              </w:rPr>
              <w:t>INFORMACJE</w:t>
            </w:r>
            <w:r w:rsidRPr="00D56915">
              <w:rPr>
                <w:rStyle w:val="inline"/>
                <w:rFonts w:ascii="Arial" w:hAnsi="Arial" w:cs="Arial"/>
                <w:b/>
                <w:color w:val="FFFFFF" w:themeColor="background1"/>
                <w:sz w:val="18"/>
                <w:szCs w:val="18"/>
              </w:rPr>
              <w:t xml:space="preserve"> NA TEMAT PRZEBIEGU SPRAWY</w:t>
            </w:r>
          </w:p>
        </w:tc>
        <w:tc>
          <w:tcPr>
            <w:tcW w:w="6977" w:type="dxa"/>
            <w:vAlign w:val="center"/>
          </w:tcPr>
          <w:p w:rsidR="0043436E" w:rsidRDefault="0043436E" w:rsidP="000F53A1">
            <w:pPr>
              <w:jc w:val="both"/>
              <w:rPr>
                <w:rFonts w:ascii="Arial" w:eastAsia="Times New Roman" w:hAnsi="Arial" w:cs="Arial"/>
                <w:sz w:val="18"/>
                <w:szCs w:val="18"/>
              </w:rPr>
            </w:pPr>
            <w:r w:rsidRPr="000F53A1">
              <w:rPr>
                <w:rFonts w:ascii="Arial" w:eastAsia="Times New Roman" w:hAnsi="Arial" w:cs="Arial"/>
                <w:sz w:val="18"/>
                <w:szCs w:val="18"/>
              </w:rPr>
              <w:t xml:space="preserve">można </w:t>
            </w:r>
            <w:r w:rsidR="000F53A1">
              <w:rPr>
                <w:rFonts w:ascii="Arial" w:eastAsia="Times New Roman" w:hAnsi="Arial" w:cs="Arial"/>
                <w:sz w:val="18"/>
                <w:szCs w:val="18"/>
              </w:rPr>
              <w:t>uzyskać:</w:t>
            </w:r>
          </w:p>
          <w:p w:rsidR="000F53A1" w:rsidRDefault="000F53A1" w:rsidP="00F079F5">
            <w:pPr>
              <w:pStyle w:val="Akapitzlist"/>
              <w:numPr>
                <w:ilvl w:val="0"/>
                <w:numId w:val="39"/>
              </w:numPr>
              <w:rPr>
                <w:rFonts w:ascii="Arial" w:eastAsia="Times New Roman" w:hAnsi="Arial" w:cs="Arial"/>
                <w:i/>
                <w:iCs/>
                <w:sz w:val="18"/>
                <w:szCs w:val="18"/>
              </w:rPr>
            </w:pPr>
            <w:r>
              <w:rPr>
                <w:rFonts w:ascii="Arial" w:eastAsia="Times New Roman" w:hAnsi="Arial" w:cs="Arial"/>
                <w:sz w:val="18"/>
                <w:szCs w:val="18"/>
              </w:rPr>
              <w:t xml:space="preserve">telefonicznie pod numerem </w:t>
            </w:r>
            <w:r>
              <w:rPr>
                <w:rFonts w:ascii="Arial" w:eastAsia="Times New Roman" w:hAnsi="Arial" w:cs="Arial"/>
                <w:i/>
                <w:iCs/>
                <w:sz w:val="18"/>
                <w:szCs w:val="18"/>
              </w:rPr>
              <w:t xml:space="preserve">(32) 776 – 35 – 04, </w:t>
            </w:r>
            <w:r w:rsidRPr="000F53A1">
              <w:rPr>
                <w:rFonts w:ascii="Arial" w:eastAsia="Times New Roman" w:hAnsi="Arial" w:cs="Arial"/>
                <w:i/>
                <w:iCs/>
                <w:sz w:val="18"/>
                <w:szCs w:val="18"/>
              </w:rPr>
              <w:t>(32) 776 – 35 – 34</w:t>
            </w:r>
          </w:p>
          <w:p w:rsidR="00F079F5" w:rsidRDefault="00F079F5" w:rsidP="00F079F5">
            <w:pPr>
              <w:numPr>
                <w:ilvl w:val="0"/>
                <w:numId w:val="39"/>
              </w:numPr>
              <w:rPr>
                <w:rFonts w:ascii="Arial" w:eastAsia="Times New Roman" w:hAnsi="Arial" w:cs="Arial"/>
                <w:sz w:val="18"/>
                <w:szCs w:val="18"/>
              </w:rPr>
            </w:pPr>
            <w:r w:rsidRPr="00D56915">
              <w:rPr>
                <w:rFonts w:ascii="Arial" w:eastAsia="Times New Roman" w:hAnsi="Arial" w:cs="Arial"/>
                <w:sz w:val="18"/>
                <w:szCs w:val="18"/>
              </w:rPr>
              <w:t>konta</w:t>
            </w:r>
            <w:r>
              <w:rPr>
                <w:rFonts w:ascii="Arial" w:eastAsia="Times New Roman" w:hAnsi="Arial" w:cs="Arial"/>
                <w:sz w:val="18"/>
                <w:szCs w:val="18"/>
              </w:rPr>
              <w:t>ktując się z urzędem osobiście</w:t>
            </w:r>
          </w:p>
          <w:p w:rsidR="00F079F5" w:rsidRDefault="00F079F5" w:rsidP="00F079F5">
            <w:pPr>
              <w:ind w:left="360"/>
              <w:rPr>
                <w:rFonts w:ascii="Arial" w:eastAsia="Times New Roman" w:hAnsi="Arial" w:cs="Arial"/>
                <w:sz w:val="18"/>
                <w:szCs w:val="18"/>
              </w:rPr>
            </w:pPr>
            <w:r w:rsidRPr="00C05C98">
              <w:rPr>
                <w:rFonts w:ascii="Arial" w:eastAsia="Times New Roman" w:hAnsi="Arial" w:cs="Arial"/>
                <w:i/>
                <w:iCs/>
                <w:sz w:val="18"/>
                <w:szCs w:val="18"/>
              </w:rPr>
              <w:t xml:space="preserve">Wydział Spraw Obywatelskich </w:t>
            </w:r>
          </w:p>
          <w:p w:rsidR="00F079F5" w:rsidRDefault="00F079F5" w:rsidP="00F079F5">
            <w:pPr>
              <w:ind w:left="360"/>
              <w:rPr>
                <w:rFonts w:ascii="Arial" w:eastAsia="Times New Roman" w:hAnsi="Arial" w:cs="Arial"/>
                <w:sz w:val="18"/>
                <w:szCs w:val="18"/>
              </w:rPr>
            </w:pPr>
            <w:r w:rsidRPr="00D56915">
              <w:rPr>
                <w:rFonts w:ascii="Arial" w:eastAsia="Times New Roman" w:hAnsi="Arial" w:cs="Arial"/>
                <w:i/>
                <w:iCs/>
                <w:sz w:val="18"/>
                <w:szCs w:val="18"/>
              </w:rPr>
              <w:t xml:space="preserve">Aleja Niepodległości 49 </w:t>
            </w:r>
          </w:p>
          <w:p w:rsidR="00F079F5" w:rsidRDefault="00F079F5" w:rsidP="00F079F5">
            <w:pPr>
              <w:ind w:left="360"/>
              <w:rPr>
                <w:rFonts w:ascii="Arial" w:eastAsia="Times New Roman" w:hAnsi="Arial" w:cs="Arial"/>
                <w:sz w:val="18"/>
                <w:szCs w:val="18"/>
              </w:rPr>
            </w:pPr>
            <w:r w:rsidRPr="00D56915">
              <w:rPr>
                <w:rFonts w:ascii="Arial" w:eastAsia="Times New Roman" w:hAnsi="Arial" w:cs="Arial"/>
                <w:i/>
                <w:iCs/>
                <w:sz w:val="18"/>
                <w:szCs w:val="18"/>
              </w:rPr>
              <w:t xml:space="preserve">43-100 Tychy </w:t>
            </w:r>
          </w:p>
          <w:p w:rsidR="00F079F5" w:rsidRPr="000F53A1" w:rsidRDefault="00F079F5" w:rsidP="002A7147">
            <w:pPr>
              <w:pStyle w:val="Akapitzlist"/>
              <w:ind w:left="360"/>
              <w:rPr>
                <w:rFonts w:ascii="Arial" w:eastAsia="Times New Roman" w:hAnsi="Arial" w:cs="Arial"/>
                <w:i/>
                <w:iCs/>
                <w:sz w:val="18"/>
                <w:szCs w:val="18"/>
              </w:rPr>
            </w:pPr>
            <w:r w:rsidRPr="00D56915">
              <w:rPr>
                <w:rFonts w:ascii="Arial" w:eastAsia="Times New Roman" w:hAnsi="Arial" w:cs="Arial"/>
                <w:i/>
                <w:iCs/>
                <w:sz w:val="18"/>
                <w:szCs w:val="18"/>
              </w:rPr>
              <w:t>pokój 504</w:t>
            </w:r>
          </w:p>
        </w:tc>
      </w:tr>
    </w:tbl>
    <w:p w:rsidR="000B7760" w:rsidRPr="00D56915" w:rsidRDefault="000B7760" w:rsidP="00DB0E32">
      <w:pPr>
        <w:spacing w:after="0" w:line="240" w:lineRule="auto"/>
        <w:jc w:val="center"/>
        <w:rPr>
          <w:rFonts w:ascii="Arial" w:hAnsi="Arial" w:cs="Arial"/>
          <w:color w:val="FFFFFF" w:themeColor="background1"/>
          <w:sz w:val="18"/>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0B7760" w:rsidRPr="00D56915" w:rsidTr="00C04638">
        <w:trPr>
          <w:jc w:val="center"/>
        </w:trPr>
        <w:tc>
          <w:tcPr>
            <w:tcW w:w="2235" w:type="dxa"/>
            <w:shd w:val="clear" w:color="auto" w:fill="00A0E3"/>
            <w:vAlign w:val="center"/>
          </w:tcPr>
          <w:p w:rsidR="000B7760" w:rsidRPr="00D56915" w:rsidRDefault="00C04638"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lastRenderedPageBreak/>
              <w:t>CZY MOŻNA SIĘ ODWOŁAĆ?</w:t>
            </w:r>
          </w:p>
        </w:tc>
        <w:tc>
          <w:tcPr>
            <w:tcW w:w="6977" w:type="dxa"/>
            <w:vAlign w:val="center"/>
          </w:tcPr>
          <w:p w:rsidR="00D56915" w:rsidRPr="003D78E1" w:rsidRDefault="00C05C98" w:rsidP="003D78E1">
            <w:pPr>
              <w:numPr>
                <w:ilvl w:val="0"/>
                <w:numId w:val="24"/>
              </w:numPr>
              <w:jc w:val="both"/>
              <w:rPr>
                <w:rFonts w:ascii="Arial" w:eastAsia="Times New Roman" w:hAnsi="Arial" w:cs="Arial"/>
                <w:sz w:val="18"/>
                <w:szCs w:val="18"/>
              </w:rPr>
            </w:pPr>
            <w:r>
              <w:rPr>
                <w:rFonts w:ascii="Arial" w:eastAsia="Times New Roman" w:hAnsi="Arial" w:cs="Arial"/>
                <w:sz w:val="18"/>
                <w:szCs w:val="18"/>
              </w:rPr>
              <w:t>o</w:t>
            </w:r>
            <w:r w:rsidR="00D56915" w:rsidRPr="00D56915">
              <w:rPr>
                <w:rFonts w:ascii="Arial" w:eastAsia="Times New Roman" w:hAnsi="Arial" w:cs="Arial"/>
                <w:sz w:val="18"/>
                <w:szCs w:val="18"/>
              </w:rPr>
              <w:t xml:space="preserve">dwołanie wnosi się do Wojewody w terminie 14 dni od dnia doręczenia rozstrzygnięcia, za pośrednictwem </w:t>
            </w:r>
            <w:r>
              <w:rPr>
                <w:rFonts w:ascii="Arial" w:eastAsia="Times New Roman" w:hAnsi="Arial" w:cs="Arial"/>
                <w:sz w:val="18"/>
                <w:szCs w:val="18"/>
              </w:rPr>
              <w:t>Prezydenta Miasta Tychy. N</w:t>
            </w:r>
            <w:r w:rsidR="00D56915" w:rsidRPr="00D56915">
              <w:rPr>
                <w:rFonts w:ascii="Arial" w:eastAsia="Times New Roman" w:hAnsi="Arial" w:cs="Arial"/>
                <w:sz w:val="18"/>
                <w:szCs w:val="18"/>
              </w:rPr>
              <w:t xml:space="preserve">ależy złożyć na jeden z poniższych sposobów: </w:t>
            </w:r>
            <w:r>
              <w:rPr>
                <w:rFonts w:ascii="Arial" w:eastAsia="Times New Roman" w:hAnsi="Arial" w:cs="Arial"/>
                <w:sz w:val="18"/>
                <w:szCs w:val="18"/>
              </w:rPr>
              <w:t>p</w:t>
            </w:r>
            <w:r w:rsidR="00D56915" w:rsidRPr="00C05C98">
              <w:rPr>
                <w:rFonts w:ascii="Arial" w:eastAsia="Times New Roman" w:hAnsi="Arial" w:cs="Arial"/>
                <w:sz w:val="18"/>
                <w:szCs w:val="18"/>
              </w:rPr>
              <w:t>isemnie pocztą tradycyjną (dla celów dowodowych zaleca s</w:t>
            </w:r>
            <w:r>
              <w:rPr>
                <w:rFonts w:ascii="Arial" w:eastAsia="Times New Roman" w:hAnsi="Arial" w:cs="Arial"/>
                <w:sz w:val="18"/>
                <w:szCs w:val="18"/>
              </w:rPr>
              <w:t xml:space="preserve">ię przesłanie listem poleconym), </w:t>
            </w:r>
            <w:r w:rsidR="003D78E1">
              <w:rPr>
                <w:rFonts w:ascii="Arial" w:eastAsia="Times New Roman" w:hAnsi="Arial" w:cs="Arial"/>
                <w:sz w:val="18"/>
                <w:szCs w:val="18"/>
              </w:rPr>
              <w:t>B</w:t>
            </w:r>
            <w:r w:rsidR="00D56915" w:rsidRPr="003D78E1">
              <w:rPr>
                <w:rFonts w:ascii="Arial" w:eastAsia="Times New Roman" w:hAnsi="Arial" w:cs="Arial"/>
                <w:sz w:val="18"/>
                <w:szCs w:val="18"/>
              </w:rPr>
              <w:t>ezpośrednio w siedzibie urzędu.</w:t>
            </w:r>
          </w:p>
          <w:p w:rsidR="00D56915" w:rsidRPr="00D56915" w:rsidRDefault="003D78E1" w:rsidP="00C05C98">
            <w:pPr>
              <w:numPr>
                <w:ilvl w:val="0"/>
                <w:numId w:val="24"/>
              </w:numPr>
              <w:jc w:val="both"/>
              <w:rPr>
                <w:rFonts w:ascii="Arial" w:eastAsia="Times New Roman" w:hAnsi="Arial" w:cs="Arial"/>
                <w:sz w:val="18"/>
                <w:szCs w:val="18"/>
              </w:rPr>
            </w:pPr>
            <w:r>
              <w:rPr>
                <w:rFonts w:ascii="Arial" w:eastAsia="Times New Roman" w:hAnsi="Arial" w:cs="Arial"/>
                <w:sz w:val="18"/>
                <w:szCs w:val="18"/>
              </w:rPr>
              <w:t>o</w:t>
            </w:r>
            <w:r w:rsidR="00D56915" w:rsidRPr="00D56915">
              <w:rPr>
                <w:rFonts w:ascii="Arial" w:eastAsia="Times New Roman" w:hAnsi="Arial" w:cs="Arial"/>
                <w:sz w:val="18"/>
                <w:szCs w:val="18"/>
              </w:rPr>
              <w:t xml:space="preserve"> zachowaniu terminu decyduje data złożenia odwołania w </w:t>
            </w:r>
            <w:r>
              <w:rPr>
                <w:rFonts w:ascii="Arial" w:eastAsia="Times New Roman" w:hAnsi="Arial" w:cs="Arial"/>
                <w:sz w:val="18"/>
                <w:szCs w:val="18"/>
              </w:rPr>
              <w:t>u</w:t>
            </w:r>
            <w:r w:rsidR="00D56915" w:rsidRPr="00D56915">
              <w:rPr>
                <w:rFonts w:ascii="Arial" w:eastAsia="Times New Roman" w:hAnsi="Arial" w:cs="Arial"/>
                <w:sz w:val="18"/>
                <w:szCs w:val="18"/>
              </w:rPr>
              <w:t xml:space="preserve">rzędzie lub data jego nadania w polskiej placówce pocztowej operatora wyznaczonego. </w:t>
            </w:r>
          </w:p>
          <w:p w:rsidR="00D56915" w:rsidRPr="00D56915" w:rsidRDefault="003D78E1" w:rsidP="00C05C98">
            <w:pPr>
              <w:numPr>
                <w:ilvl w:val="0"/>
                <w:numId w:val="24"/>
              </w:numPr>
              <w:jc w:val="both"/>
              <w:rPr>
                <w:rFonts w:ascii="Arial" w:eastAsia="Times New Roman" w:hAnsi="Arial" w:cs="Arial"/>
                <w:sz w:val="18"/>
                <w:szCs w:val="18"/>
              </w:rPr>
            </w:pPr>
            <w:r>
              <w:rPr>
                <w:rFonts w:ascii="Arial" w:eastAsia="Times New Roman" w:hAnsi="Arial" w:cs="Arial"/>
                <w:sz w:val="18"/>
                <w:szCs w:val="18"/>
              </w:rPr>
              <w:t>w</w:t>
            </w:r>
            <w:r w:rsidR="00D56915" w:rsidRPr="00D56915">
              <w:rPr>
                <w:rFonts w:ascii="Arial" w:eastAsia="Times New Roman" w:hAnsi="Arial" w:cs="Arial"/>
                <w:sz w:val="18"/>
                <w:szCs w:val="18"/>
              </w:rPr>
              <w:t xml:space="preserve">niesienie odwołania jest wolne od opłat. </w:t>
            </w:r>
          </w:p>
          <w:p w:rsidR="00D56915" w:rsidRPr="00D56915" w:rsidRDefault="003D78E1" w:rsidP="00C05C98">
            <w:pPr>
              <w:numPr>
                <w:ilvl w:val="0"/>
                <w:numId w:val="24"/>
              </w:numPr>
              <w:jc w:val="both"/>
              <w:rPr>
                <w:rFonts w:ascii="Arial" w:eastAsia="Times New Roman" w:hAnsi="Arial" w:cs="Arial"/>
                <w:sz w:val="18"/>
                <w:szCs w:val="18"/>
              </w:rPr>
            </w:pPr>
            <w:r>
              <w:rPr>
                <w:rFonts w:ascii="Arial" w:eastAsia="Times New Roman" w:hAnsi="Arial" w:cs="Arial"/>
                <w:sz w:val="18"/>
                <w:szCs w:val="18"/>
              </w:rPr>
              <w:t>w</w:t>
            </w:r>
            <w:r w:rsidR="00D56915" w:rsidRPr="00D56915">
              <w:rPr>
                <w:rFonts w:ascii="Arial" w:eastAsia="Times New Roman" w:hAnsi="Arial" w:cs="Arial"/>
                <w:sz w:val="18"/>
                <w:szCs w:val="18"/>
              </w:rPr>
              <w:t xml:space="preserve"> trakcie biegu terminu do wniesienia odwołania strona może zrzec się prawa do wniesienia odwołania wobec organu administracji publicznej, który wydał decyzję.  </w:t>
            </w:r>
          </w:p>
          <w:p w:rsidR="000B7760" w:rsidRPr="00D56915" w:rsidRDefault="003D78E1" w:rsidP="003D78E1">
            <w:pPr>
              <w:numPr>
                <w:ilvl w:val="0"/>
                <w:numId w:val="24"/>
              </w:numPr>
              <w:jc w:val="both"/>
              <w:rPr>
                <w:rFonts w:ascii="Arial" w:eastAsia="Times New Roman" w:hAnsi="Arial" w:cs="Arial"/>
                <w:sz w:val="18"/>
                <w:szCs w:val="18"/>
              </w:rPr>
            </w:pPr>
            <w:r>
              <w:rPr>
                <w:rFonts w:ascii="Arial" w:eastAsia="Times New Roman" w:hAnsi="Arial" w:cs="Arial"/>
                <w:sz w:val="18"/>
                <w:szCs w:val="18"/>
              </w:rPr>
              <w:t>z</w:t>
            </w:r>
            <w:r w:rsidR="00D56915" w:rsidRPr="00D56915">
              <w:rPr>
                <w:rFonts w:ascii="Arial" w:eastAsia="Times New Roman" w:hAnsi="Arial" w:cs="Arial"/>
                <w:sz w:val="18"/>
                <w:szCs w:val="18"/>
              </w:rPr>
              <w:t xml:space="preserve"> dniem doręczenia organowi administracji publicznej oświadczenia o</w:t>
            </w:r>
            <w:r>
              <w:rPr>
                <w:rFonts w:ascii="Arial" w:eastAsia="Times New Roman" w:hAnsi="Arial" w:cs="Arial"/>
                <w:sz w:val="18"/>
                <w:szCs w:val="18"/>
              </w:rPr>
              <w:t> </w:t>
            </w:r>
            <w:r w:rsidR="00D56915" w:rsidRPr="00D56915">
              <w:rPr>
                <w:rFonts w:ascii="Arial" w:eastAsia="Times New Roman" w:hAnsi="Arial" w:cs="Arial"/>
                <w:sz w:val="18"/>
                <w:szCs w:val="18"/>
              </w:rPr>
              <w:t xml:space="preserve">zrzeczeniu się prawa do wniesienia odwołania przez ostatnią ze stron postępowania, decyzja staje się ostateczna i prawomocna, co oznacza, iż decyzja podlega wykonaniu i brak jest możliwości zaskarżenia decyzji. </w:t>
            </w:r>
          </w:p>
        </w:tc>
      </w:tr>
    </w:tbl>
    <w:p w:rsidR="000B7760" w:rsidRPr="002A7147" w:rsidRDefault="000B7760" w:rsidP="00DB0E32">
      <w:pPr>
        <w:spacing w:after="0" w:line="240" w:lineRule="auto"/>
        <w:jc w:val="center"/>
        <w:rPr>
          <w:rFonts w:ascii="Arial" w:hAnsi="Arial" w:cs="Arial"/>
          <w:color w:val="FFFFFF" w:themeColor="background1"/>
          <w:sz w:val="16"/>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C04638" w:rsidRPr="00D56915" w:rsidTr="00C05C98">
        <w:trPr>
          <w:trHeight w:val="1376"/>
          <w:jc w:val="center"/>
        </w:trPr>
        <w:tc>
          <w:tcPr>
            <w:tcW w:w="2235" w:type="dxa"/>
            <w:shd w:val="clear" w:color="auto" w:fill="00A0E3"/>
            <w:vAlign w:val="center"/>
          </w:tcPr>
          <w:p w:rsidR="00C04638" w:rsidRPr="00D56915" w:rsidRDefault="00C04638"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t>PODSTAWA PRAWNA</w:t>
            </w:r>
          </w:p>
        </w:tc>
        <w:tc>
          <w:tcPr>
            <w:tcW w:w="6977" w:type="dxa"/>
            <w:vAlign w:val="center"/>
          </w:tcPr>
          <w:p w:rsidR="00D56915" w:rsidRPr="00FE1932" w:rsidRDefault="00C05C98" w:rsidP="00C05C98">
            <w:pPr>
              <w:pStyle w:val="Akapitzlist"/>
              <w:numPr>
                <w:ilvl w:val="0"/>
                <w:numId w:val="22"/>
              </w:numPr>
              <w:contextualSpacing w:val="0"/>
              <w:jc w:val="both"/>
              <w:rPr>
                <w:rFonts w:ascii="Arial" w:eastAsia="Times New Roman" w:hAnsi="Arial" w:cs="Arial"/>
                <w:sz w:val="18"/>
                <w:szCs w:val="18"/>
              </w:rPr>
            </w:pPr>
            <w:r>
              <w:rPr>
                <w:rFonts w:ascii="Arial" w:eastAsia="Times New Roman" w:hAnsi="Arial" w:cs="Arial"/>
                <w:sz w:val="18"/>
                <w:szCs w:val="18"/>
              </w:rPr>
              <w:t>u</w:t>
            </w:r>
            <w:r w:rsidR="00D56915" w:rsidRPr="00FE1932">
              <w:rPr>
                <w:rFonts w:ascii="Arial" w:eastAsia="Times New Roman" w:hAnsi="Arial" w:cs="Arial"/>
                <w:sz w:val="18"/>
                <w:szCs w:val="18"/>
              </w:rPr>
              <w:t xml:space="preserve">stawa z dnia 14 czerwca 1960 r. Kodeks postępowania administracyjnego </w:t>
            </w:r>
          </w:p>
          <w:p w:rsidR="00D56915" w:rsidRPr="00FE1932" w:rsidRDefault="003D78E1" w:rsidP="00C05C98">
            <w:pPr>
              <w:pStyle w:val="Akapitzlist"/>
              <w:numPr>
                <w:ilvl w:val="0"/>
                <w:numId w:val="22"/>
              </w:numPr>
              <w:contextualSpacing w:val="0"/>
              <w:jc w:val="both"/>
              <w:rPr>
                <w:rFonts w:ascii="Arial" w:eastAsia="Times New Roman" w:hAnsi="Arial" w:cs="Arial"/>
                <w:sz w:val="18"/>
                <w:szCs w:val="18"/>
              </w:rPr>
            </w:pPr>
            <w:r>
              <w:rPr>
                <w:rFonts w:ascii="Arial" w:eastAsia="Times New Roman" w:hAnsi="Arial" w:cs="Arial"/>
                <w:sz w:val="18"/>
                <w:szCs w:val="18"/>
              </w:rPr>
              <w:t>u</w:t>
            </w:r>
            <w:r w:rsidR="00D56915" w:rsidRPr="00FE1932">
              <w:rPr>
                <w:rFonts w:ascii="Arial" w:eastAsia="Times New Roman" w:hAnsi="Arial" w:cs="Arial"/>
                <w:sz w:val="18"/>
                <w:szCs w:val="18"/>
              </w:rPr>
              <w:t xml:space="preserve">stawa z dnia 24 września 2010 r. o ewidencji ludności </w:t>
            </w:r>
          </w:p>
          <w:p w:rsidR="00C04638" w:rsidRPr="00FE1932" w:rsidRDefault="00D56915" w:rsidP="00A26E53">
            <w:pPr>
              <w:pStyle w:val="Akapitzlist"/>
              <w:numPr>
                <w:ilvl w:val="0"/>
                <w:numId w:val="22"/>
              </w:numPr>
              <w:contextualSpacing w:val="0"/>
              <w:jc w:val="both"/>
              <w:rPr>
                <w:rFonts w:ascii="Arial" w:hAnsi="Arial" w:cs="Arial"/>
                <w:color w:val="000000" w:themeColor="text1"/>
                <w:sz w:val="18"/>
                <w:szCs w:val="18"/>
              </w:rPr>
            </w:pPr>
            <w:r w:rsidRPr="00FE1932">
              <w:rPr>
                <w:rFonts w:ascii="Arial" w:eastAsia="Times New Roman" w:hAnsi="Arial" w:cs="Arial"/>
                <w:sz w:val="18"/>
                <w:szCs w:val="18"/>
              </w:rPr>
              <w:t xml:space="preserve">Rozporządzenie Ministra Spraw Wewnętrznych i Administracji z dnia 13 grudnia 2017 r. w sprawie określenia wzorów i sposobu wypełniania formularzy stosowanych przy wykonywaniu obowiązku meldunkowego </w:t>
            </w:r>
          </w:p>
        </w:tc>
      </w:tr>
    </w:tbl>
    <w:p w:rsidR="00C04638" w:rsidRPr="002A7147" w:rsidRDefault="00C04638" w:rsidP="00DB0E32">
      <w:pPr>
        <w:spacing w:after="0" w:line="240" w:lineRule="auto"/>
        <w:jc w:val="center"/>
        <w:rPr>
          <w:rFonts w:ascii="Arial" w:hAnsi="Arial" w:cs="Arial"/>
          <w:color w:val="FFFFFF" w:themeColor="background1"/>
          <w:sz w:val="16"/>
          <w:szCs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C04638" w:rsidRPr="00D56915" w:rsidTr="00EA2B01">
        <w:trPr>
          <w:jc w:val="center"/>
        </w:trPr>
        <w:tc>
          <w:tcPr>
            <w:tcW w:w="2235" w:type="dxa"/>
            <w:shd w:val="clear" w:color="auto" w:fill="00A0E3"/>
            <w:vAlign w:val="center"/>
          </w:tcPr>
          <w:p w:rsidR="00C04638" w:rsidRPr="00D56915" w:rsidRDefault="00C04638" w:rsidP="00DB0E32">
            <w:pPr>
              <w:rPr>
                <w:rFonts w:ascii="Arial" w:hAnsi="Arial" w:cs="Arial"/>
                <w:b/>
                <w:color w:val="FFFFFF" w:themeColor="background1"/>
                <w:sz w:val="18"/>
                <w:szCs w:val="18"/>
              </w:rPr>
            </w:pPr>
            <w:r w:rsidRPr="00D56915">
              <w:rPr>
                <w:rFonts w:ascii="Arial" w:hAnsi="Arial" w:cs="Arial"/>
                <w:b/>
                <w:color w:val="FFFFFF" w:themeColor="background1"/>
                <w:sz w:val="18"/>
                <w:szCs w:val="18"/>
              </w:rPr>
              <w:t>INFORMACJE DODATKOWE</w:t>
            </w:r>
          </w:p>
        </w:tc>
        <w:tc>
          <w:tcPr>
            <w:tcW w:w="6977" w:type="dxa"/>
            <w:vAlign w:val="center"/>
          </w:tcPr>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p</w:t>
            </w:r>
            <w:r w:rsidRPr="00A0253E">
              <w:rPr>
                <w:rFonts w:ascii="Arial" w:eastAsia="Times New Roman" w:hAnsi="Arial" w:cs="Arial"/>
                <w:sz w:val="18"/>
                <w:szCs w:val="18"/>
              </w:rPr>
              <w:t xml:space="preserve">obytem stałym jest zamieszkiwanie w określonej miejscowości pod oznaczonym adresem z zamiarem stałego przebywania. W tym samym czasie można mieć tylko jedno miejsce pobytu stałego. </w:t>
            </w:r>
          </w:p>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p</w:t>
            </w:r>
            <w:r w:rsidRPr="00A0253E">
              <w:rPr>
                <w:rFonts w:ascii="Arial" w:eastAsia="Times New Roman" w:hAnsi="Arial" w:cs="Arial"/>
                <w:sz w:val="18"/>
                <w:szCs w:val="18"/>
              </w:rPr>
              <w:t xml:space="preserve">obytem czasowym jest przebywanie przez określony czas w innej miejscowości pod oznaczonym adresem, bez zamiaru zmiany miejsca pobytu stałego lub przebywanie w tej samej miejscowości, co miejsce pobytu stałego, lecz pod innym adresem niż adres miejsca pobytu stałego. W tym samym czasie można mieć tylko jedno miejsce pobytu czasowego trwającego ponad 3 miesiące. </w:t>
            </w:r>
          </w:p>
          <w:p w:rsidR="00A0253E"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z</w:t>
            </w:r>
            <w:r w:rsidRPr="00A0253E">
              <w:rPr>
                <w:rFonts w:ascii="Arial" w:eastAsia="Times New Roman" w:hAnsi="Arial" w:cs="Arial"/>
                <w:sz w:val="18"/>
                <w:szCs w:val="18"/>
              </w:rPr>
              <w:t xml:space="preserve">ameldowanie następuje tylko i wyłącznie wówczas, gdy osoba zgłaszająca zameldowanie faktycznie przebywa pod adresem wskazanym w zgłoszeniu. W przeciwnym razie organ wydaje decyzję o odmowie zameldowania. </w:t>
            </w:r>
          </w:p>
          <w:p w:rsidR="00C04638" w:rsidRPr="00A0253E" w:rsidRDefault="00A0253E" w:rsidP="00A0253E">
            <w:pPr>
              <w:pStyle w:val="Akapitzlist"/>
              <w:numPr>
                <w:ilvl w:val="0"/>
                <w:numId w:val="17"/>
              </w:numPr>
              <w:jc w:val="both"/>
              <w:rPr>
                <w:rFonts w:ascii="Arial" w:eastAsia="Times New Roman" w:hAnsi="Arial" w:cs="Arial"/>
                <w:sz w:val="18"/>
                <w:szCs w:val="18"/>
              </w:rPr>
            </w:pPr>
            <w:r>
              <w:rPr>
                <w:rFonts w:ascii="Arial" w:eastAsia="Times New Roman" w:hAnsi="Arial" w:cs="Arial"/>
                <w:sz w:val="18"/>
                <w:szCs w:val="18"/>
              </w:rPr>
              <w:t>z</w:t>
            </w:r>
            <w:r w:rsidRPr="00A0253E">
              <w:rPr>
                <w:rFonts w:ascii="Arial" w:eastAsia="Times New Roman" w:hAnsi="Arial" w:cs="Arial"/>
                <w:sz w:val="18"/>
                <w:szCs w:val="18"/>
              </w:rPr>
              <w:t xml:space="preserve">ameldowanie w lokalu służy wyłącznie celom ewidencyjnym i ma na celu potwierdzenie faktu pobytu w tym lokalu. </w:t>
            </w:r>
          </w:p>
        </w:tc>
      </w:tr>
    </w:tbl>
    <w:p w:rsidR="002A7147" w:rsidRPr="002A7147" w:rsidRDefault="002A7147" w:rsidP="002A7147">
      <w:pPr>
        <w:spacing w:after="0" w:line="240" w:lineRule="auto"/>
        <w:rPr>
          <w:sz w:val="16"/>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2A7147" w:rsidRPr="00D56915" w:rsidTr="00EA2B01">
        <w:trPr>
          <w:jc w:val="center"/>
        </w:trPr>
        <w:tc>
          <w:tcPr>
            <w:tcW w:w="2235" w:type="dxa"/>
            <w:shd w:val="clear" w:color="auto" w:fill="00A0E3"/>
            <w:vAlign w:val="center"/>
          </w:tcPr>
          <w:p w:rsidR="002A7147" w:rsidRPr="00D56915" w:rsidRDefault="002A7147" w:rsidP="002A7147">
            <w:pPr>
              <w:rPr>
                <w:rFonts w:ascii="Arial" w:hAnsi="Arial" w:cs="Arial"/>
                <w:b/>
                <w:color w:val="FFFFFF" w:themeColor="background1"/>
                <w:sz w:val="18"/>
                <w:szCs w:val="18"/>
              </w:rPr>
            </w:pPr>
            <w:r w:rsidRPr="00D56915">
              <w:rPr>
                <w:rFonts w:ascii="Arial" w:hAnsi="Arial" w:cs="Arial"/>
                <w:b/>
                <w:color w:val="FFFFFF" w:themeColor="background1"/>
                <w:sz w:val="18"/>
                <w:szCs w:val="18"/>
              </w:rPr>
              <w:t>PRZETWARZANIE DANYCH OSOBOWYCH</w:t>
            </w:r>
          </w:p>
        </w:tc>
        <w:tc>
          <w:tcPr>
            <w:tcW w:w="6977" w:type="dxa"/>
            <w:vAlign w:val="center"/>
          </w:tcPr>
          <w:p w:rsidR="002A7147" w:rsidRDefault="002A7147" w:rsidP="002A7147">
            <w:pPr>
              <w:rPr>
                <w:rStyle w:val="menuopisloc"/>
                <w:rFonts w:ascii="Arial" w:hAnsi="Arial" w:cs="Arial"/>
                <w:sz w:val="18"/>
                <w:szCs w:val="18"/>
              </w:rPr>
            </w:pPr>
            <w:r w:rsidRPr="003A4C7A">
              <w:rPr>
                <w:rStyle w:val="menuopisloc"/>
                <w:rFonts w:ascii="Arial" w:hAnsi="Arial" w:cs="Arial"/>
                <w:sz w:val="18"/>
                <w:szCs w:val="18"/>
              </w:rPr>
              <w:t xml:space="preserve">Administratorami są: </w:t>
            </w:r>
          </w:p>
          <w:p w:rsidR="002A7147" w:rsidRDefault="002A7147" w:rsidP="002A7147">
            <w:pPr>
              <w:pStyle w:val="Akapitzlist"/>
              <w:numPr>
                <w:ilvl w:val="0"/>
                <w:numId w:val="17"/>
              </w:numPr>
              <w:contextualSpacing w:val="0"/>
              <w:jc w:val="both"/>
              <w:rPr>
                <w:rStyle w:val="menuopisloc"/>
                <w:rFonts w:ascii="Arial" w:hAnsi="Arial" w:cs="Arial"/>
                <w:sz w:val="18"/>
                <w:szCs w:val="18"/>
              </w:rPr>
            </w:pPr>
            <w:r w:rsidRPr="003A4C7A">
              <w:rPr>
                <w:rStyle w:val="menuopisloc"/>
                <w:rFonts w:ascii="Arial" w:hAnsi="Arial" w:cs="Arial"/>
                <w:sz w:val="18"/>
                <w:szCs w:val="18"/>
              </w:rPr>
              <w:t xml:space="preserve">Minister Cyfryzacji, mający siedzibę w Warszawie (00-060) przy ul. Królewskiej 27 – odpowiada za utrzymanie i rozwój rejestru PESEL, </w:t>
            </w:r>
          </w:p>
          <w:p w:rsidR="002A7147" w:rsidRDefault="002A7147" w:rsidP="002A7147">
            <w:pPr>
              <w:pStyle w:val="Akapitzlist"/>
              <w:numPr>
                <w:ilvl w:val="0"/>
                <w:numId w:val="17"/>
              </w:numPr>
              <w:jc w:val="both"/>
              <w:rPr>
                <w:rStyle w:val="menuopisloc"/>
                <w:rFonts w:ascii="Arial" w:hAnsi="Arial" w:cs="Arial"/>
                <w:sz w:val="18"/>
                <w:szCs w:val="18"/>
              </w:rPr>
            </w:pPr>
            <w:r w:rsidRPr="003A4C7A">
              <w:rPr>
                <w:rStyle w:val="menuopisloc"/>
                <w:rFonts w:ascii="Arial" w:hAnsi="Arial" w:cs="Arial"/>
                <w:sz w:val="18"/>
                <w:szCs w:val="18"/>
              </w:rPr>
              <w:t>Minister Spraw Wewnętrznych i Administracji, mający siedzibę w Warszawie (02-591) przy ul Stefana Batorego 5 – odpowiada za kształtowanie jednolitej polityki w zakresie realizacji ob</w:t>
            </w:r>
            <w:r>
              <w:rPr>
                <w:rStyle w:val="menuopisloc"/>
                <w:rFonts w:ascii="Arial" w:hAnsi="Arial" w:cs="Arial"/>
                <w:sz w:val="18"/>
                <w:szCs w:val="18"/>
              </w:rPr>
              <w:t>owiązków określonych w ustawie.</w:t>
            </w:r>
          </w:p>
          <w:p w:rsidR="002A7147" w:rsidRDefault="002A7147" w:rsidP="002A7147">
            <w:pPr>
              <w:pStyle w:val="Akapitzlist"/>
              <w:numPr>
                <w:ilvl w:val="0"/>
                <w:numId w:val="17"/>
              </w:numPr>
              <w:jc w:val="both"/>
              <w:rPr>
                <w:rStyle w:val="menuopisloc"/>
                <w:rFonts w:ascii="Arial" w:hAnsi="Arial" w:cs="Arial"/>
                <w:sz w:val="18"/>
                <w:szCs w:val="18"/>
              </w:rPr>
            </w:pPr>
            <w:r>
              <w:rPr>
                <w:rStyle w:val="menuopisloc"/>
                <w:rFonts w:ascii="Arial" w:hAnsi="Arial" w:cs="Arial"/>
                <w:sz w:val="18"/>
                <w:szCs w:val="18"/>
              </w:rPr>
              <w:t>w</w:t>
            </w:r>
            <w:r w:rsidRPr="003A4C7A">
              <w:rPr>
                <w:rStyle w:val="menuopisloc"/>
                <w:rFonts w:ascii="Arial" w:hAnsi="Arial" w:cs="Arial"/>
                <w:sz w:val="18"/>
                <w:szCs w:val="18"/>
              </w:rPr>
              <w:t xml:space="preserve"> zakresie danych przetwarzanych w dokumentacji papierowej i innych zbiorach danych prowadzonych przez organ ewidencji ludności administratorem jest: Prezydent Miasta Tychów mający siedzibę w Tychach (43-100) przy al. Niepodległości 49 </w:t>
            </w:r>
          </w:p>
          <w:p w:rsidR="002A7147" w:rsidRDefault="002A7147" w:rsidP="002A7147">
            <w:pPr>
              <w:pStyle w:val="Akapitzlist"/>
              <w:ind w:left="360"/>
              <w:jc w:val="both"/>
              <w:rPr>
                <w:rStyle w:val="menuopisloc"/>
                <w:rFonts w:ascii="Arial" w:hAnsi="Arial" w:cs="Arial"/>
                <w:sz w:val="18"/>
                <w:szCs w:val="18"/>
              </w:rPr>
            </w:pPr>
          </w:p>
          <w:p w:rsidR="002A7147" w:rsidRDefault="002A7147" w:rsidP="002A7147">
            <w:pPr>
              <w:rPr>
                <w:rStyle w:val="menuopisloc"/>
                <w:rFonts w:ascii="Arial" w:hAnsi="Arial" w:cs="Arial"/>
                <w:sz w:val="18"/>
                <w:szCs w:val="18"/>
              </w:rPr>
            </w:pPr>
            <w:r w:rsidRPr="00D56915">
              <w:rPr>
                <w:rStyle w:val="menuopisloc"/>
                <w:rFonts w:ascii="Arial" w:hAnsi="Arial" w:cs="Arial"/>
                <w:sz w:val="18"/>
                <w:szCs w:val="18"/>
              </w:rPr>
              <w:t xml:space="preserve">DANE KONTAKTOWE ADMINISTRATORA </w:t>
            </w:r>
          </w:p>
          <w:p w:rsidR="002A7147" w:rsidRDefault="002A7147" w:rsidP="002A7147">
            <w:pPr>
              <w:pStyle w:val="Akapitzlist"/>
              <w:numPr>
                <w:ilvl w:val="0"/>
                <w:numId w:val="27"/>
              </w:numPr>
              <w:jc w:val="both"/>
              <w:rPr>
                <w:rStyle w:val="menuopisloc"/>
                <w:rFonts w:ascii="Arial" w:hAnsi="Arial" w:cs="Arial"/>
                <w:sz w:val="18"/>
                <w:szCs w:val="18"/>
              </w:rPr>
            </w:pPr>
            <w:r>
              <w:rPr>
                <w:rStyle w:val="menuopisloc"/>
                <w:rFonts w:ascii="Arial" w:hAnsi="Arial" w:cs="Arial"/>
                <w:sz w:val="18"/>
                <w:szCs w:val="18"/>
              </w:rPr>
              <w:t>z</w:t>
            </w:r>
            <w:r w:rsidRPr="003A4C7A">
              <w:rPr>
                <w:rStyle w:val="menuopisloc"/>
                <w:rFonts w:ascii="Arial" w:hAnsi="Arial" w:cs="Arial"/>
                <w:sz w:val="18"/>
                <w:szCs w:val="18"/>
              </w:rPr>
              <w:t xml:space="preserve"> administratorem – Ministrem Cyfryzacji można się skontaktować poprzez adres email iod@mc.gov.pl, formularz kontaktowy pod adresem </w:t>
            </w:r>
            <w:hyperlink r:id="rId8" w:history="1">
              <w:r w:rsidR="00276B48" w:rsidRPr="003D43F8">
                <w:rPr>
                  <w:rStyle w:val="Hipercze"/>
                  <w:rFonts w:ascii="Arial" w:hAnsi="Arial" w:cs="Arial"/>
                  <w:sz w:val="18"/>
                  <w:szCs w:val="18"/>
                </w:rPr>
                <w:t>https://www.gov.pl/cyfryzacja/kontakt</w:t>
              </w:r>
            </w:hyperlink>
            <w:r w:rsidR="00276B48">
              <w:rPr>
                <w:rStyle w:val="menuopisloc"/>
                <w:rFonts w:ascii="Arial" w:hAnsi="Arial" w:cs="Arial"/>
                <w:sz w:val="18"/>
                <w:szCs w:val="18"/>
              </w:rPr>
              <w:t xml:space="preserve">, </w:t>
            </w:r>
            <w:r w:rsidRPr="003A4C7A">
              <w:rPr>
                <w:rStyle w:val="menuopisloc"/>
                <w:rFonts w:ascii="Arial" w:hAnsi="Arial" w:cs="Arial"/>
                <w:sz w:val="18"/>
                <w:szCs w:val="18"/>
              </w:rPr>
              <w:t>l</w:t>
            </w:r>
            <w:r w:rsidR="00276B48">
              <w:rPr>
                <w:rStyle w:val="menuopisloc"/>
                <w:rFonts w:ascii="Arial" w:hAnsi="Arial" w:cs="Arial"/>
                <w:sz w:val="18"/>
                <w:szCs w:val="18"/>
              </w:rPr>
              <w:t>ub</w:t>
            </w:r>
            <w:r w:rsidRPr="003A4C7A">
              <w:rPr>
                <w:rStyle w:val="menuopisloc"/>
                <w:rFonts w:ascii="Arial" w:hAnsi="Arial" w:cs="Arial"/>
                <w:sz w:val="18"/>
                <w:szCs w:val="18"/>
              </w:rPr>
              <w:t xml:space="preserve"> pisemnie n</w:t>
            </w:r>
            <w:r>
              <w:rPr>
                <w:rStyle w:val="menuopisloc"/>
                <w:rFonts w:ascii="Arial" w:hAnsi="Arial" w:cs="Arial"/>
                <w:sz w:val="18"/>
                <w:szCs w:val="18"/>
              </w:rPr>
              <w:t>a adres siedziby administratora</w:t>
            </w:r>
          </w:p>
          <w:p w:rsidR="002A7147" w:rsidRDefault="002A7147" w:rsidP="002A7147">
            <w:pPr>
              <w:pStyle w:val="Akapitzlist"/>
              <w:numPr>
                <w:ilvl w:val="0"/>
                <w:numId w:val="27"/>
              </w:numPr>
              <w:jc w:val="both"/>
              <w:rPr>
                <w:rStyle w:val="menuopisloc"/>
                <w:rFonts w:ascii="Arial" w:hAnsi="Arial" w:cs="Arial"/>
                <w:sz w:val="18"/>
                <w:szCs w:val="18"/>
              </w:rPr>
            </w:pPr>
            <w:r>
              <w:rPr>
                <w:rStyle w:val="menuopisloc"/>
                <w:rFonts w:ascii="Arial" w:hAnsi="Arial" w:cs="Arial"/>
                <w:sz w:val="18"/>
                <w:szCs w:val="18"/>
              </w:rPr>
              <w:t>z</w:t>
            </w:r>
            <w:r w:rsidRPr="003A4C7A">
              <w:rPr>
                <w:rStyle w:val="menuopisloc"/>
                <w:rFonts w:ascii="Arial" w:hAnsi="Arial" w:cs="Arial"/>
                <w:sz w:val="18"/>
                <w:szCs w:val="18"/>
              </w:rPr>
              <w:t xml:space="preserve"> administratorem – Ministrem Spraw Wewnętrznych i Administracji można się skontaktować pisemnie na adres siedziby administratora. </w:t>
            </w:r>
          </w:p>
          <w:p w:rsidR="002A7147" w:rsidRDefault="002A7147" w:rsidP="002A7147">
            <w:pPr>
              <w:pStyle w:val="Akapitzlist"/>
              <w:numPr>
                <w:ilvl w:val="0"/>
                <w:numId w:val="27"/>
              </w:numPr>
              <w:jc w:val="both"/>
              <w:rPr>
                <w:rStyle w:val="menuopisloc"/>
                <w:rFonts w:ascii="Arial" w:hAnsi="Arial" w:cs="Arial"/>
                <w:sz w:val="18"/>
                <w:szCs w:val="18"/>
              </w:rPr>
            </w:pPr>
            <w:r>
              <w:rPr>
                <w:rStyle w:val="menuopisloc"/>
                <w:rFonts w:ascii="Arial" w:hAnsi="Arial" w:cs="Arial"/>
                <w:sz w:val="18"/>
                <w:szCs w:val="18"/>
              </w:rPr>
              <w:t>z</w:t>
            </w:r>
            <w:r w:rsidRPr="003A4C7A">
              <w:rPr>
                <w:rStyle w:val="menuopisloc"/>
                <w:rFonts w:ascii="Arial" w:hAnsi="Arial" w:cs="Arial"/>
                <w:sz w:val="18"/>
                <w:szCs w:val="18"/>
              </w:rPr>
              <w:t xml:space="preserve"> administratorem – Prezydentem miasta można się skontaktować poprzez adres email poczta@umtchy.pl lub pisemnie na adres siedziby administratora. </w:t>
            </w:r>
          </w:p>
          <w:p w:rsidR="002A7147" w:rsidRDefault="002A7147" w:rsidP="002A7147">
            <w:pPr>
              <w:pStyle w:val="Akapitzlist"/>
              <w:ind w:left="360"/>
              <w:jc w:val="both"/>
              <w:rPr>
                <w:rStyle w:val="menuopisloc"/>
                <w:rFonts w:ascii="Arial" w:hAnsi="Arial" w:cs="Arial"/>
                <w:sz w:val="18"/>
                <w:szCs w:val="18"/>
              </w:rPr>
            </w:pPr>
          </w:p>
          <w:p w:rsidR="002A7147" w:rsidRDefault="002A7147" w:rsidP="002A7147">
            <w:pPr>
              <w:jc w:val="both"/>
              <w:rPr>
                <w:rStyle w:val="menuopisloc"/>
                <w:rFonts w:ascii="Arial" w:hAnsi="Arial" w:cs="Arial"/>
                <w:sz w:val="18"/>
                <w:szCs w:val="18"/>
              </w:rPr>
            </w:pPr>
            <w:r w:rsidRPr="003A4C7A">
              <w:rPr>
                <w:rStyle w:val="menuopisloc"/>
                <w:rFonts w:ascii="Arial" w:hAnsi="Arial" w:cs="Arial"/>
                <w:sz w:val="18"/>
                <w:szCs w:val="18"/>
              </w:rPr>
              <w:t xml:space="preserve">DANE KONTAKTOWE INSPEKTORA OCHRONY DANYCH </w:t>
            </w:r>
          </w:p>
          <w:p w:rsidR="002A7147" w:rsidRPr="002A7147" w:rsidRDefault="002A7147" w:rsidP="002A7147">
            <w:pPr>
              <w:pStyle w:val="Akapitzlist"/>
              <w:numPr>
                <w:ilvl w:val="0"/>
                <w:numId w:val="36"/>
              </w:numPr>
              <w:jc w:val="both"/>
              <w:rPr>
                <w:rFonts w:ascii="Arial" w:hAnsi="Arial" w:cs="Arial"/>
                <w:sz w:val="18"/>
                <w:szCs w:val="18"/>
              </w:rPr>
            </w:pPr>
            <w:r w:rsidRPr="0043436E">
              <w:rPr>
                <w:rFonts w:ascii="Arial" w:hAnsi="Arial" w:cs="Arial"/>
                <w:sz w:val="18"/>
                <w:szCs w:val="18"/>
              </w:rPr>
              <w:t>Administrator – Minister Cyfryzacji wyznaczył inspektora ochrona danych z</w:t>
            </w:r>
            <w:r>
              <w:rPr>
                <w:rFonts w:ascii="Arial" w:hAnsi="Arial" w:cs="Arial"/>
                <w:sz w:val="18"/>
                <w:szCs w:val="18"/>
              </w:rPr>
              <w:t> </w:t>
            </w:r>
            <w:r w:rsidRPr="0043436E">
              <w:rPr>
                <w:rFonts w:ascii="Arial" w:hAnsi="Arial" w:cs="Arial"/>
                <w:sz w:val="18"/>
                <w:szCs w:val="18"/>
              </w:rPr>
              <w:t xml:space="preserve">którym może się  Pani/  Pan skontaktować poprzez email </w:t>
            </w:r>
            <w:hyperlink r:id="rId9" w:history="1">
              <w:r w:rsidRPr="0043436E">
                <w:rPr>
                  <w:rStyle w:val="Hipercze"/>
                  <w:rFonts w:ascii="Arial" w:hAnsi="Arial" w:cs="Arial"/>
                  <w:sz w:val="18"/>
                  <w:szCs w:val="18"/>
                </w:rPr>
                <w:t>iod@mc.gov.pl</w:t>
              </w:r>
            </w:hyperlink>
            <w:r w:rsidRPr="0043436E">
              <w:rPr>
                <w:rFonts w:ascii="Arial" w:hAnsi="Arial" w:cs="Arial"/>
                <w:sz w:val="18"/>
                <w:szCs w:val="18"/>
              </w:rPr>
              <w:t xml:space="preserve"> lub pisemnie na adres siedziby administratora. </w:t>
            </w:r>
            <w:r>
              <w:rPr>
                <w:rFonts w:ascii="Arial" w:hAnsi="Arial" w:cs="Arial"/>
                <w:sz w:val="18"/>
                <w:szCs w:val="18"/>
              </w:rPr>
              <w:t xml:space="preserve"> </w:t>
            </w:r>
          </w:p>
        </w:tc>
      </w:tr>
    </w:tbl>
    <w:p w:rsidR="00AB5219" w:rsidRPr="00AB5219" w:rsidRDefault="00AB5219" w:rsidP="002A7147">
      <w:pPr>
        <w:spacing w:after="0" w:line="240" w:lineRule="auto"/>
        <w:rPr>
          <w:sz w:val="18"/>
        </w:rPr>
      </w:pPr>
    </w:p>
    <w:tbl>
      <w:tblPr>
        <w:tblStyle w:val="Tabela-Siatk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235"/>
        <w:gridCol w:w="6977"/>
      </w:tblGrid>
      <w:tr w:rsidR="00AB5219" w:rsidRPr="00D56915" w:rsidTr="002A7147">
        <w:trPr>
          <w:trHeight w:val="6369"/>
          <w:jc w:val="center"/>
        </w:trPr>
        <w:tc>
          <w:tcPr>
            <w:tcW w:w="2235" w:type="dxa"/>
            <w:shd w:val="clear" w:color="auto" w:fill="00A0E3"/>
            <w:vAlign w:val="center"/>
          </w:tcPr>
          <w:p w:rsidR="00AB5219" w:rsidRPr="00D56915" w:rsidRDefault="00AB5219" w:rsidP="00DB0E32">
            <w:pPr>
              <w:rPr>
                <w:rFonts w:ascii="Arial" w:hAnsi="Arial" w:cs="Arial"/>
                <w:b/>
                <w:color w:val="FFFFFF" w:themeColor="background1"/>
                <w:sz w:val="18"/>
                <w:szCs w:val="18"/>
              </w:rPr>
            </w:pPr>
          </w:p>
        </w:tc>
        <w:tc>
          <w:tcPr>
            <w:tcW w:w="6977" w:type="dxa"/>
            <w:vAlign w:val="center"/>
          </w:tcPr>
          <w:p w:rsidR="00AB5219" w:rsidRDefault="0043436E" w:rsidP="002A7147">
            <w:pPr>
              <w:pStyle w:val="Akapitzlist"/>
              <w:ind w:left="360"/>
              <w:jc w:val="both"/>
              <w:rPr>
                <w:rFonts w:ascii="Arial" w:hAnsi="Arial" w:cs="Arial"/>
                <w:sz w:val="18"/>
                <w:szCs w:val="18"/>
              </w:rPr>
            </w:pPr>
            <w:r w:rsidRPr="0043436E">
              <w:rPr>
                <w:rFonts w:ascii="Arial" w:hAnsi="Arial" w:cs="Arial"/>
                <w:sz w:val="18"/>
                <w:szCs w:val="18"/>
              </w:rPr>
              <w:t>Z inspektorem ochrony danych można się skontaktować we wszystkich sprawach dotyczących przetwarzania danych osobowych oraz korzystania z praw związanych z przetwarzaniem danych</w:t>
            </w:r>
          </w:p>
          <w:p w:rsidR="000F53A1" w:rsidRDefault="000F53A1" w:rsidP="002A7147">
            <w:pPr>
              <w:pStyle w:val="Akapitzlist"/>
              <w:numPr>
                <w:ilvl w:val="0"/>
                <w:numId w:val="36"/>
              </w:numPr>
              <w:jc w:val="both"/>
              <w:rPr>
                <w:rFonts w:ascii="Arial" w:hAnsi="Arial" w:cs="Arial"/>
                <w:sz w:val="18"/>
                <w:szCs w:val="18"/>
              </w:rPr>
            </w:pPr>
            <w:r>
              <w:rPr>
                <w:rFonts w:ascii="Arial" w:hAnsi="Arial" w:cs="Arial"/>
                <w:sz w:val="18"/>
                <w:szCs w:val="18"/>
              </w:rPr>
              <w:t xml:space="preserve">Administrator – Minister Spraw Wewnętrznych i Administracji wyznaczył inspektora ochrony danych z którym może się Pani/Pan skontaktować poprzez email: </w:t>
            </w:r>
            <w:hyperlink r:id="rId10" w:history="1">
              <w:r w:rsidRPr="00D1620E">
                <w:rPr>
                  <w:rStyle w:val="Hipercze"/>
                  <w:rFonts w:ascii="Arial" w:hAnsi="Arial" w:cs="Arial"/>
                  <w:sz w:val="18"/>
                  <w:szCs w:val="18"/>
                </w:rPr>
                <w:t>iod@mswia.gov.pl</w:t>
              </w:r>
            </w:hyperlink>
            <w:r>
              <w:rPr>
                <w:rFonts w:ascii="Arial" w:hAnsi="Arial" w:cs="Arial"/>
                <w:sz w:val="18"/>
                <w:szCs w:val="18"/>
              </w:rPr>
              <w:t xml:space="preserve"> lub pisemnie na adres siedziby administratora.</w:t>
            </w:r>
          </w:p>
          <w:p w:rsidR="002A7147" w:rsidRDefault="002A7147" w:rsidP="002A7147">
            <w:pPr>
              <w:pStyle w:val="Akapitzlist"/>
              <w:numPr>
                <w:ilvl w:val="0"/>
                <w:numId w:val="36"/>
              </w:numPr>
              <w:jc w:val="both"/>
              <w:rPr>
                <w:rStyle w:val="menuopisloc"/>
                <w:rFonts w:ascii="Arial" w:hAnsi="Arial" w:cs="Arial"/>
                <w:sz w:val="18"/>
                <w:szCs w:val="18"/>
              </w:rPr>
            </w:pPr>
            <w:r w:rsidRPr="003A4C7A">
              <w:rPr>
                <w:rStyle w:val="menuopisloc"/>
                <w:rFonts w:ascii="Arial" w:hAnsi="Arial" w:cs="Arial"/>
                <w:sz w:val="18"/>
                <w:szCs w:val="18"/>
              </w:rPr>
              <w:t xml:space="preserve">Administrator – Wójt/Burmistrz/Prezydent miasta wyznaczył inspektora ochrony danych, z którym może się Pani / Pan skontaktować poprzez adres email poczta@umtchy.pl lub pisemnie na adres siedziby administratora. </w:t>
            </w:r>
          </w:p>
          <w:p w:rsidR="002A7147" w:rsidRDefault="002A7147" w:rsidP="002A7147">
            <w:pPr>
              <w:pStyle w:val="Akapitzlist"/>
              <w:ind w:left="360"/>
              <w:jc w:val="both"/>
              <w:rPr>
                <w:rStyle w:val="menuopisloc"/>
                <w:rFonts w:ascii="Arial" w:hAnsi="Arial" w:cs="Arial"/>
                <w:sz w:val="18"/>
                <w:szCs w:val="18"/>
              </w:rPr>
            </w:pPr>
            <w:r w:rsidRPr="003A4C7A">
              <w:rPr>
                <w:rStyle w:val="menuopisloc"/>
                <w:rFonts w:ascii="Arial" w:hAnsi="Arial" w:cs="Arial"/>
                <w:sz w:val="18"/>
                <w:szCs w:val="18"/>
              </w:rPr>
              <w:t xml:space="preserve">Z inspektorem ochrony danych można się kontaktować we wszystkich sprawach dotyczących przetwarzania danych osobowych oraz korzystania z praw związanych z przetwarzaniem danych. </w:t>
            </w:r>
          </w:p>
          <w:p w:rsidR="002A7147" w:rsidRDefault="002A7147" w:rsidP="002A7147">
            <w:pPr>
              <w:pStyle w:val="Akapitzlist"/>
              <w:ind w:left="360"/>
              <w:jc w:val="both"/>
              <w:rPr>
                <w:rStyle w:val="menuopisloc"/>
                <w:rFonts w:ascii="Arial" w:hAnsi="Arial" w:cs="Arial"/>
                <w:sz w:val="18"/>
                <w:szCs w:val="18"/>
              </w:rPr>
            </w:pPr>
          </w:p>
          <w:p w:rsidR="002A7147" w:rsidRDefault="002A7147" w:rsidP="002A7147">
            <w:pPr>
              <w:jc w:val="both"/>
              <w:rPr>
                <w:rStyle w:val="menuopisloc"/>
                <w:rFonts w:ascii="Arial" w:hAnsi="Arial" w:cs="Arial"/>
                <w:sz w:val="18"/>
                <w:szCs w:val="18"/>
              </w:rPr>
            </w:pPr>
            <w:r w:rsidRPr="003A4C7A">
              <w:rPr>
                <w:rStyle w:val="menuopisloc"/>
                <w:rFonts w:ascii="Arial" w:hAnsi="Arial" w:cs="Arial"/>
                <w:sz w:val="18"/>
                <w:szCs w:val="18"/>
              </w:rPr>
              <w:t xml:space="preserve">CELE PRZETWARZANIA I PODSTAWA PRAWNA </w:t>
            </w:r>
          </w:p>
          <w:p w:rsidR="002A7147" w:rsidRDefault="002A7147" w:rsidP="002A7147">
            <w:pPr>
              <w:jc w:val="both"/>
              <w:rPr>
                <w:rStyle w:val="menuopisloc"/>
                <w:rFonts w:ascii="Arial" w:hAnsi="Arial" w:cs="Arial"/>
                <w:sz w:val="18"/>
                <w:szCs w:val="18"/>
              </w:rPr>
            </w:pPr>
            <w:r>
              <w:rPr>
                <w:rStyle w:val="menuopisloc"/>
                <w:rFonts w:ascii="Arial" w:hAnsi="Arial" w:cs="Arial"/>
                <w:sz w:val="18"/>
                <w:szCs w:val="18"/>
              </w:rPr>
              <w:t>Pani</w:t>
            </w:r>
            <w:r w:rsidRPr="003A4C7A">
              <w:rPr>
                <w:rStyle w:val="menuopisloc"/>
                <w:rFonts w:ascii="Arial" w:hAnsi="Arial" w:cs="Arial"/>
                <w:sz w:val="18"/>
                <w:szCs w:val="18"/>
              </w:rPr>
              <w:t xml:space="preserve">/ Pana dane będą przetwarzane w celu: </w:t>
            </w:r>
          </w:p>
          <w:p w:rsidR="002A7147" w:rsidRPr="003A4C7A" w:rsidRDefault="002A7147" w:rsidP="002A7147">
            <w:pPr>
              <w:pStyle w:val="Akapitzlist"/>
              <w:numPr>
                <w:ilvl w:val="0"/>
                <w:numId w:val="29"/>
              </w:numPr>
              <w:jc w:val="both"/>
              <w:rPr>
                <w:rStyle w:val="menuopisloc"/>
                <w:rFonts w:ascii="Arial" w:hAnsi="Arial" w:cs="Arial"/>
                <w:sz w:val="18"/>
                <w:szCs w:val="18"/>
              </w:rPr>
            </w:pPr>
            <w:r w:rsidRPr="003A4C7A">
              <w:rPr>
                <w:rStyle w:val="menuopisloc"/>
                <w:rFonts w:ascii="Arial" w:hAnsi="Arial" w:cs="Arial"/>
                <w:sz w:val="18"/>
                <w:szCs w:val="18"/>
              </w:rPr>
              <w:t xml:space="preserve">zarejestrowania w związku z: </w:t>
            </w:r>
          </w:p>
          <w:p w:rsidR="002A7147" w:rsidRDefault="002A7147" w:rsidP="002A7147">
            <w:pPr>
              <w:pStyle w:val="Akapitzlist"/>
              <w:numPr>
                <w:ilvl w:val="0"/>
                <w:numId w:val="30"/>
              </w:numPr>
              <w:rPr>
                <w:rStyle w:val="menuopisloc"/>
                <w:rFonts w:ascii="Arial" w:hAnsi="Arial" w:cs="Arial"/>
                <w:sz w:val="18"/>
                <w:szCs w:val="18"/>
              </w:rPr>
            </w:pPr>
            <w:r w:rsidRPr="003A4C7A">
              <w:rPr>
                <w:rStyle w:val="menuopisloc"/>
                <w:rFonts w:ascii="Arial" w:hAnsi="Arial" w:cs="Arial"/>
                <w:sz w:val="18"/>
                <w:szCs w:val="18"/>
              </w:rPr>
              <w:t xml:space="preserve">nadaniem lub zmianą numeru PESEL, </w:t>
            </w:r>
          </w:p>
          <w:p w:rsidR="002A7147" w:rsidRDefault="002A7147" w:rsidP="002A7147">
            <w:pPr>
              <w:pStyle w:val="Akapitzlist"/>
              <w:numPr>
                <w:ilvl w:val="0"/>
                <w:numId w:val="30"/>
              </w:numPr>
              <w:rPr>
                <w:rStyle w:val="menuopisloc"/>
                <w:rFonts w:ascii="Arial" w:hAnsi="Arial" w:cs="Arial"/>
                <w:sz w:val="18"/>
                <w:szCs w:val="18"/>
              </w:rPr>
            </w:pPr>
            <w:r w:rsidRPr="003A4C7A">
              <w:rPr>
                <w:rStyle w:val="menuopisloc"/>
                <w:rFonts w:ascii="Arial" w:hAnsi="Arial" w:cs="Arial"/>
                <w:sz w:val="18"/>
                <w:szCs w:val="18"/>
              </w:rPr>
              <w:t>zmianą stanu cywilnego</w:t>
            </w:r>
            <w:r>
              <w:rPr>
                <w:rStyle w:val="menuopisloc"/>
                <w:rFonts w:ascii="Arial" w:hAnsi="Arial" w:cs="Arial"/>
                <w:sz w:val="18"/>
                <w:szCs w:val="18"/>
              </w:rPr>
              <w:t>, imienia lub nazwiska, zgonem,</w:t>
            </w:r>
          </w:p>
          <w:p w:rsidR="002A7147" w:rsidRDefault="002A7147" w:rsidP="002A7147">
            <w:pPr>
              <w:pStyle w:val="Akapitzlist"/>
              <w:numPr>
                <w:ilvl w:val="0"/>
                <w:numId w:val="30"/>
              </w:numPr>
              <w:rPr>
                <w:rStyle w:val="menuopisloc"/>
                <w:rFonts w:ascii="Arial" w:hAnsi="Arial" w:cs="Arial"/>
                <w:sz w:val="18"/>
                <w:szCs w:val="18"/>
              </w:rPr>
            </w:pPr>
            <w:r w:rsidRPr="003A4C7A">
              <w:rPr>
                <w:rStyle w:val="menuopisloc"/>
                <w:rFonts w:ascii="Arial" w:hAnsi="Arial" w:cs="Arial"/>
                <w:sz w:val="18"/>
                <w:szCs w:val="18"/>
              </w:rPr>
              <w:t xml:space="preserve">zmianą obywatelstwa, </w:t>
            </w:r>
          </w:p>
          <w:p w:rsidR="002A7147" w:rsidRDefault="002A7147" w:rsidP="002A7147">
            <w:pPr>
              <w:pStyle w:val="Akapitzlist"/>
              <w:numPr>
                <w:ilvl w:val="0"/>
                <w:numId w:val="30"/>
              </w:numPr>
              <w:rPr>
                <w:rStyle w:val="menuopisloc"/>
                <w:rFonts w:ascii="Arial" w:hAnsi="Arial" w:cs="Arial"/>
                <w:sz w:val="18"/>
                <w:szCs w:val="18"/>
              </w:rPr>
            </w:pPr>
            <w:r w:rsidRPr="003A4C7A">
              <w:rPr>
                <w:rStyle w:val="menuopisloc"/>
                <w:rFonts w:ascii="Arial" w:hAnsi="Arial" w:cs="Arial"/>
                <w:sz w:val="18"/>
                <w:szCs w:val="18"/>
              </w:rPr>
              <w:t xml:space="preserve">wydaniem nowego dowodu osobistego lub paszportu, </w:t>
            </w:r>
          </w:p>
          <w:p w:rsidR="002A7147" w:rsidRDefault="002A7147" w:rsidP="002A7147">
            <w:pPr>
              <w:pStyle w:val="Akapitzlist"/>
              <w:numPr>
                <w:ilvl w:val="0"/>
                <w:numId w:val="30"/>
              </w:numPr>
              <w:rPr>
                <w:rStyle w:val="menuopisloc"/>
                <w:rFonts w:ascii="Arial" w:hAnsi="Arial" w:cs="Arial"/>
                <w:sz w:val="18"/>
                <w:szCs w:val="18"/>
              </w:rPr>
            </w:pPr>
            <w:r w:rsidRPr="003A4C7A">
              <w:rPr>
                <w:rStyle w:val="menuopisloc"/>
                <w:rFonts w:ascii="Arial" w:hAnsi="Arial" w:cs="Arial"/>
                <w:sz w:val="18"/>
                <w:szCs w:val="18"/>
              </w:rPr>
              <w:t xml:space="preserve">zmianą dokumentu podróży cudzoziemca, </w:t>
            </w:r>
          </w:p>
          <w:p w:rsidR="002A7147" w:rsidRDefault="002A7147" w:rsidP="002A7147">
            <w:pPr>
              <w:pStyle w:val="Akapitzlist"/>
              <w:numPr>
                <w:ilvl w:val="0"/>
                <w:numId w:val="29"/>
              </w:numPr>
              <w:rPr>
                <w:rStyle w:val="menuopisloc"/>
                <w:rFonts w:ascii="Arial" w:hAnsi="Arial" w:cs="Arial"/>
                <w:sz w:val="18"/>
                <w:szCs w:val="18"/>
              </w:rPr>
            </w:pPr>
            <w:r w:rsidRPr="003A4C7A">
              <w:rPr>
                <w:rStyle w:val="menuopisloc"/>
                <w:rFonts w:ascii="Arial" w:hAnsi="Arial" w:cs="Arial"/>
                <w:sz w:val="18"/>
                <w:szCs w:val="18"/>
              </w:rPr>
              <w:t xml:space="preserve">rejestracji obowiązku meldunkowego polegającego na: </w:t>
            </w:r>
          </w:p>
          <w:p w:rsidR="002A7147" w:rsidRDefault="002A7147" w:rsidP="002A7147">
            <w:pPr>
              <w:pStyle w:val="Akapitzlist"/>
              <w:numPr>
                <w:ilvl w:val="0"/>
                <w:numId w:val="31"/>
              </w:numPr>
              <w:rPr>
                <w:rStyle w:val="menuopisloc"/>
                <w:rFonts w:ascii="Arial" w:hAnsi="Arial" w:cs="Arial"/>
                <w:sz w:val="18"/>
                <w:szCs w:val="18"/>
              </w:rPr>
            </w:pPr>
            <w:r w:rsidRPr="003A4C7A">
              <w:rPr>
                <w:rStyle w:val="menuopisloc"/>
                <w:rFonts w:ascii="Arial" w:hAnsi="Arial" w:cs="Arial"/>
                <w:sz w:val="18"/>
                <w:szCs w:val="18"/>
              </w:rPr>
              <w:t xml:space="preserve">zameldowaniu się w miejscu pobytu stałego lub czasowego, </w:t>
            </w:r>
          </w:p>
          <w:p w:rsidR="002A7147" w:rsidRDefault="002A7147" w:rsidP="002A7147">
            <w:pPr>
              <w:pStyle w:val="Akapitzlist"/>
              <w:numPr>
                <w:ilvl w:val="0"/>
                <w:numId w:val="31"/>
              </w:numPr>
              <w:rPr>
                <w:rStyle w:val="menuopisloc"/>
                <w:rFonts w:ascii="Arial" w:hAnsi="Arial" w:cs="Arial"/>
                <w:sz w:val="18"/>
                <w:szCs w:val="18"/>
              </w:rPr>
            </w:pPr>
            <w:r w:rsidRPr="003A4C7A">
              <w:rPr>
                <w:rStyle w:val="menuopisloc"/>
                <w:rFonts w:ascii="Arial" w:hAnsi="Arial" w:cs="Arial"/>
                <w:sz w:val="18"/>
                <w:szCs w:val="18"/>
              </w:rPr>
              <w:t xml:space="preserve">wymeldowaniu się z miejsca pobytu stałego lub czasowego, </w:t>
            </w:r>
          </w:p>
          <w:p w:rsidR="002A7147" w:rsidRDefault="002A7147" w:rsidP="002A7147">
            <w:pPr>
              <w:pStyle w:val="Akapitzlist"/>
              <w:numPr>
                <w:ilvl w:val="0"/>
                <w:numId w:val="31"/>
              </w:numPr>
              <w:rPr>
                <w:rStyle w:val="menuopisloc"/>
                <w:rFonts w:ascii="Arial" w:hAnsi="Arial" w:cs="Arial"/>
                <w:sz w:val="18"/>
                <w:szCs w:val="18"/>
              </w:rPr>
            </w:pPr>
            <w:r w:rsidRPr="003A4C7A">
              <w:rPr>
                <w:rStyle w:val="menuopisloc"/>
                <w:rFonts w:ascii="Arial" w:hAnsi="Arial" w:cs="Arial"/>
                <w:sz w:val="18"/>
                <w:szCs w:val="18"/>
              </w:rPr>
              <w:t xml:space="preserve">zgłoszeniu wyjazdu i powrotu z wyjazdu poza granice Polski </w:t>
            </w:r>
          </w:p>
          <w:p w:rsidR="002A7147" w:rsidRPr="003A4C7A" w:rsidRDefault="002A7147" w:rsidP="002A7147">
            <w:pPr>
              <w:pStyle w:val="Akapitzlist"/>
              <w:numPr>
                <w:ilvl w:val="0"/>
                <w:numId w:val="29"/>
              </w:numPr>
              <w:jc w:val="both"/>
              <w:rPr>
                <w:rStyle w:val="menuopisloc"/>
                <w:rFonts w:ascii="Arial" w:hAnsi="Arial" w:cs="Arial"/>
                <w:sz w:val="18"/>
                <w:szCs w:val="18"/>
              </w:rPr>
            </w:pPr>
            <w:r w:rsidRPr="003A4C7A">
              <w:rPr>
                <w:rStyle w:val="menuopisloc"/>
                <w:rFonts w:ascii="Arial" w:hAnsi="Arial" w:cs="Arial"/>
                <w:sz w:val="18"/>
                <w:szCs w:val="18"/>
              </w:rPr>
              <w:t xml:space="preserve">uzyskania przez Panią/Pana zaświadczenia o danych własnych zgromadzonych w rejestrze PESEL </w:t>
            </w:r>
          </w:p>
          <w:p w:rsidR="002A7147" w:rsidRDefault="002A7147" w:rsidP="002A7147">
            <w:pPr>
              <w:pStyle w:val="Akapitzlist"/>
              <w:numPr>
                <w:ilvl w:val="0"/>
                <w:numId w:val="29"/>
              </w:numPr>
              <w:jc w:val="both"/>
              <w:rPr>
                <w:rStyle w:val="menuopisloc"/>
                <w:rFonts w:ascii="Arial" w:hAnsi="Arial" w:cs="Arial"/>
                <w:sz w:val="18"/>
                <w:szCs w:val="18"/>
              </w:rPr>
            </w:pPr>
            <w:r w:rsidRPr="003A4C7A">
              <w:rPr>
                <w:rStyle w:val="menuopisloc"/>
                <w:rFonts w:ascii="Arial" w:hAnsi="Arial" w:cs="Arial"/>
                <w:sz w:val="18"/>
                <w:szCs w:val="18"/>
              </w:rPr>
              <w:t xml:space="preserve">usunięcia niezgodności w danych </w:t>
            </w:r>
            <w:r>
              <w:rPr>
                <w:rStyle w:val="menuopisloc"/>
                <w:rFonts w:ascii="Arial" w:hAnsi="Arial" w:cs="Arial"/>
                <w:sz w:val="18"/>
                <w:szCs w:val="18"/>
              </w:rPr>
              <w:t xml:space="preserve">. </w:t>
            </w:r>
            <w:r w:rsidRPr="003A4C7A">
              <w:rPr>
                <w:rStyle w:val="menuopisloc"/>
                <w:rFonts w:ascii="Arial" w:hAnsi="Arial" w:cs="Arial"/>
                <w:sz w:val="18"/>
                <w:szCs w:val="18"/>
              </w:rPr>
              <w:t xml:space="preserve">Pani/Pana dane będą przetwarzane na podstawie ustawy o ewidencji ludności. </w:t>
            </w:r>
          </w:p>
          <w:p w:rsidR="002A7147" w:rsidRDefault="002A7147" w:rsidP="002A7147">
            <w:pPr>
              <w:pStyle w:val="Akapitzlist"/>
              <w:ind w:left="360"/>
              <w:jc w:val="both"/>
              <w:rPr>
                <w:rFonts w:ascii="Arial" w:hAnsi="Arial" w:cs="Arial"/>
                <w:sz w:val="18"/>
                <w:szCs w:val="18"/>
              </w:rPr>
            </w:pPr>
          </w:p>
          <w:p w:rsidR="002A7147" w:rsidRDefault="002A7147" w:rsidP="002A7147">
            <w:pPr>
              <w:rPr>
                <w:rStyle w:val="menuopisloc"/>
                <w:rFonts w:ascii="Arial" w:hAnsi="Arial" w:cs="Arial"/>
                <w:sz w:val="18"/>
                <w:szCs w:val="18"/>
              </w:rPr>
            </w:pPr>
            <w:r w:rsidRPr="003A4C7A">
              <w:rPr>
                <w:rStyle w:val="menuopisloc"/>
                <w:rFonts w:ascii="Arial" w:hAnsi="Arial" w:cs="Arial"/>
                <w:sz w:val="18"/>
                <w:szCs w:val="18"/>
              </w:rPr>
              <w:t xml:space="preserve">ODBIORCY DANYCH </w:t>
            </w:r>
          </w:p>
          <w:p w:rsidR="002A7147" w:rsidRDefault="002A7147" w:rsidP="002A7147">
            <w:pPr>
              <w:jc w:val="both"/>
              <w:rPr>
                <w:rStyle w:val="menuopisloc"/>
                <w:rFonts w:ascii="Arial" w:hAnsi="Arial" w:cs="Arial"/>
                <w:sz w:val="18"/>
                <w:szCs w:val="18"/>
              </w:rPr>
            </w:pPr>
            <w:r w:rsidRPr="003A4C7A">
              <w:rPr>
                <w:rStyle w:val="menuopisloc"/>
                <w:rFonts w:ascii="Arial" w:hAnsi="Arial" w:cs="Arial"/>
                <w:sz w:val="18"/>
                <w:szCs w:val="18"/>
              </w:rPr>
              <w:t>Pani/Pana dane osobowe mogą być udostępniane uprawnionym, zgodnie z</w:t>
            </w:r>
            <w:r>
              <w:rPr>
                <w:rStyle w:val="menuopisloc"/>
                <w:rFonts w:ascii="Arial" w:hAnsi="Arial" w:cs="Arial"/>
                <w:sz w:val="18"/>
                <w:szCs w:val="18"/>
              </w:rPr>
              <w:t> </w:t>
            </w:r>
            <w:r w:rsidRPr="003A4C7A">
              <w:rPr>
                <w:rStyle w:val="menuopisloc"/>
                <w:rFonts w:ascii="Arial" w:hAnsi="Arial" w:cs="Arial"/>
                <w:sz w:val="18"/>
                <w:szCs w:val="18"/>
              </w:rPr>
              <w:t xml:space="preserve">przepisami ustawy o ewidencji ludności podmiotom: </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 xml:space="preserve">służbom; </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 xml:space="preserve">organom administracji publicznej; </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 xml:space="preserve">sądom i prokuraturze; </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 xml:space="preserve">komornikom sądowym; </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 xml:space="preserve">państwowym i samorządowym jednostkom organizacyjnym oraz innym podmiotom – w zakresie niezbędnym do realizacji zadań publicznych; </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osobom i jednostkom organizacyjnym, jeżeli wykażą w tym interes prawny;</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jednostkom organizacyjnym, w celach badawczych, statystycznych, badania opinii publicznej, jeżeli po wykorzystaniu dane te zostaną poddane takiej modyfikacji, która nie pozwoli ustalić tożsamości osób, których dane dotyczą;</w:t>
            </w:r>
          </w:p>
          <w:p w:rsidR="002A7147" w:rsidRDefault="002A7147" w:rsidP="002A7147">
            <w:pPr>
              <w:pStyle w:val="Akapitzlist"/>
              <w:numPr>
                <w:ilvl w:val="0"/>
                <w:numId w:val="32"/>
              </w:numPr>
              <w:jc w:val="both"/>
              <w:rPr>
                <w:rStyle w:val="menuopisloc"/>
                <w:rFonts w:ascii="Arial" w:hAnsi="Arial" w:cs="Arial"/>
                <w:sz w:val="18"/>
                <w:szCs w:val="18"/>
              </w:rPr>
            </w:pPr>
            <w:r w:rsidRPr="003A4C7A">
              <w:rPr>
                <w:rStyle w:val="menuopisloc"/>
                <w:rFonts w:ascii="Arial" w:hAnsi="Arial" w:cs="Arial"/>
                <w:sz w:val="18"/>
                <w:szCs w:val="18"/>
              </w:rPr>
              <w:t xml:space="preserve">innym osobom i jednostkom organizacyjnym, jeżeli wykażą interes prawny lub faktyczny w otrzymaniu danych, pod warunkiem uzyskania zgody osób, których dane dotyczą określonych w odrębnych przepisach. </w:t>
            </w:r>
          </w:p>
          <w:p w:rsidR="002A7147" w:rsidRDefault="002A7147" w:rsidP="002A7147">
            <w:pPr>
              <w:pStyle w:val="Akapitzlist"/>
              <w:numPr>
                <w:ilvl w:val="0"/>
                <w:numId w:val="32"/>
              </w:numPr>
              <w:jc w:val="both"/>
              <w:rPr>
                <w:rStyle w:val="menuopisloc"/>
                <w:rFonts w:ascii="Arial" w:hAnsi="Arial" w:cs="Arial"/>
                <w:sz w:val="18"/>
                <w:szCs w:val="18"/>
              </w:rPr>
            </w:pPr>
            <w:r>
              <w:rPr>
                <w:rStyle w:val="menuopisloc"/>
                <w:rFonts w:ascii="Arial" w:hAnsi="Arial" w:cs="Arial"/>
                <w:sz w:val="18"/>
                <w:szCs w:val="18"/>
              </w:rPr>
              <w:t>o</w:t>
            </w:r>
            <w:r w:rsidRPr="003A4C7A">
              <w:rPr>
                <w:rStyle w:val="menuopisloc"/>
                <w:rFonts w:ascii="Arial" w:hAnsi="Arial" w:cs="Arial"/>
                <w:sz w:val="18"/>
                <w:szCs w:val="18"/>
              </w:rPr>
              <w:t xml:space="preserve">dbiorcą danych jest także Centrum Personalizacji Dokumentów </w:t>
            </w:r>
            <w:proofErr w:type="spellStart"/>
            <w:r w:rsidRPr="003A4C7A">
              <w:rPr>
                <w:rStyle w:val="menuopisloc"/>
                <w:rFonts w:ascii="Arial" w:hAnsi="Arial" w:cs="Arial"/>
                <w:sz w:val="18"/>
                <w:szCs w:val="18"/>
              </w:rPr>
              <w:t>MSWiA</w:t>
            </w:r>
            <w:proofErr w:type="spellEnd"/>
            <w:r w:rsidRPr="003A4C7A">
              <w:rPr>
                <w:rStyle w:val="menuopisloc"/>
                <w:rFonts w:ascii="Arial" w:hAnsi="Arial" w:cs="Arial"/>
                <w:sz w:val="18"/>
                <w:szCs w:val="18"/>
              </w:rPr>
              <w:t xml:space="preserve"> w</w:t>
            </w:r>
            <w:r>
              <w:rPr>
                <w:rStyle w:val="menuopisloc"/>
                <w:rFonts w:ascii="Arial" w:hAnsi="Arial" w:cs="Arial"/>
                <w:sz w:val="18"/>
                <w:szCs w:val="18"/>
              </w:rPr>
              <w:t> </w:t>
            </w:r>
            <w:r w:rsidRPr="003A4C7A">
              <w:rPr>
                <w:rStyle w:val="menuopisloc"/>
                <w:rFonts w:ascii="Arial" w:hAnsi="Arial" w:cs="Arial"/>
                <w:sz w:val="18"/>
                <w:szCs w:val="18"/>
              </w:rPr>
              <w:t xml:space="preserve">zakresie realizacji zadania udostępnienia Pani / Pana danych. </w:t>
            </w:r>
          </w:p>
          <w:p w:rsidR="002A7147" w:rsidRDefault="002A7147" w:rsidP="002A7147">
            <w:pPr>
              <w:pStyle w:val="Akapitzlist"/>
              <w:ind w:left="360"/>
              <w:jc w:val="both"/>
              <w:rPr>
                <w:rStyle w:val="menuopisloc"/>
                <w:rFonts w:ascii="Arial" w:hAnsi="Arial" w:cs="Arial"/>
                <w:sz w:val="18"/>
                <w:szCs w:val="18"/>
              </w:rPr>
            </w:pPr>
          </w:p>
          <w:p w:rsidR="002A7147" w:rsidRDefault="002A7147" w:rsidP="002A7147">
            <w:pPr>
              <w:rPr>
                <w:rStyle w:val="menuopisloc"/>
                <w:rFonts w:ascii="Arial" w:hAnsi="Arial" w:cs="Arial"/>
                <w:sz w:val="18"/>
                <w:szCs w:val="18"/>
              </w:rPr>
            </w:pPr>
            <w:r w:rsidRPr="003A4C7A">
              <w:rPr>
                <w:rStyle w:val="menuopisloc"/>
                <w:rFonts w:ascii="Arial" w:hAnsi="Arial" w:cs="Arial"/>
                <w:sz w:val="18"/>
                <w:szCs w:val="18"/>
              </w:rPr>
              <w:t xml:space="preserve">OKRES PRZECHOWYWANIA DANYCH </w:t>
            </w:r>
          </w:p>
          <w:p w:rsidR="002A7147" w:rsidRDefault="002A7147" w:rsidP="002A7147">
            <w:pPr>
              <w:rPr>
                <w:rStyle w:val="menuopisloc"/>
                <w:rFonts w:ascii="Arial" w:hAnsi="Arial" w:cs="Arial"/>
                <w:sz w:val="18"/>
                <w:szCs w:val="18"/>
              </w:rPr>
            </w:pPr>
            <w:r w:rsidRPr="003A4C7A">
              <w:rPr>
                <w:rStyle w:val="menuopisloc"/>
                <w:rFonts w:ascii="Arial" w:hAnsi="Arial" w:cs="Arial"/>
                <w:sz w:val="18"/>
                <w:szCs w:val="18"/>
              </w:rPr>
              <w:t xml:space="preserve">Dane w rejestrze PESEL będą przetwarzane bezterminowo. </w:t>
            </w:r>
          </w:p>
          <w:p w:rsidR="002A7147" w:rsidRDefault="002A7147" w:rsidP="002A7147">
            <w:pPr>
              <w:rPr>
                <w:rStyle w:val="menuopisloc"/>
                <w:rFonts w:ascii="Arial" w:hAnsi="Arial" w:cs="Arial"/>
                <w:sz w:val="18"/>
                <w:szCs w:val="18"/>
              </w:rPr>
            </w:pPr>
          </w:p>
          <w:p w:rsidR="002A7147" w:rsidRDefault="002A7147" w:rsidP="002A7147">
            <w:pPr>
              <w:rPr>
                <w:rStyle w:val="menuopisloc"/>
                <w:rFonts w:ascii="Arial" w:hAnsi="Arial" w:cs="Arial"/>
                <w:sz w:val="18"/>
                <w:szCs w:val="18"/>
              </w:rPr>
            </w:pPr>
            <w:r w:rsidRPr="003A4C7A">
              <w:rPr>
                <w:rStyle w:val="menuopisloc"/>
                <w:rFonts w:ascii="Arial" w:hAnsi="Arial" w:cs="Arial"/>
                <w:sz w:val="18"/>
                <w:szCs w:val="18"/>
              </w:rPr>
              <w:t xml:space="preserve">PRAWA PODMIOTÓW DANYCH </w:t>
            </w:r>
          </w:p>
          <w:p w:rsidR="002A7147" w:rsidRDefault="002A7147" w:rsidP="002A7147">
            <w:pPr>
              <w:jc w:val="both"/>
              <w:rPr>
                <w:rStyle w:val="menuopisloc"/>
                <w:rFonts w:ascii="Arial" w:hAnsi="Arial" w:cs="Arial"/>
                <w:sz w:val="18"/>
                <w:szCs w:val="18"/>
              </w:rPr>
            </w:pPr>
            <w:r w:rsidRPr="003A4C7A">
              <w:rPr>
                <w:rStyle w:val="menuopisloc"/>
                <w:rFonts w:ascii="Arial" w:hAnsi="Arial" w:cs="Arial"/>
                <w:sz w:val="18"/>
                <w:szCs w:val="18"/>
              </w:rPr>
              <w:t xml:space="preserve">Przysługuje Pani/Panu prawo dostępu do Pani/Pana danych oraz prawo żądania ich sprostowania, a także danych osób, nad którymi sprawowana jest prawna opieka, np. danych dzieci. </w:t>
            </w:r>
          </w:p>
          <w:p w:rsidR="002A7147" w:rsidRDefault="002A7147" w:rsidP="002A7147">
            <w:pPr>
              <w:rPr>
                <w:rFonts w:ascii="Arial" w:hAnsi="Arial" w:cs="Arial"/>
                <w:sz w:val="18"/>
                <w:szCs w:val="18"/>
              </w:rPr>
            </w:pPr>
          </w:p>
          <w:p w:rsidR="002A7147" w:rsidRDefault="002A7147" w:rsidP="002A7147">
            <w:pPr>
              <w:rPr>
                <w:rStyle w:val="menuopisloc"/>
                <w:rFonts w:ascii="Arial" w:hAnsi="Arial" w:cs="Arial"/>
                <w:sz w:val="18"/>
                <w:szCs w:val="18"/>
              </w:rPr>
            </w:pPr>
            <w:r w:rsidRPr="003A4C7A">
              <w:rPr>
                <w:rStyle w:val="menuopisloc"/>
                <w:rFonts w:ascii="Arial" w:hAnsi="Arial" w:cs="Arial"/>
                <w:sz w:val="18"/>
                <w:szCs w:val="18"/>
              </w:rPr>
              <w:t xml:space="preserve">PRAWO WNIESIENIA SKARGI DO ORGANU NADZORCZEGO </w:t>
            </w:r>
          </w:p>
          <w:p w:rsidR="002A7147" w:rsidRPr="002A7147" w:rsidRDefault="002A7147" w:rsidP="002A7147">
            <w:pPr>
              <w:jc w:val="both"/>
              <w:rPr>
                <w:rFonts w:ascii="Arial" w:hAnsi="Arial" w:cs="Arial"/>
                <w:sz w:val="18"/>
                <w:szCs w:val="18"/>
              </w:rPr>
            </w:pPr>
            <w:r w:rsidRPr="003A4C7A">
              <w:rPr>
                <w:rStyle w:val="menuopisloc"/>
                <w:rFonts w:ascii="Arial" w:hAnsi="Arial" w:cs="Arial"/>
                <w:sz w:val="18"/>
                <w:szCs w:val="18"/>
              </w:rPr>
              <w:t>Przysługuje Pani/Panu również prawo wniesienia skargi do organu nadzorczego zajmującego się ochroną danych osobowych w państwie członkowskim Pani / Pana zwykłego pobytu, miejsca pracy lub miejsca popeł</w:t>
            </w:r>
            <w:r>
              <w:rPr>
                <w:rStyle w:val="menuopisloc"/>
                <w:rFonts w:ascii="Arial" w:hAnsi="Arial" w:cs="Arial"/>
                <w:sz w:val="18"/>
                <w:szCs w:val="18"/>
              </w:rPr>
              <w:t>nienia domniemanego naruszenia</w:t>
            </w:r>
          </w:p>
        </w:tc>
      </w:tr>
      <w:tr w:rsidR="00AB5219" w:rsidRPr="00D56915" w:rsidTr="002A7147">
        <w:trPr>
          <w:trHeight w:val="2126"/>
          <w:jc w:val="center"/>
        </w:trPr>
        <w:tc>
          <w:tcPr>
            <w:tcW w:w="2235" w:type="dxa"/>
            <w:shd w:val="clear" w:color="auto" w:fill="00A0E3"/>
            <w:vAlign w:val="center"/>
          </w:tcPr>
          <w:p w:rsidR="00AB5219" w:rsidRPr="00D56915" w:rsidRDefault="00AB5219" w:rsidP="009754B1">
            <w:pPr>
              <w:rPr>
                <w:rFonts w:ascii="Arial" w:hAnsi="Arial" w:cs="Arial"/>
                <w:b/>
                <w:color w:val="FFFFFF" w:themeColor="background1"/>
                <w:sz w:val="18"/>
                <w:szCs w:val="18"/>
              </w:rPr>
            </w:pPr>
          </w:p>
        </w:tc>
        <w:tc>
          <w:tcPr>
            <w:tcW w:w="6977" w:type="dxa"/>
            <w:vAlign w:val="center"/>
          </w:tcPr>
          <w:p w:rsidR="00AB5219" w:rsidRDefault="00AB5219" w:rsidP="009754B1">
            <w:pPr>
              <w:rPr>
                <w:rStyle w:val="menuopisloc"/>
                <w:rFonts w:ascii="Arial" w:hAnsi="Arial" w:cs="Arial"/>
                <w:sz w:val="18"/>
                <w:szCs w:val="18"/>
              </w:rPr>
            </w:pPr>
            <w:r w:rsidRPr="00723025">
              <w:rPr>
                <w:rStyle w:val="menuopisloc"/>
                <w:rFonts w:ascii="Arial" w:hAnsi="Arial" w:cs="Arial"/>
                <w:sz w:val="18"/>
                <w:szCs w:val="18"/>
              </w:rPr>
              <w:t>Pani / Pana dane do rejestru PESEL wprowadzane są przez następujące organy:</w:t>
            </w:r>
          </w:p>
          <w:p w:rsidR="00AB5219" w:rsidRDefault="00AB5219" w:rsidP="0043436E">
            <w:pPr>
              <w:pStyle w:val="Akapitzlist"/>
              <w:numPr>
                <w:ilvl w:val="0"/>
                <w:numId w:val="34"/>
              </w:numPr>
              <w:jc w:val="both"/>
              <w:rPr>
                <w:rStyle w:val="menuopisloc"/>
                <w:rFonts w:ascii="Arial" w:hAnsi="Arial" w:cs="Arial"/>
                <w:sz w:val="18"/>
                <w:szCs w:val="18"/>
              </w:rPr>
            </w:pPr>
            <w:r w:rsidRPr="00723025">
              <w:rPr>
                <w:rStyle w:val="menuopisloc"/>
                <w:rFonts w:ascii="Arial" w:hAnsi="Arial" w:cs="Arial"/>
                <w:sz w:val="18"/>
                <w:szCs w:val="18"/>
              </w:rPr>
              <w:t>kierownik urzędu stanu cywilnego sporządzający akt urodzenia, małżeństwa i</w:t>
            </w:r>
            <w:r w:rsidR="0043436E">
              <w:rPr>
                <w:rStyle w:val="menuopisloc"/>
                <w:rFonts w:ascii="Arial" w:hAnsi="Arial" w:cs="Arial"/>
                <w:sz w:val="18"/>
                <w:szCs w:val="18"/>
              </w:rPr>
              <w:t> </w:t>
            </w:r>
            <w:r w:rsidRPr="00723025">
              <w:rPr>
                <w:rStyle w:val="menuopisloc"/>
                <w:rFonts w:ascii="Arial" w:hAnsi="Arial" w:cs="Arial"/>
                <w:sz w:val="18"/>
                <w:szCs w:val="18"/>
              </w:rPr>
              <w:t>zgonu oraz wprowadzający do tych aktów zmiany, a także wydający decyzję o</w:t>
            </w:r>
            <w:r w:rsidR="0043436E">
              <w:rPr>
                <w:rStyle w:val="menuopisloc"/>
                <w:rFonts w:ascii="Arial" w:hAnsi="Arial" w:cs="Arial"/>
                <w:sz w:val="18"/>
                <w:szCs w:val="18"/>
              </w:rPr>
              <w:t> </w:t>
            </w:r>
            <w:r w:rsidRPr="00723025">
              <w:rPr>
                <w:rStyle w:val="menuopisloc"/>
                <w:rFonts w:ascii="Arial" w:hAnsi="Arial" w:cs="Arial"/>
                <w:sz w:val="18"/>
                <w:szCs w:val="18"/>
              </w:rPr>
              <w:t xml:space="preserve">zmianie imienia lub nazwiska, </w:t>
            </w:r>
          </w:p>
          <w:p w:rsidR="00AB5219" w:rsidRDefault="00AB5219" w:rsidP="009754B1">
            <w:pPr>
              <w:pStyle w:val="Akapitzlist"/>
              <w:numPr>
                <w:ilvl w:val="0"/>
                <w:numId w:val="34"/>
              </w:numPr>
              <w:rPr>
                <w:rStyle w:val="menuopisloc"/>
                <w:rFonts w:ascii="Arial" w:hAnsi="Arial" w:cs="Arial"/>
                <w:sz w:val="18"/>
                <w:szCs w:val="18"/>
              </w:rPr>
            </w:pPr>
            <w:r w:rsidRPr="00723025">
              <w:rPr>
                <w:rStyle w:val="menuopisloc"/>
                <w:rFonts w:ascii="Arial" w:hAnsi="Arial" w:cs="Arial"/>
                <w:sz w:val="18"/>
                <w:szCs w:val="18"/>
              </w:rPr>
              <w:t xml:space="preserve">organ gminy dokonujący rejestracji obowiązku meldunkowego, </w:t>
            </w:r>
          </w:p>
          <w:p w:rsidR="00AB5219" w:rsidRDefault="00AB5219" w:rsidP="009754B1">
            <w:pPr>
              <w:pStyle w:val="Akapitzlist"/>
              <w:numPr>
                <w:ilvl w:val="0"/>
                <w:numId w:val="34"/>
              </w:numPr>
              <w:rPr>
                <w:rStyle w:val="menuopisloc"/>
                <w:rFonts w:ascii="Arial" w:hAnsi="Arial" w:cs="Arial"/>
                <w:sz w:val="18"/>
                <w:szCs w:val="18"/>
              </w:rPr>
            </w:pPr>
            <w:r w:rsidRPr="00723025">
              <w:rPr>
                <w:rStyle w:val="menuopisloc"/>
                <w:rFonts w:ascii="Arial" w:hAnsi="Arial" w:cs="Arial"/>
                <w:sz w:val="18"/>
                <w:szCs w:val="18"/>
              </w:rPr>
              <w:t>organ gminy wydający lub</w:t>
            </w:r>
            <w:r>
              <w:rPr>
                <w:rStyle w:val="menuopisloc"/>
                <w:rFonts w:ascii="Arial" w:hAnsi="Arial" w:cs="Arial"/>
                <w:sz w:val="18"/>
                <w:szCs w:val="18"/>
              </w:rPr>
              <w:t xml:space="preserve"> unieważniający dowód osobisty,</w:t>
            </w:r>
          </w:p>
          <w:p w:rsidR="00AB5219" w:rsidRDefault="00AB5219" w:rsidP="009754B1">
            <w:pPr>
              <w:pStyle w:val="Akapitzlist"/>
              <w:numPr>
                <w:ilvl w:val="0"/>
                <w:numId w:val="34"/>
              </w:numPr>
              <w:rPr>
                <w:rStyle w:val="menuopisloc"/>
                <w:rFonts w:ascii="Arial" w:hAnsi="Arial" w:cs="Arial"/>
                <w:sz w:val="18"/>
                <w:szCs w:val="18"/>
              </w:rPr>
            </w:pPr>
            <w:r w:rsidRPr="00723025">
              <w:rPr>
                <w:rStyle w:val="menuopisloc"/>
                <w:rFonts w:ascii="Arial" w:hAnsi="Arial" w:cs="Arial"/>
                <w:sz w:val="18"/>
                <w:szCs w:val="18"/>
              </w:rPr>
              <w:t>wojewoda lub konsul RP wydają</w:t>
            </w:r>
            <w:r>
              <w:rPr>
                <w:rStyle w:val="menuopisloc"/>
                <w:rFonts w:ascii="Arial" w:hAnsi="Arial" w:cs="Arial"/>
                <w:sz w:val="18"/>
                <w:szCs w:val="18"/>
              </w:rPr>
              <w:t>cy lub unieważniający paszport,</w:t>
            </w:r>
          </w:p>
          <w:p w:rsidR="00AB5219" w:rsidRPr="000F53A1" w:rsidRDefault="00AB5219" w:rsidP="0043436E">
            <w:pPr>
              <w:pStyle w:val="Akapitzlist"/>
              <w:numPr>
                <w:ilvl w:val="0"/>
                <w:numId w:val="34"/>
              </w:numPr>
              <w:jc w:val="both"/>
              <w:rPr>
                <w:rFonts w:ascii="Arial" w:hAnsi="Arial" w:cs="Arial"/>
                <w:sz w:val="18"/>
                <w:szCs w:val="18"/>
              </w:rPr>
            </w:pPr>
            <w:r w:rsidRPr="00723025">
              <w:rPr>
                <w:rStyle w:val="menuopisloc"/>
                <w:rFonts w:ascii="Arial" w:hAnsi="Arial" w:cs="Arial"/>
                <w:sz w:val="18"/>
                <w:szCs w:val="18"/>
              </w:rPr>
              <w:t>wojewoda lub minister właściwy do spraw wewnętrznych dokonujący zmian w</w:t>
            </w:r>
            <w:r w:rsidR="0043436E">
              <w:rPr>
                <w:rStyle w:val="menuopisloc"/>
                <w:rFonts w:ascii="Arial" w:hAnsi="Arial" w:cs="Arial"/>
                <w:sz w:val="18"/>
                <w:szCs w:val="18"/>
              </w:rPr>
              <w:t> </w:t>
            </w:r>
            <w:r w:rsidRPr="00723025">
              <w:rPr>
                <w:rStyle w:val="menuopisloc"/>
                <w:rFonts w:ascii="Arial" w:hAnsi="Arial" w:cs="Arial"/>
                <w:sz w:val="18"/>
                <w:szCs w:val="18"/>
              </w:rPr>
              <w:t xml:space="preserve">zakresie nabycia lub </w:t>
            </w:r>
            <w:r>
              <w:rPr>
                <w:rStyle w:val="menuopisloc"/>
                <w:rFonts w:ascii="Arial" w:hAnsi="Arial" w:cs="Arial"/>
                <w:sz w:val="18"/>
                <w:szCs w:val="18"/>
              </w:rPr>
              <w:t xml:space="preserve">utraty obywatelstwa polskiego </w:t>
            </w:r>
          </w:p>
        </w:tc>
      </w:tr>
    </w:tbl>
    <w:p w:rsidR="00C04638" w:rsidRPr="00D56915" w:rsidRDefault="00C04638" w:rsidP="000F53A1">
      <w:pPr>
        <w:spacing w:after="0" w:line="240" w:lineRule="auto"/>
        <w:rPr>
          <w:rFonts w:ascii="Arial" w:hAnsi="Arial" w:cs="Arial"/>
          <w:color w:val="FFFFFF" w:themeColor="background1"/>
          <w:sz w:val="18"/>
          <w:szCs w:val="18"/>
        </w:rPr>
      </w:pPr>
    </w:p>
    <w:sectPr w:rsidR="00C04638" w:rsidRPr="00D56915" w:rsidSect="00F523D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B1" w:rsidRDefault="009754B1" w:rsidP="00041990">
      <w:pPr>
        <w:spacing w:after="0" w:line="240" w:lineRule="auto"/>
      </w:pPr>
      <w:r>
        <w:separator/>
      </w:r>
    </w:p>
  </w:endnote>
  <w:endnote w:type="continuationSeparator" w:id="0">
    <w:p w:rsidR="009754B1" w:rsidRDefault="009754B1" w:rsidP="00041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004"/>
      <w:placeholder>
        <w:docPart w:val="98EAA88BB9904CC6833635BFA7B5095D"/>
      </w:placeholder>
      <w:temporary/>
      <w:showingPlcHdr/>
    </w:sdtPr>
    <w:sdtContent>
      <w:p w:rsidR="009754B1" w:rsidRDefault="009754B1">
        <w:pPr>
          <w:pStyle w:val="Stopka"/>
        </w:pPr>
        <w:r>
          <w:t>[Wpisz tekst]</w:t>
        </w:r>
      </w:p>
    </w:sdtContent>
  </w:sdt>
  <w:p w:rsidR="009754B1" w:rsidRDefault="009754B1">
    <w:pPr>
      <w:pStyle w:val="Stopka"/>
    </w:pPr>
    <w:r w:rsidRPr="00041990">
      <w:rPr>
        <w:noProof/>
      </w:rPr>
      <w:drawing>
        <wp:anchor distT="0" distB="0" distL="114300" distR="114300" simplePos="0" relativeHeight="251659264" behindDoc="0" locked="0" layoutInCell="1" allowOverlap="1">
          <wp:simplePos x="0" y="0"/>
          <wp:positionH relativeFrom="page">
            <wp:posOffset>27940</wp:posOffset>
          </wp:positionH>
          <wp:positionV relativeFrom="page">
            <wp:posOffset>9721850</wp:posOffset>
          </wp:positionV>
          <wp:extent cx="7718425" cy="965835"/>
          <wp:effectExtent l="0" t="0" r="0" b="5715"/>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B1" w:rsidRDefault="009754B1" w:rsidP="00041990">
      <w:pPr>
        <w:spacing w:after="0" w:line="240" w:lineRule="auto"/>
      </w:pPr>
      <w:r>
        <w:separator/>
      </w:r>
    </w:p>
  </w:footnote>
  <w:footnote w:type="continuationSeparator" w:id="0">
    <w:p w:rsidR="009754B1" w:rsidRDefault="009754B1" w:rsidP="00041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B1" w:rsidRPr="00510CC0" w:rsidRDefault="009754B1">
    <w:pPr>
      <w:pStyle w:val="Nagwek"/>
      <w:rPr>
        <w:rFonts w:ascii="Arial" w:hAnsi="Arial" w:cs="Arial"/>
        <w:b/>
        <w:color w:val="595959" w:themeColor="text1" w:themeTint="A6"/>
        <w:szCs w:val="24"/>
      </w:rPr>
    </w:pPr>
    <w:r>
      <w:rPr>
        <w:rFonts w:ascii="Arial" w:hAnsi="Arial" w:cs="Arial"/>
        <w:b/>
        <w:noProof/>
        <w:color w:val="595959" w:themeColor="text1" w:themeTint="A6"/>
        <w:sz w:val="24"/>
        <w:szCs w:val="24"/>
      </w:rPr>
      <w:drawing>
        <wp:anchor distT="0" distB="0" distL="114300" distR="114300" simplePos="0" relativeHeight="251660288" behindDoc="1" locked="0" layoutInCell="1" allowOverlap="1">
          <wp:simplePos x="0" y="0"/>
          <wp:positionH relativeFrom="column">
            <wp:posOffset>5272405</wp:posOffset>
          </wp:positionH>
          <wp:positionV relativeFrom="paragraph">
            <wp:posOffset>-230505</wp:posOffset>
          </wp:positionV>
          <wp:extent cx="485775" cy="533400"/>
          <wp:effectExtent l="0" t="0" r="9525" b="0"/>
          <wp:wrapTight wrapText="right">
            <wp:wrapPolygon edited="0">
              <wp:start x="0" y="0"/>
              <wp:lineTo x="0" y="20829"/>
              <wp:lineTo x="21176" y="20829"/>
              <wp:lineTo x="21176" y="0"/>
              <wp:lineTo x="0" y="0"/>
            </wp:wrapPolygon>
          </wp:wrapTight>
          <wp:docPr id="1" name="Obraz 5" descr="C:\Users\ppodsiadly\AppData\Local\Microsoft\Windows\INetCache\Content.Word\tychyznazw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podsiadly\AppData\Local\Microsoft\Windows\INetCache\Content.Word\tychyznazwą.jpg"/>
                  <pic:cNvPicPr>
                    <a:picLocks noChangeAspect="1" noChangeArrowheads="1"/>
                  </pic:cNvPicPr>
                </pic:nvPicPr>
                <pic:blipFill>
                  <a:blip r:embed="rId1"/>
                  <a:srcRect/>
                  <a:stretch>
                    <a:fillRect/>
                  </a:stretch>
                </pic:blipFill>
                <pic:spPr bwMode="auto">
                  <a:xfrm>
                    <a:off x="0" y="0"/>
                    <a:ext cx="485775" cy="533400"/>
                  </a:xfrm>
                  <a:prstGeom prst="rect">
                    <a:avLst/>
                  </a:prstGeom>
                  <a:noFill/>
                  <a:ln w="9525">
                    <a:noFill/>
                    <a:miter lim="800000"/>
                    <a:headEnd/>
                    <a:tailEnd/>
                  </a:ln>
                </pic:spPr>
              </pic:pic>
            </a:graphicData>
          </a:graphic>
        </wp:anchor>
      </w:drawing>
    </w:r>
    <w:r w:rsidRPr="00510CC0">
      <w:rPr>
        <w:rFonts w:ascii="Arial" w:hAnsi="Arial" w:cs="Arial"/>
        <w:b/>
        <w:color w:val="595959" w:themeColor="text1" w:themeTint="A6"/>
        <w:szCs w:val="24"/>
      </w:rPr>
      <w:t>URZĄD MIASTA TYCHY</w:t>
    </w:r>
  </w:p>
  <w:p w:rsidR="009754B1" w:rsidRDefault="009754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DD"/>
    <w:multiLevelType w:val="hybridMultilevel"/>
    <w:tmpl w:val="40EC33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350D5E"/>
    <w:multiLevelType w:val="hybridMultilevel"/>
    <w:tmpl w:val="FBEE81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DC029C"/>
    <w:multiLevelType w:val="hybridMultilevel"/>
    <w:tmpl w:val="8A5EBF9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A620D3B"/>
    <w:multiLevelType w:val="hybridMultilevel"/>
    <w:tmpl w:val="673C0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F9B5EFB"/>
    <w:multiLevelType w:val="hybridMultilevel"/>
    <w:tmpl w:val="12A22002"/>
    <w:lvl w:ilvl="0" w:tplc="A9D8342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597A5E"/>
    <w:multiLevelType w:val="multilevel"/>
    <w:tmpl w:val="6A3AB9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3E32459"/>
    <w:multiLevelType w:val="hybridMultilevel"/>
    <w:tmpl w:val="32CC24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5AA4E7C"/>
    <w:multiLevelType w:val="multilevel"/>
    <w:tmpl w:val="01E629D0"/>
    <w:lvl w:ilvl="0">
      <w:start w:val="1"/>
      <w:numFmt w:val="decimal"/>
      <w:lvlText w:val="%1."/>
      <w:lvlJc w:val="left"/>
      <w:pPr>
        <w:tabs>
          <w:tab w:val="num" w:pos="360"/>
        </w:tabs>
        <w:ind w:left="360" w:hanging="360"/>
      </w:pPr>
      <w:rPr>
        <w:rFonts w:ascii="Arial" w:hAnsi="Arial" w:cs="Arial" w:hint="default"/>
        <w:sz w:val="1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8C16A91"/>
    <w:multiLevelType w:val="hybridMultilevel"/>
    <w:tmpl w:val="1AC0B4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A3759AA"/>
    <w:multiLevelType w:val="multilevel"/>
    <w:tmpl w:val="3A30C4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A893DD9"/>
    <w:multiLevelType w:val="hybridMultilevel"/>
    <w:tmpl w:val="F7BC9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AE1386"/>
    <w:multiLevelType w:val="multilevel"/>
    <w:tmpl w:val="3F16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016D6"/>
    <w:multiLevelType w:val="hybridMultilevel"/>
    <w:tmpl w:val="97147DC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0D70FAE"/>
    <w:multiLevelType w:val="multilevel"/>
    <w:tmpl w:val="7BFCD6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5991922"/>
    <w:multiLevelType w:val="hybridMultilevel"/>
    <w:tmpl w:val="E00E1A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8B56EC4"/>
    <w:multiLevelType w:val="multilevel"/>
    <w:tmpl w:val="61743D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93647C5"/>
    <w:multiLevelType w:val="hybridMultilevel"/>
    <w:tmpl w:val="33C0C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864C1C"/>
    <w:multiLevelType w:val="multilevel"/>
    <w:tmpl w:val="18E2EAC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81542F6"/>
    <w:multiLevelType w:val="multilevel"/>
    <w:tmpl w:val="439072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B160309"/>
    <w:multiLevelType w:val="hybridMultilevel"/>
    <w:tmpl w:val="3474C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991715"/>
    <w:multiLevelType w:val="hybridMultilevel"/>
    <w:tmpl w:val="700299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FB25F9A"/>
    <w:multiLevelType w:val="hybridMultilevel"/>
    <w:tmpl w:val="C308B7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0EC657A"/>
    <w:multiLevelType w:val="hybridMultilevel"/>
    <w:tmpl w:val="65EEF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3F55CD5"/>
    <w:multiLevelType w:val="hybridMultilevel"/>
    <w:tmpl w:val="42980F34"/>
    <w:lvl w:ilvl="0" w:tplc="04150001">
      <w:start w:val="1"/>
      <w:numFmt w:val="bullet"/>
      <w:lvlText w:val=""/>
      <w:lvlJc w:val="left"/>
      <w:pPr>
        <w:ind w:left="360" w:hanging="360"/>
      </w:pPr>
      <w:rPr>
        <w:rFonts w:ascii="Symbol" w:hAnsi="Symbol"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61D78A3"/>
    <w:multiLevelType w:val="hybridMultilevel"/>
    <w:tmpl w:val="CD36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85F3B6B"/>
    <w:multiLevelType w:val="multilevel"/>
    <w:tmpl w:val="7BC0D1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9CE1577"/>
    <w:multiLevelType w:val="multilevel"/>
    <w:tmpl w:val="7480DE88"/>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11C5F27"/>
    <w:multiLevelType w:val="hybridMultilevel"/>
    <w:tmpl w:val="5F0233EA"/>
    <w:lvl w:ilvl="0" w:tplc="A9D8342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1F56C5"/>
    <w:multiLevelType w:val="hybridMultilevel"/>
    <w:tmpl w:val="201C5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22D2534"/>
    <w:multiLevelType w:val="hybridMultilevel"/>
    <w:tmpl w:val="F7CE43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2C02E9F"/>
    <w:multiLevelType w:val="multilevel"/>
    <w:tmpl w:val="8EFA7C5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2D4191F"/>
    <w:multiLevelType w:val="multilevel"/>
    <w:tmpl w:val="6D0CC834"/>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9A40ED5"/>
    <w:multiLevelType w:val="hybridMultilevel"/>
    <w:tmpl w:val="7D4C46DA"/>
    <w:lvl w:ilvl="0" w:tplc="04150001">
      <w:start w:val="1"/>
      <w:numFmt w:val="bullet"/>
      <w:lvlText w:val=""/>
      <w:lvlJc w:val="left"/>
      <w:pPr>
        <w:ind w:left="360" w:hanging="360"/>
      </w:pPr>
      <w:rPr>
        <w:rFonts w:ascii="Symbol" w:hAnsi="Symbol" w:hint="default"/>
      </w:rPr>
    </w:lvl>
    <w:lvl w:ilvl="1" w:tplc="A9D83428">
      <w:start w:val="1"/>
      <w:numFmt w:val="bullet"/>
      <w:lvlText w:val="−"/>
      <w:lvlJc w:val="left"/>
      <w:pPr>
        <w:ind w:left="1080" w:hanging="360"/>
      </w:pPr>
      <w:rPr>
        <w:rFonts w:ascii="Verdana" w:hAnsi="Verdana"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AE477FA"/>
    <w:multiLevelType w:val="hybridMultilevel"/>
    <w:tmpl w:val="B4C0B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B085B24"/>
    <w:multiLevelType w:val="multilevel"/>
    <w:tmpl w:val="5D4816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E5054BE"/>
    <w:multiLevelType w:val="hybridMultilevel"/>
    <w:tmpl w:val="E4F4FFD2"/>
    <w:lvl w:ilvl="0" w:tplc="B2283F36">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F7526C8"/>
    <w:multiLevelType w:val="hybridMultilevel"/>
    <w:tmpl w:val="E6A855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4D56498"/>
    <w:multiLevelType w:val="hybridMultilevel"/>
    <w:tmpl w:val="41FCB8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E056758"/>
    <w:multiLevelType w:val="multilevel"/>
    <w:tmpl w:val="C33C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30"/>
  </w:num>
  <w:num w:numId="4">
    <w:abstractNumId w:val="35"/>
  </w:num>
  <w:num w:numId="5">
    <w:abstractNumId w:val="19"/>
  </w:num>
  <w:num w:numId="6">
    <w:abstractNumId w:val="26"/>
  </w:num>
  <w:num w:numId="7">
    <w:abstractNumId w:val="7"/>
  </w:num>
  <w:num w:numId="8">
    <w:abstractNumId w:val="38"/>
  </w:num>
  <w:num w:numId="9">
    <w:abstractNumId w:val="13"/>
  </w:num>
  <w:num w:numId="10">
    <w:abstractNumId w:val="18"/>
  </w:num>
  <w:num w:numId="11">
    <w:abstractNumId w:val="11"/>
  </w:num>
  <w:num w:numId="12">
    <w:abstractNumId w:val="5"/>
  </w:num>
  <w:num w:numId="13">
    <w:abstractNumId w:val="15"/>
  </w:num>
  <w:num w:numId="14">
    <w:abstractNumId w:val="25"/>
  </w:num>
  <w:num w:numId="15">
    <w:abstractNumId w:val="34"/>
  </w:num>
  <w:num w:numId="16">
    <w:abstractNumId w:val="9"/>
  </w:num>
  <w:num w:numId="17">
    <w:abstractNumId w:val="6"/>
  </w:num>
  <w:num w:numId="18">
    <w:abstractNumId w:val="24"/>
  </w:num>
  <w:num w:numId="19">
    <w:abstractNumId w:val="2"/>
  </w:num>
  <w:num w:numId="20">
    <w:abstractNumId w:val="32"/>
  </w:num>
  <w:num w:numId="21">
    <w:abstractNumId w:val="23"/>
  </w:num>
  <w:num w:numId="22">
    <w:abstractNumId w:val="29"/>
  </w:num>
  <w:num w:numId="23">
    <w:abstractNumId w:val="17"/>
  </w:num>
  <w:num w:numId="24">
    <w:abstractNumId w:val="12"/>
  </w:num>
  <w:num w:numId="25">
    <w:abstractNumId w:val="1"/>
  </w:num>
  <w:num w:numId="26">
    <w:abstractNumId w:val="14"/>
  </w:num>
  <w:num w:numId="27">
    <w:abstractNumId w:val="0"/>
  </w:num>
  <w:num w:numId="28">
    <w:abstractNumId w:val="8"/>
  </w:num>
  <w:num w:numId="29">
    <w:abstractNumId w:val="37"/>
  </w:num>
  <w:num w:numId="30">
    <w:abstractNumId w:val="4"/>
  </w:num>
  <w:num w:numId="31">
    <w:abstractNumId w:val="27"/>
  </w:num>
  <w:num w:numId="32">
    <w:abstractNumId w:val="16"/>
  </w:num>
  <w:num w:numId="33">
    <w:abstractNumId w:val="3"/>
  </w:num>
  <w:num w:numId="34">
    <w:abstractNumId w:val="28"/>
  </w:num>
  <w:num w:numId="35">
    <w:abstractNumId w:val="36"/>
  </w:num>
  <w:num w:numId="36">
    <w:abstractNumId w:val="33"/>
  </w:num>
  <w:num w:numId="37">
    <w:abstractNumId w:val="22"/>
  </w:num>
  <w:num w:numId="38">
    <w:abstractNumId w:val="2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
  <w:rsids>
    <w:rsidRoot w:val="00EC607F"/>
    <w:rsid w:val="00041990"/>
    <w:rsid w:val="00083F2D"/>
    <w:rsid w:val="000B7760"/>
    <w:rsid w:val="000D3687"/>
    <w:rsid w:val="000F00B2"/>
    <w:rsid w:val="000F53A1"/>
    <w:rsid w:val="00110073"/>
    <w:rsid w:val="00124368"/>
    <w:rsid w:val="00145DFA"/>
    <w:rsid w:val="0020233F"/>
    <w:rsid w:val="00220063"/>
    <w:rsid w:val="00220C9C"/>
    <w:rsid w:val="00276B48"/>
    <w:rsid w:val="002A7147"/>
    <w:rsid w:val="00302FF5"/>
    <w:rsid w:val="00344EC3"/>
    <w:rsid w:val="0035728B"/>
    <w:rsid w:val="003A4C7A"/>
    <w:rsid w:val="003D78E1"/>
    <w:rsid w:val="004047FB"/>
    <w:rsid w:val="0043436E"/>
    <w:rsid w:val="004739AE"/>
    <w:rsid w:val="00496164"/>
    <w:rsid w:val="004A2ADA"/>
    <w:rsid w:val="004E6BA2"/>
    <w:rsid w:val="00506AA9"/>
    <w:rsid w:val="00510CC0"/>
    <w:rsid w:val="0055683E"/>
    <w:rsid w:val="005C2509"/>
    <w:rsid w:val="005C395C"/>
    <w:rsid w:val="005D4525"/>
    <w:rsid w:val="005F3A56"/>
    <w:rsid w:val="00633686"/>
    <w:rsid w:val="006512D1"/>
    <w:rsid w:val="0067509C"/>
    <w:rsid w:val="00675DD7"/>
    <w:rsid w:val="00723025"/>
    <w:rsid w:val="00782D4A"/>
    <w:rsid w:val="00792B0C"/>
    <w:rsid w:val="00793A3D"/>
    <w:rsid w:val="00794BE8"/>
    <w:rsid w:val="007B05AD"/>
    <w:rsid w:val="007D688B"/>
    <w:rsid w:val="007F3C5D"/>
    <w:rsid w:val="00894BE0"/>
    <w:rsid w:val="00937292"/>
    <w:rsid w:val="00943158"/>
    <w:rsid w:val="00972948"/>
    <w:rsid w:val="009754B1"/>
    <w:rsid w:val="00997B31"/>
    <w:rsid w:val="009E2663"/>
    <w:rsid w:val="00A0253E"/>
    <w:rsid w:val="00A04A1F"/>
    <w:rsid w:val="00A20100"/>
    <w:rsid w:val="00A26E53"/>
    <w:rsid w:val="00A47522"/>
    <w:rsid w:val="00A5339F"/>
    <w:rsid w:val="00AB5219"/>
    <w:rsid w:val="00AB79D3"/>
    <w:rsid w:val="00AF625B"/>
    <w:rsid w:val="00B458FD"/>
    <w:rsid w:val="00BD0CA6"/>
    <w:rsid w:val="00C04638"/>
    <w:rsid w:val="00C05C98"/>
    <w:rsid w:val="00C62DFF"/>
    <w:rsid w:val="00CD7892"/>
    <w:rsid w:val="00CF0E44"/>
    <w:rsid w:val="00D247EF"/>
    <w:rsid w:val="00D32059"/>
    <w:rsid w:val="00D35F8D"/>
    <w:rsid w:val="00D415F3"/>
    <w:rsid w:val="00D460F2"/>
    <w:rsid w:val="00D56915"/>
    <w:rsid w:val="00DB0E32"/>
    <w:rsid w:val="00E93F95"/>
    <w:rsid w:val="00EA2B01"/>
    <w:rsid w:val="00EC607F"/>
    <w:rsid w:val="00F079F5"/>
    <w:rsid w:val="00F523D6"/>
    <w:rsid w:val="00F85D8E"/>
    <w:rsid w:val="00FC5904"/>
    <w:rsid w:val="00FE1932"/>
    <w:rsid w:val="00FE1E3B"/>
    <w:rsid w:val="00FF1149"/>
    <w:rsid w:val="00FF12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9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Domylnaczcionkaakapitu"/>
    <w:rsid w:val="00C04638"/>
  </w:style>
  <w:style w:type="paragraph" w:styleId="Nagwek">
    <w:name w:val="header"/>
    <w:basedOn w:val="Normalny"/>
    <w:link w:val="NagwekZnak"/>
    <w:uiPriority w:val="99"/>
    <w:unhideWhenUsed/>
    <w:rsid w:val="00041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990"/>
  </w:style>
  <w:style w:type="paragraph" w:styleId="Stopka">
    <w:name w:val="footer"/>
    <w:basedOn w:val="Normalny"/>
    <w:link w:val="StopkaZnak"/>
    <w:uiPriority w:val="99"/>
    <w:unhideWhenUsed/>
    <w:rsid w:val="00041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990"/>
  </w:style>
  <w:style w:type="paragraph" w:styleId="Tekstdymka">
    <w:name w:val="Balloon Text"/>
    <w:basedOn w:val="Normalny"/>
    <w:link w:val="TekstdymkaZnak"/>
    <w:uiPriority w:val="99"/>
    <w:semiHidden/>
    <w:unhideWhenUsed/>
    <w:rsid w:val="00041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1990"/>
    <w:rPr>
      <w:rFonts w:ascii="Tahoma" w:hAnsi="Tahoma" w:cs="Tahoma"/>
      <w:sz w:val="16"/>
      <w:szCs w:val="16"/>
    </w:rPr>
  </w:style>
  <w:style w:type="paragraph" w:styleId="Akapitzlist">
    <w:name w:val="List Paragraph"/>
    <w:basedOn w:val="Normalny"/>
    <w:uiPriority w:val="34"/>
    <w:qFormat/>
    <w:rsid w:val="00FF124B"/>
    <w:pPr>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C62D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2DFF"/>
    <w:rPr>
      <w:sz w:val="20"/>
      <w:szCs w:val="20"/>
    </w:rPr>
  </w:style>
  <w:style w:type="character" w:styleId="Odwoanieprzypisukocowego">
    <w:name w:val="endnote reference"/>
    <w:basedOn w:val="Domylnaczcionkaakapitu"/>
    <w:uiPriority w:val="99"/>
    <w:semiHidden/>
    <w:unhideWhenUsed/>
    <w:rsid w:val="00C62DFF"/>
    <w:rPr>
      <w:vertAlign w:val="superscript"/>
    </w:rPr>
  </w:style>
  <w:style w:type="character" w:customStyle="1" w:styleId="menuopisloc">
    <w:name w:val="menuopisloc"/>
    <w:basedOn w:val="Domylnaczcionkaakapitu"/>
    <w:rsid w:val="00794BE8"/>
  </w:style>
  <w:style w:type="character" w:styleId="Hipercze">
    <w:name w:val="Hyperlink"/>
    <w:basedOn w:val="Domylnaczcionkaakapitu"/>
    <w:uiPriority w:val="99"/>
    <w:unhideWhenUsed/>
    <w:rsid w:val="00D247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basedOn w:val="Domylnaczcionkaakapitu"/>
    <w:rsid w:val="00C04638"/>
  </w:style>
  <w:style w:type="paragraph" w:styleId="Nagwek">
    <w:name w:val="header"/>
    <w:basedOn w:val="Normalny"/>
    <w:link w:val="NagwekZnak"/>
    <w:uiPriority w:val="99"/>
    <w:unhideWhenUsed/>
    <w:rsid w:val="00041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990"/>
  </w:style>
  <w:style w:type="paragraph" w:styleId="Stopka">
    <w:name w:val="footer"/>
    <w:basedOn w:val="Normalny"/>
    <w:link w:val="StopkaZnak"/>
    <w:uiPriority w:val="99"/>
    <w:unhideWhenUsed/>
    <w:rsid w:val="00041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990"/>
  </w:style>
  <w:style w:type="paragraph" w:styleId="Tekstdymka">
    <w:name w:val="Balloon Text"/>
    <w:basedOn w:val="Normalny"/>
    <w:link w:val="TekstdymkaZnak"/>
    <w:uiPriority w:val="99"/>
    <w:semiHidden/>
    <w:unhideWhenUsed/>
    <w:rsid w:val="00041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1990"/>
    <w:rPr>
      <w:rFonts w:ascii="Tahoma" w:hAnsi="Tahoma" w:cs="Tahoma"/>
      <w:sz w:val="16"/>
      <w:szCs w:val="16"/>
    </w:rPr>
  </w:style>
  <w:style w:type="paragraph" w:styleId="Akapitzlist">
    <w:name w:val="List Paragraph"/>
    <w:basedOn w:val="Normalny"/>
    <w:uiPriority w:val="34"/>
    <w:qFormat/>
    <w:rsid w:val="00FF124B"/>
    <w:pPr>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C62D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2DFF"/>
    <w:rPr>
      <w:sz w:val="20"/>
      <w:szCs w:val="20"/>
    </w:rPr>
  </w:style>
  <w:style w:type="character" w:styleId="Odwoanieprzypisukocowego">
    <w:name w:val="endnote reference"/>
    <w:basedOn w:val="Domylnaczcionkaakapitu"/>
    <w:uiPriority w:val="99"/>
    <w:semiHidden/>
    <w:unhideWhenUsed/>
    <w:rsid w:val="00C62DFF"/>
    <w:rPr>
      <w:vertAlign w:val="superscript"/>
    </w:rPr>
  </w:style>
  <w:style w:type="character" w:customStyle="1" w:styleId="menuopisloc">
    <w:name w:val="menuopisloc"/>
    <w:basedOn w:val="Domylnaczcionkaakapitu"/>
    <w:rsid w:val="00794BE8"/>
  </w:style>
  <w:style w:type="character" w:styleId="Hipercze">
    <w:name w:val="Hyperlink"/>
    <w:basedOn w:val="Domylnaczcionkaakapitu"/>
    <w:uiPriority w:val="99"/>
    <w:unhideWhenUsed/>
    <w:rsid w:val="00D247EF"/>
    <w:rPr>
      <w:color w:val="0000FF"/>
      <w:u w:val="single"/>
    </w:rPr>
  </w:style>
</w:styles>
</file>

<file path=word/webSettings.xml><?xml version="1.0" encoding="utf-8"?>
<w:webSettings xmlns:r="http://schemas.openxmlformats.org/officeDocument/2006/relationships" xmlns:w="http://schemas.openxmlformats.org/wordprocessingml/2006/main">
  <w:divs>
    <w:div w:id="771127757">
      <w:bodyDiv w:val="1"/>
      <w:marLeft w:val="0"/>
      <w:marRight w:val="0"/>
      <w:marTop w:val="0"/>
      <w:marBottom w:val="0"/>
      <w:divBdr>
        <w:top w:val="none" w:sz="0" w:space="0" w:color="auto"/>
        <w:left w:val="none" w:sz="0" w:space="0" w:color="auto"/>
        <w:bottom w:val="none" w:sz="0" w:space="0" w:color="auto"/>
        <w:right w:val="none" w:sz="0" w:space="0" w:color="auto"/>
      </w:divBdr>
    </w:div>
    <w:div w:id="836921974">
      <w:bodyDiv w:val="1"/>
      <w:marLeft w:val="0"/>
      <w:marRight w:val="0"/>
      <w:marTop w:val="0"/>
      <w:marBottom w:val="0"/>
      <w:divBdr>
        <w:top w:val="none" w:sz="0" w:space="0" w:color="auto"/>
        <w:left w:val="none" w:sz="0" w:space="0" w:color="auto"/>
        <w:bottom w:val="none" w:sz="0" w:space="0" w:color="auto"/>
        <w:right w:val="none" w:sz="0" w:space="0" w:color="auto"/>
      </w:divBdr>
    </w:div>
    <w:div w:id="869804370">
      <w:bodyDiv w:val="1"/>
      <w:marLeft w:val="0"/>
      <w:marRight w:val="0"/>
      <w:marTop w:val="0"/>
      <w:marBottom w:val="0"/>
      <w:divBdr>
        <w:top w:val="none" w:sz="0" w:space="0" w:color="auto"/>
        <w:left w:val="none" w:sz="0" w:space="0" w:color="auto"/>
        <w:bottom w:val="none" w:sz="0" w:space="0" w:color="auto"/>
        <w:right w:val="none" w:sz="0" w:space="0" w:color="auto"/>
      </w:divBdr>
    </w:div>
    <w:div w:id="1086071052">
      <w:bodyDiv w:val="1"/>
      <w:marLeft w:val="0"/>
      <w:marRight w:val="0"/>
      <w:marTop w:val="0"/>
      <w:marBottom w:val="0"/>
      <w:divBdr>
        <w:top w:val="none" w:sz="0" w:space="0" w:color="auto"/>
        <w:left w:val="none" w:sz="0" w:space="0" w:color="auto"/>
        <w:bottom w:val="none" w:sz="0" w:space="0" w:color="auto"/>
        <w:right w:val="none" w:sz="0" w:space="0" w:color="auto"/>
      </w:divBdr>
      <w:divsChild>
        <w:div w:id="105344760">
          <w:marLeft w:val="0"/>
          <w:marRight w:val="0"/>
          <w:marTop w:val="0"/>
          <w:marBottom w:val="0"/>
          <w:divBdr>
            <w:top w:val="none" w:sz="0" w:space="0" w:color="auto"/>
            <w:left w:val="none" w:sz="0" w:space="0" w:color="auto"/>
            <w:bottom w:val="none" w:sz="0" w:space="0" w:color="auto"/>
            <w:right w:val="none" w:sz="0" w:space="0" w:color="auto"/>
          </w:divBdr>
        </w:div>
      </w:divsChild>
    </w:div>
    <w:div w:id="1522549771">
      <w:bodyDiv w:val="1"/>
      <w:marLeft w:val="0"/>
      <w:marRight w:val="0"/>
      <w:marTop w:val="0"/>
      <w:marBottom w:val="0"/>
      <w:divBdr>
        <w:top w:val="none" w:sz="0" w:space="0" w:color="auto"/>
        <w:left w:val="none" w:sz="0" w:space="0" w:color="auto"/>
        <w:bottom w:val="none" w:sz="0" w:space="0" w:color="auto"/>
        <w:right w:val="none" w:sz="0" w:space="0" w:color="auto"/>
      </w:divBdr>
    </w:div>
    <w:div w:id="1594707341">
      <w:bodyDiv w:val="1"/>
      <w:marLeft w:val="0"/>
      <w:marRight w:val="0"/>
      <w:marTop w:val="0"/>
      <w:marBottom w:val="0"/>
      <w:divBdr>
        <w:top w:val="none" w:sz="0" w:space="0" w:color="auto"/>
        <w:left w:val="none" w:sz="0" w:space="0" w:color="auto"/>
        <w:bottom w:val="none" w:sz="0" w:space="0" w:color="auto"/>
        <w:right w:val="none" w:sz="0" w:space="0" w:color="auto"/>
      </w:divBdr>
    </w:div>
    <w:div w:id="1742485720">
      <w:bodyDiv w:val="1"/>
      <w:marLeft w:val="0"/>
      <w:marRight w:val="0"/>
      <w:marTop w:val="0"/>
      <w:marBottom w:val="0"/>
      <w:divBdr>
        <w:top w:val="none" w:sz="0" w:space="0" w:color="auto"/>
        <w:left w:val="none" w:sz="0" w:space="0" w:color="auto"/>
        <w:bottom w:val="none" w:sz="0" w:space="0" w:color="auto"/>
        <w:right w:val="none" w:sz="0" w:space="0" w:color="auto"/>
      </w:divBdr>
    </w:div>
    <w:div w:id="1748919408">
      <w:bodyDiv w:val="1"/>
      <w:marLeft w:val="0"/>
      <w:marRight w:val="0"/>
      <w:marTop w:val="0"/>
      <w:marBottom w:val="0"/>
      <w:divBdr>
        <w:top w:val="none" w:sz="0" w:space="0" w:color="auto"/>
        <w:left w:val="none" w:sz="0" w:space="0" w:color="auto"/>
        <w:bottom w:val="none" w:sz="0" w:space="0" w:color="auto"/>
        <w:right w:val="none" w:sz="0" w:space="0" w:color="auto"/>
      </w:divBdr>
    </w:div>
    <w:div w:id="17905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cyfryzacja/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mailto:iod@mc.gov.p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EAA88BB9904CC6833635BFA7B5095D"/>
        <w:category>
          <w:name w:val="Ogólne"/>
          <w:gallery w:val="placeholder"/>
        </w:category>
        <w:types>
          <w:type w:val="bbPlcHdr"/>
        </w:types>
        <w:behaviors>
          <w:behavior w:val="content"/>
        </w:behaviors>
        <w:guid w:val="{75E8B835-32F5-4398-9F5D-BEE2E35E547F}"/>
      </w:docPartPr>
      <w:docPartBody>
        <w:p w:rsidR="008D7ED7" w:rsidRDefault="008D7ED7" w:rsidP="008D7ED7">
          <w:pPr>
            <w:pStyle w:val="98EAA88BB9904CC6833635BFA7B5095D"/>
          </w:pPr>
          <w:r>
            <w:t>[Wpisz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7ED7"/>
    <w:rsid w:val="00752E13"/>
    <w:rsid w:val="007B1CC6"/>
    <w:rsid w:val="007B1D1C"/>
    <w:rsid w:val="008352A3"/>
    <w:rsid w:val="008D7ED7"/>
    <w:rsid w:val="00C169A9"/>
    <w:rsid w:val="00D15F19"/>
    <w:rsid w:val="00E065F9"/>
    <w:rsid w:val="00EB1AB4"/>
    <w:rsid w:val="00FF32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8EAA88BB9904CC6833635BFA7B5095D">
    <w:name w:val="98EAA88BB9904CC6833635BFA7B5095D"/>
    <w:rsid w:val="008D7E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2B25-05CD-4E5E-B202-677DBF72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1491</Words>
  <Characters>8947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ppodsiadly</dc:creator>
  <cp:lastModifiedBy>bwojdan</cp:lastModifiedBy>
  <cp:revision>10</cp:revision>
  <cp:lastPrinted>2021-05-10T11:19:00Z</cp:lastPrinted>
  <dcterms:created xsi:type="dcterms:W3CDTF">2021-05-13T09:34:00Z</dcterms:created>
  <dcterms:modified xsi:type="dcterms:W3CDTF">2024-01-02T08:47:00Z</dcterms:modified>
</cp:coreProperties>
</file>