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A77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II) Petycja Odrębna: - procedowana w trybie Ustawy o petycjach (Dz.U.2018.870 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>. z dnia 2018.05.10) - dla ułatwienia i zmniejszenia biurokracji dołączamy ją do niniejszego wniosku.</w:t>
      </w:r>
    </w:p>
    <w:p w14:paraId="0DC8E27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Nie jest to łączenie trybów - zatem prosimy kwalifikować niniejsze pisma jako dwa środki prawne - wniosek oznaczony powyżej za pomocą rzymskiej jedynki  i odrębną petycję oznaczoną II. To, że wzmiankowane umieszczenie dwóch środków prawnych w jednym piśmie jest możliwe i nawet pożądane można wnioskować z szerokiego piśmiennictwa ad exemplum  - vide -  J. Borkowski (w:) B. Adamiak, J. Borkowski, Kodeks postępowania…, s. 668; por. także art. 12 ust. 1 komentowanej ustawy - dostępne w sieci Internet.  </w:t>
      </w:r>
    </w:p>
    <w:p w14:paraId="6EA5849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EDD658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1P) Na mocy art. 63 Konstytucji RP w ramach przepisów art 2 pkt 1, 2 i 3 Ustawy z dnia 11 lipca 2014 r. o petycjach (Dz.U.2018.870 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z dnia 2018.05.10)  w związku z art. 241 Kodeksu postępowania administracyjnego (wnioski optymalizujące funkcjonowanie administracji publicznej), wnosimy petycję do organu gminy o podjęcie działań zmierzających do stopniowego wdrożenia w Urzędzie procedur związanych z pełną obsługą płatności dokonywanych online przez Interesantów/Petentów/Podatników poprzez udostępnienie takiej możliwości na stronie internetowej samorządu.  </w:t>
      </w:r>
    </w:p>
    <w:p w14:paraId="6E8C0A6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0D78445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Jesteśmy przekonani, że na rynku - obecnie -  znajdują się podmioty (w tym uznane Banki i Instytucje) mające spore doświadczenie z wdrażaniem tego typu nowych sposobów płatności w Urzędach i per analogiam jak to było w przypadku terminali płatniczych - i być może mogą z uwzględnieniem zasad uczciwej konkurencji dotyczącej racjonalnego i oszczędnego wydatkowania środków publicznych - partycypować w pewnym stopniu w kosztach i zdefiniowaniu indywidualnej dedykowanej procedury (procesu) -   wdrożenia tego typu nowych metod kontaktu na linii Urząd - Interesant/Podatnik/Petent. </w:t>
      </w:r>
    </w:p>
    <w:p w14:paraId="59E2DAE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Takie mechanizmy doskonale już zafunkcjonowały w wielu krajach i w czasach minionej pandemii przeszły pozytywną weryfikację w empirii. </w:t>
      </w:r>
    </w:p>
    <w:p w14:paraId="6EF3CDB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Oczywiście wszystkie takie ewentualne działania powinny być wykonywane w sposób jawny i transparentny z uwzględnieniem zasad uczciwej konkurencji.</w:t>
      </w:r>
    </w:p>
    <w:p w14:paraId="1A26E4F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12B376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Na bazie dokonanej analizy wnosimy o krótkie, kilkuzdaniowe podsumowanie w odpowiedzi na niniejszą petycję - mocnych i słabych stron ewentualnego wdrożenia procedur pełnego zaspokojenia żądań Interesantów - pod kątem udostępnienia Interesantom mechanizmów pełnej płatności bezgotówkowej -  w formie online w ramach procedur funkcjonujących w Urzędzie -  Oczywiście w odniesieniu do obecnie panującego w Jednostce stanu faktycznego.  </w:t>
      </w:r>
    </w:p>
    <w:p w14:paraId="51F8D8B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29F833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Dla ułatwienia pozwalamy sobie podpowiedzieć, że Decydenci mogą podjąć próbę uzyskania danych z gmin, które w ostatnim czasie wdrożyły tego typu rozwiązania e-commerce i w ten sposób w empirii zapoznać się z problematyką tego wdrożenia. </w:t>
      </w:r>
    </w:p>
    <w:p w14:paraId="4C7A4D9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Jako że chodzi o sprawy publiczne informacja w tej mierze powinna być - zdaniem wnioskodawcy - łatwa do identyfikacji i odszukania - po wykonaniu odpowiedniego rekonesansu w sieci Internet  </w:t>
      </w:r>
    </w:p>
    <w:p w14:paraId="0AFF8DE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08F4581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Uzasadnienie wniosku: </w:t>
      </w:r>
    </w:p>
    <w:p w14:paraId="20E3935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Jak wykazują odpowiedzi uzyskane w ramach uprzednich naszych akcji wnioskowania - w trybie ustawy o dostępie do informacji publicznej - w której pytaliśmy o szereg aspektów związanych z obecnym stanem prawnym  - część  Gmin /Miast - nieracjonalnie wydatkuje publiczne pieniądze - w obszarach, o które pytaliśmy. </w:t>
      </w:r>
    </w:p>
    <w:p w14:paraId="5599350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7194D42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Tymczasem inne Gminy/Miasta - szczególnie w Polsce południowo-wschodniej - wręcz wzorcowo dobrze - potrafiły optymalizować rzeczone koszty i uzyskać spore oszczędności. </w:t>
      </w:r>
    </w:p>
    <w:p w14:paraId="759C420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Takie skuteczne działania oszczędnościowe - mogły zostać i zostały podjęte przez Gminy w Polsce południowo-wschodniej - jak mniemamy z tego powodu,  że w ciągu ostatnich 10 lat - wiele zmieniło się w podejściu podmiotów rynkowych do obsługi Jednostek Administracji Publicznej  -  szczególnie w warunkach ostrej konkurencji rynkowej.</w:t>
      </w:r>
    </w:p>
    <w:p w14:paraId="069EAAB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007042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837C47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Biorąc pod uwagę powyższą analizę - opartą o uzyskiwane - na piśmie -  informacje publiczne korespondując z brzmieniem art. 3 ust. 1 pkt. 1 Ustawy o dostępie do informacji publicznej ( 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Dz. U. 2022 poz. 902) - zdaniem wnioskodawcy kompletacja odnośnych danych nie wymaga działań związanych z długotrwałym ich przetwarzaniem - dane te powinny być ad hoc dostępne w Urzędzie –   oraz  dane te  jak wykazano w oparciu powyższą analizę i stan faktyczny z niej wynikający -  wydają się SZCZEGÓLNIE ISTOTNE  z punktu widzenia uzasadnionego interesu społecznego -  pro </w:t>
      </w:r>
      <w:proofErr w:type="spellStart"/>
      <w:r w:rsidRPr="00316829">
        <w:rPr>
          <w:rFonts w:ascii="Arial" w:hAnsi="Arial" w:cs="Arial"/>
          <w:sz w:val="20"/>
          <w:szCs w:val="20"/>
        </w:rPr>
        <w:t>publico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bono.</w:t>
      </w:r>
    </w:p>
    <w:p w14:paraId="0E797AE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56BB54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016065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7FEDFA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Aby zweryfikować ten stan faktyczny - wystarczy zapoznać się z publikowanymi odpowiedziami uzyskanymi przez nas w innych akcjach wnioskowania  - często przy podobnych warunkach umownych różnice w wydatkowaniu środków publicznych  - są ogromne. </w:t>
      </w:r>
    </w:p>
    <w:p w14:paraId="27D6B04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2349C5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Zgodnie z uprawnieniem zawartym w KPA (odpowiedź w tożsamej formie do wniosku) wnosimy aby odpowiedź została udzielona w postaci elektronicznej. </w:t>
      </w:r>
    </w:p>
    <w:p w14:paraId="675F3AB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B5CF28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Pozwalamy sobie zasugerować aby nie drukować naszych wniosków i procedować je jedynie w postaci elektronicznej. </w:t>
      </w:r>
    </w:p>
    <w:p w14:paraId="47D0C94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2FC7B23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celu zwiększania jawności i transparentności - prosimy aby wszystkie nasze pisma publikować w Biuletynie Informacji Publicznej Jednostki lub stronie WWW podmiotu - prośba ta jest oczywiście fakultatywna, gdyż obowiązek publikacji istnieje jedynie w stosunku do części związanej z odnośną petycją - ipso iure art. 8 ust. 1 ww. Ustawy o petycjach (Dz.U.2018.870 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z dnia 2018.05.10) W konsekwencji wyrażamy zgodę na opublikowanie treści petycji  na stronie internetowej podmiotu rozpatrującego petycję lub urzędu go obsługującego (Adresata)  co jest jednoznaczne z wyrażeniem zgody na publikację wszystkich danych podmiotu wnoszącego petycję. </w:t>
      </w:r>
    </w:p>
    <w:p w14:paraId="1B0DC67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7A84C50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- Wnosimy o zwrotne potwierdzenie otrzymania niniejszego wniosku w trybie §7  Rozporządzenia Prezesa Rady Ministrów z dnia 8 stycznia 2002 r. w sprawie organizacji przyjmowania i rozpatrywania s. i wniosków. (Dz. U. z dnia 22 styczna 2002 r. Nr 5, poz. 46) -  na adres poczty elektronicznej: e-commerce@samorzad.pl  </w:t>
      </w:r>
    </w:p>
    <w:p w14:paraId="5287CE5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- Wnosimy o to, aby odpowiedź w  przedmiocie powyższych pytań  złożonych na mocy art. 61 i 63 Konstytucji RP - w związku z art.  241 KPA, została udzielona - zwrotnie na adres poczty elektronicznej e-commerce@samorzad.pl </w:t>
      </w:r>
    </w:p>
    <w:p w14:paraId="3F05062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- Wniosek został sygnowany bezpiecznym, kwalifikowanym podpisem elektronicznym - stosownie do wytycznych Ustawy z dnia 5 września 2016 r. o usługach zaufania oraz identyfikacji elektronicznej (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Dz. U. z 2019 r. poz. 162, 1590) </w:t>
      </w:r>
    </w:p>
    <w:p w14:paraId="3EC8DDE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AF4DBE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Wnioskodawca: </w:t>
      </w:r>
    </w:p>
    <w:p w14:paraId="5EA5EF1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Osoba Prawna</w:t>
      </w:r>
    </w:p>
    <w:p w14:paraId="1ED2E11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Szulc-Efekt sp. z o. o.</w:t>
      </w:r>
    </w:p>
    <w:p w14:paraId="1B12C42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Prezes Zarządu - Adam Szulc </w:t>
      </w:r>
    </w:p>
    <w:p w14:paraId="39FB722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ul. Poligonowa 1</w:t>
      </w:r>
    </w:p>
    <w:p w14:paraId="7E57B45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04-051 Warszawa</w:t>
      </w:r>
    </w:p>
    <w:p w14:paraId="05AE237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nr KRS: 0000059459</w:t>
      </w:r>
    </w:p>
    <w:p w14:paraId="0493F03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Kapitał Zakładowy: 222.000,00 </w:t>
      </w:r>
      <w:proofErr w:type="spellStart"/>
      <w:r w:rsidRPr="00316829">
        <w:rPr>
          <w:rFonts w:ascii="Arial" w:hAnsi="Arial" w:cs="Arial"/>
          <w:sz w:val="20"/>
          <w:szCs w:val="20"/>
        </w:rPr>
        <w:t>pln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3A7423B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www.gmina.pl    </w:t>
      </w:r>
    </w:p>
    <w:p w14:paraId="148BB96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F53FFD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48B35D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Stosownie do art. 4 ust. 2 pkt. 1 Ustawy o petycjach (Dz.U.2014.1195 z dnia 2014.09.05)  Imię i nazwisko osoby reprezentującej Podmiot wnoszący petycję ujawnione jest powyżej  </w:t>
      </w:r>
    </w:p>
    <w:p w14:paraId="4B9C9B2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Stosownie do art. 4 ust. 2 pkt. 5 ww. Ustawy -  petycja niniejsza została złożona za pomocą środków komunikacji elektronicznej, sygnowana podpisem elektronicznym (który ujawnia dodatkowe dane), a adres ujawniony expressis verbis w petycji jest wskazanym zwrotnym adresem e-mail.</w:t>
      </w:r>
    </w:p>
    <w:p w14:paraId="51F8BCD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E70B11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44668F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Zwyczajowy komentarz do Wniosku:</w:t>
      </w:r>
    </w:p>
    <w:p w14:paraId="2C34B82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7D885D8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Adresat jest jednoznacznie identyfikowany - na podstawie - unikalnego adresu e-mail opublikowanego w Biuletynie Informacji Publicznej Jednostki i przypisanego do odnośnego Organu.</w:t>
      </w:r>
    </w:p>
    <w:p w14:paraId="737986F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Rzeczony adres e-mail - zgodnie z dyspozycją art. 1 i 8 ustawy o dostępie do informacji publicznej - stanowiąc informację pewną i potwierdzoną - jednoznacznie oznacza adresata petycji/wniosku. (Oznaczenie adresata petycji/wniosku) </w:t>
      </w:r>
    </w:p>
    <w:p w14:paraId="183CB4E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Pomimo, iż w rzeczonym wniosku powołujemy się na art. 241 Ustawy z dnia 14 czerwca 1960 r. Kodeks postępowania administracyjnego (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Dz. U. z 2021 r. poz. 735 , 2052)   -  w naszym mniemaniu - nie oznacza to, że Urząd powinien rozpatrywać niniejsze wnioski w trybie KPA  - należy w tym przypadku zawsze stosować art. 222 KPA. </w:t>
      </w:r>
    </w:p>
    <w:p w14:paraId="6BF4309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lastRenderedPageBreak/>
        <w:t xml:space="preserve">W opinii Wnioskodawcy Urząd powinien w zależności od dokonanej interpretacji treści pisma  - procedować nasze wnioski  -  ad exemplum w trybie Ustawy o petycjach (Dz.U.2014.1195 z dnia 2014.09.05)  lub odpowiednio Ustawy o dostępie do informacji publicznej (wynika to zazwyczaj z jego treści i powołanych podstaw prawnych) - lub stosować art. 222KPA </w:t>
      </w:r>
    </w:p>
    <w:p w14:paraId="11FA1A8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Zatem - wg. Wnioskodawcy niniejszy wniosek może być jedynie fakultatywnie rozpatrywany - jako optymalizacyjny w związku z art. 241 KPA. </w:t>
      </w:r>
    </w:p>
    <w:p w14:paraId="42D893E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naszych wnioskach/petycjach  często powołujemy </w:t>
      </w:r>
      <w:proofErr w:type="spellStart"/>
      <w:r w:rsidRPr="00316829">
        <w:rPr>
          <w:rFonts w:ascii="Arial" w:hAnsi="Arial" w:cs="Arial"/>
          <w:sz w:val="20"/>
          <w:szCs w:val="20"/>
        </w:rPr>
        <w:t>sie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na  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 </w:t>
      </w:r>
    </w:p>
    <w:p w14:paraId="09AF874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Każdy Podmiot mający styczność z Urzędem - ma prawo i obowiązek - usprawniać struktury administracji samorządowej i każdy Podmiot bez wyjątku ma obowiązek walczyć o lepszą przyszłość dla Polski. </w:t>
      </w:r>
    </w:p>
    <w:p w14:paraId="2DE5474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Zatem pomimo formy zewnętrznej - Decydenci mogą/powinni dokonać własnej interpretacji  - zgodnie z brzmieniem art. 222 KPA. </w:t>
      </w:r>
    </w:p>
    <w:p w14:paraId="4FECF14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FF1BD6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Nazwa Wnioskodawca/</w:t>
      </w:r>
      <w:proofErr w:type="spellStart"/>
      <w:r w:rsidRPr="00316829">
        <w:rPr>
          <w:rFonts w:ascii="Arial" w:hAnsi="Arial" w:cs="Arial"/>
          <w:sz w:val="20"/>
          <w:szCs w:val="20"/>
        </w:rPr>
        <w:t>Petycjodawca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- jest dla uproszczenia stosowna jako synonim nazwy “Podmiot Wnoszący Petycję” - w rozumieniu art. 4 ust. 4 Ustawy o petycjach (Dz.U.2014.1195 z dnia 2014.09.05) </w:t>
      </w:r>
    </w:p>
    <w:p w14:paraId="07FC45F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4146F3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Pozwalamy sobie również przypomnieć, że  ipso iure art. 2 ust. 2 Ustawy o dostępie do informacji publicznej “ (…) Od osoby wykonującej prawo do informacji publicznej nie wolno żądać wykazania interesu prawnego lub faktycznego.</w:t>
      </w:r>
    </w:p>
    <w:p w14:paraId="4EFA849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BBC796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Wnioskodawca   - pro forma podpisał - niniejszy wniosek -  bezpiecznym kwalifikowanym podpisem elektronicznym  (w załączeniu stosowne pliki) - choć według aktualnego orzecznictwa brak podpisu elektronicznego nie powoduje bezprzedmiotowości wniosku, stosownie do orzeczenia: Naczelnego Sądu Administracyjnego w Warszawie I OSK 1277/08.  Podkreślamy jednocześnie, iż przedmiotowy wniosek traktujemy jako próbę usprawnienia organizacji działania Jednostek Administracji Publicznej  - w celu lepszego zaspokajania potrzeb ludności. Do wniosku dołączono plik podpisany bezpiecznym kwalifikowanym podpisem elektronicznym, zawiera on taką samą treść, jak ta która znajduje się w niniejszej wiadomości e-mail.  Weryfikacja podpisu i odczytanie pliku wymaga posiadania oprogramowania, które bez ponoszenia opłat, można uzyskać na stronach WWW podmiotów - zgodnie z ustawą, świadczących usługi certyfikacyjne. </w:t>
      </w:r>
    </w:p>
    <w:p w14:paraId="08895BC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891A29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Celem naszych wniosków jest - sensu largo - usprawnienie, naprawa - na miarę istniejących możliwości - funkcjonowania struktur Administracji Publicznej - głownie w Gminach/Miastach  - gdzie jak wynika z naszych wniosków - stan faktyczny wymaga wszczęcia procedur sanacyjnych. </w:t>
      </w:r>
    </w:p>
    <w:p w14:paraId="2617BD3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7C2EDE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Jednostkach Centralnych  - stan faktyczny jest o wiele lepszy.  </w:t>
      </w:r>
    </w:p>
    <w:p w14:paraId="0C2E7C1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E5BFDE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 archiwizowanie, również wszystkich niezamówionych ofert, a co dopiero petycji i wniosków optymalizacyjnych. Cieszy nas ten fakt niemiernie, przyczyni się z pewnością do większej rozwagi w wydatkowaniu środków publicznych. </w:t>
      </w:r>
    </w:p>
    <w:p w14:paraId="5A29A9C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0B62AC4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Jeżeli JST nie zgadza się z powołanymi przepisami prawa, prosimy aby zastosowano podstawy prawne akceptowane przez JST.</w:t>
      </w:r>
    </w:p>
    <w:p w14:paraId="6378051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0E6859B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4477057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lastRenderedPageBreak/>
        <w:t xml:space="preserve">Pamiętajmy również o przepisach zawartych </w:t>
      </w:r>
      <w:proofErr w:type="spellStart"/>
      <w:r w:rsidRPr="00316829">
        <w:rPr>
          <w:rFonts w:ascii="Arial" w:hAnsi="Arial" w:cs="Arial"/>
          <w:sz w:val="20"/>
          <w:szCs w:val="20"/>
        </w:rPr>
        <w:t>inter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829">
        <w:rPr>
          <w:rFonts w:ascii="Arial" w:hAnsi="Arial" w:cs="Arial"/>
          <w:sz w:val="20"/>
          <w:szCs w:val="20"/>
        </w:rPr>
        <w:t>alia</w:t>
      </w:r>
      <w:proofErr w:type="spellEnd"/>
      <w:r w:rsidRPr="00316829">
        <w:rPr>
          <w:rFonts w:ascii="Arial" w:hAnsi="Arial" w:cs="Arial"/>
          <w:sz w:val="20"/>
          <w:szCs w:val="20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53AD9AC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Jeśli do przedmiotowego wniosku dołączono petycję - należy uznać, że Stosownie do art. 4 ust. 2 pkt. 1 Ustawy o petycjach ( tj. Dz.U. 2018 poz. 870)  -  osobą reprezentująca Podmiot wnoszący petycję - jest Prezes Zarządu wskazany w stopce </w:t>
      </w:r>
    </w:p>
    <w:p w14:paraId="4618016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316829">
        <w:rPr>
          <w:rFonts w:ascii="Arial" w:hAnsi="Arial" w:cs="Arial"/>
          <w:sz w:val="20"/>
          <w:szCs w:val="20"/>
        </w:rPr>
        <w:t>petycjodawcę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6829">
        <w:rPr>
          <w:rFonts w:ascii="Arial" w:hAnsi="Arial" w:cs="Arial"/>
          <w:sz w:val="20"/>
          <w:szCs w:val="20"/>
        </w:rPr>
        <w:t>etc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21FB04A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Adresatem Petycji - jest Organ ujawniony w komparycji.</w:t>
      </w:r>
    </w:p>
    <w:p w14:paraId="35EEE0B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Kierownik Jednostki Samorządu Terytorialnego (dalej JST)  - w rozumieniu art. 33 ust. 3 Ustawy o samorządzie gminnym</w:t>
      </w:r>
    </w:p>
    <w:p w14:paraId="282EFEE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2DF6CA6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FBE9D8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Postulujemy, ABY NASZA PETYCJA NIE BYŁA W ŻADNYM RAZIE ŁĄCZONA Z PÓŹNIEJSZYM jakimkolwiek trybem zamówienia  nie musimy dodawać, że mamy nadzieję, iż wszelkie postępowania będą  prowadzone z uwzględnieniem zasad uczciwej konkurencji - i o wyborze oferenta będą decydować jedynie ustalone przez decydentów kryteria związane </w:t>
      </w:r>
      <w:proofErr w:type="spellStart"/>
      <w:r w:rsidRPr="00316829">
        <w:rPr>
          <w:rFonts w:ascii="Arial" w:hAnsi="Arial" w:cs="Arial"/>
          <w:sz w:val="20"/>
          <w:szCs w:val="20"/>
        </w:rPr>
        <w:t>inter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829">
        <w:rPr>
          <w:rFonts w:ascii="Arial" w:hAnsi="Arial" w:cs="Arial"/>
          <w:sz w:val="20"/>
          <w:szCs w:val="20"/>
        </w:rPr>
        <w:t>alia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z parametrami ofert oraz ceną. </w:t>
      </w:r>
    </w:p>
    <w:p w14:paraId="7EADA63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6CEA74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Oczywiście - wszelkie ewentualne postępowania - ogłoszone przez Jednostkę Administracji Publicznej - będące następstwem niniejszego wniosku - należy przeprowadzić zgodnie z rygorystycznymi zasadami wydatkowania środków publicznych -  z uwzględnieniem stosowania zasad uczciwej konkurencji, przejrzystości i transparentności -  zatem w pełni lege artis. </w:t>
      </w:r>
    </w:p>
    <w:p w14:paraId="20F54A0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Ponownie sygnalizujemy, że do wniosku dołączono plik podpisany  kwalifikowanym podpisem elektronicznym.  Weryfikacja podpisu i odczytanie pliku wymaga posiadania oprogramowania, które bez ponoszenia opłat, można uzyskać na stronach WWW podmiotów - zgodnie z ustawą, świadczących usługi certyfikacyjne. </w:t>
      </w:r>
    </w:p>
    <w:p w14:paraId="472FC4C8" w14:textId="167AC1E4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* - niepotrzebne - pominąć </w:t>
      </w:r>
    </w:p>
    <w:p w14:paraId="566C3CD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sectPr w:rsidR="00316829" w:rsidRPr="0031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29"/>
    <w:rsid w:val="00316829"/>
    <w:rsid w:val="00492E53"/>
    <w:rsid w:val="005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DFB0"/>
  <w15:chartTrackingRefBased/>
  <w15:docId w15:val="{7A664B9F-9299-EC40-8759-C50DF87C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2182</Words>
  <Characters>13094</Characters>
  <Application>Microsoft Office Word</Application>
  <DocSecurity>0</DocSecurity>
  <Lines>109</Lines>
  <Paragraphs>30</Paragraphs>
  <ScaleCrop>false</ScaleCrop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Sebastian Wika</cp:lastModifiedBy>
  <cp:revision>2</cp:revision>
  <dcterms:created xsi:type="dcterms:W3CDTF">2023-12-21T13:14:00Z</dcterms:created>
  <dcterms:modified xsi:type="dcterms:W3CDTF">2023-12-21T13:14:00Z</dcterms:modified>
</cp:coreProperties>
</file>