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81B2" w14:textId="77777777" w:rsidR="001E2CA2" w:rsidRPr="00DF4AED" w:rsidRDefault="001E2CA2" w:rsidP="00760822">
      <w:pPr>
        <w:spacing w:after="0" w:line="360" w:lineRule="auto"/>
        <w:rPr>
          <w:rFonts w:ascii="Arial" w:hAnsi="Arial" w:cs="Arial"/>
        </w:rPr>
      </w:pPr>
    </w:p>
    <w:p w14:paraId="5975545E" w14:textId="408AB303" w:rsidR="000777E6" w:rsidRPr="002E7317" w:rsidRDefault="008D65DA" w:rsidP="0083215B">
      <w:pPr>
        <w:spacing w:after="0" w:line="360" w:lineRule="auto"/>
        <w:ind w:left="5664"/>
        <w:jc w:val="right"/>
        <w:rPr>
          <w:rFonts w:ascii="Arial" w:hAnsi="Arial" w:cs="Arial"/>
        </w:rPr>
      </w:pPr>
      <w:r w:rsidRPr="002E7317">
        <w:rPr>
          <w:rFonts w:ascii="Arial" w:hAnsi="Arial" w:cs="Arial"/>
        </w:rPr>
        <w:t xml:space="preserve"> </w:t>
      </w:r>
      <w:r w:rsidR="000777E6" w:rsidRPr="002E7317">
        <w:rPr>
          <w:rFonts w:ascii="Arial" w:hAnsi="Arial" w:cs="Arial"/>
        </w:rPr>
        <w:t>T</w:t>
      </w:r>
      <w:r w:rsidR="00FA1ADC" w:rsidRPr="002E7317">
        <w:rPr>
          <w:rFonts w:ascii="Arial" w:hAnsi="Arial" w:cs="Arial"/>
        </w:rPr>
        <w:t>ychy</w:t>
      </w:r>
      <w:r w:rsidR="00E14C56" w:rsidRPr="002E7317">
        <w:rPr>
          <w:rFonts w:ascii="Arial" w:hAnsi="Arial" w:cs="Arial"/>
        </w:rPr>
        <w:t>,</w:t>
      </w:r>
      <w:r w:rsidR="00FA1ADC" w:rsidRPr="002E7317">
        <w:rPr>
          <w:rFonts w:ascii="Arial" w:hAnsi="Arial" w:cs="Arial"/>
        </w:rPr>
        <w:t xml:space="preserve"> </w:t>
      </w:r>
      <w:r w:rsidR="0083215B" w:rsidRPr="002E7317">
        <w:rPr>
          <w:rFonts w:ascii="Arial" w:hAnsi="Arial" w:cs="Arial"/>
        </w:rPr>
        <w:t xml:space="preserve"> </w:t>
      </w:r>
      <w:r w:rsidR="002E7317" w:rsidRPr="002E7317">
        <w:rPr>
          <w:rFonts w:ascii="Arial" w:hAnsi="Arial" w:cs="Arial"/>
        </w:rPr>
        <w:t xml:space="preserve">9 </w:t>
      </w:r>
      <w:r w:rsidR="00503FDF" w:rsidRPr="002E7317">
        <w:rPr>
          <w:rFonts w:ascii="Arial" w:hAnsi="Arial" w:cs="Arial"/>
        </w:rPr>
        <w:t xml:space="preserve">października </w:t>
      </w:r>
      <w:r w:rsidR="008C0A2C" w:rsidRPr="002E7317">
        <w:rPr>
          <w:rFonts w:ascii="Arial" w:hAnsi="Arial" w:cs="Arial"/>
        </w:rPr>
        <w:t>202</w:t>
      </w:r>
      <w:r w:rsidR="0097731D" w:rsidRPr="002E7317">
        <w:rPr>
          <w:rFonts w:ascii="Arial" w:hAnsi="Arial" w:cs="Arial"/>
        </w:rPr>
        <w:t>3</w:t>
      </w:r>
      <w:r w:rsidR="000777E6" w:rsidRPr="002E7317">
        <w:rPr>
          <w:rFonts w:ascii="Arial" w:hAnsi="Arial" w:cs="Arial"/>
        </w:rPr>
        <w:t xml:space="preserve"> r.</w:t>
      </w:r>
    </w:p>
    <w:p w14:paraId="053277AA" w14:textId="4E1DF455" w:rsidR="001E2CA2" w:rsidRPr="00DF4AED" w:rsidRDefault="00375F1D" w:rsidP="004A34AA">
      <w:pPr>
        <w:pStyle w:val="Tekst"/>
        <w:tabs>
          <w:tab w:val="left" w:pos="426"/>
          <w:tab w:val="left" w:pos="2486"/>
        </w:tabs>
        <w:spacing w:line="360" w:lineRule="auto"/>
        <w:rPr>
          <w:rFonts w:ascii="Arial" w:hAnsi="Arial" w:cs="Arial"/>
          <w:i w:val="0"/>
          <w:iCs w:val="0"/>
          <w:color w:val="auto"/>
          <w:sz w:val="22"/>
        </w:rPr>
      </w:pPr>
      <w:r w:rsidRPr="00DF4AED">
        <w:rPr>
          <w:rFonts w:ascii="Arial" w:hAnsi="Arial" w:cs="Arial"/>
          <w:i w:val="0"/>
          <w:iCs w:val="0"/>
          <w:color w:val="auto"/>
          <w:sz w:val="22"/>
        </w:rPr>
        <w:t>DUK.1711.</w:t>
      </w:r>
      <w:r w:rsidR="00503FDF" w:rsidRPr="00DF4AED">
        <w:rPr>
          <w:rFonts w:ascii="Arial" w:hAnsi="Arial" w:cs="Arial"/>
          <w:i w:val="0"/>
          <w:iCs w:val="0"/>
          <w:color w:val="auto"/>
          <w:sz w:val="22"/>
        </w:rPr>
        <w:t>7</w:t>
      </w:r>
      <w:r w:rsidR="008C0A2C" w:rsidRPr="00DF4AED">
        <w:rPr>
          <w:rFonts w:ascii="Arial" w:hAnsi="Arial" w:cs="Arial"/>
          <w:i w:val="0"/>
          <w:iCs w:val="0"/>
          <w:color w:val="auto"/>
          <w:sz w:val="22"/>
        </w:rPr>
        <w:t>.202</w:t>
      </w:r>
      <w:r w:rsidR="0097731D" w:rsidRPr="00DF4AED">
        <w:rPr>
          <w:rFonts w:ascii="Arial" w:hAnsi="Arial" w:cs="Arial"/>
          <w:i w:val="0"/>
          <w:iCs w:val="0"/>
          <w:color w:val="auto"/>
          <w:sz w:val="22"/>
        </w:rPr>
        <w:t>3</w:t>
      </w:r>
    </w:p>
    <w:p w14:paraId="7C255C3E" w14:textId="77777777" w:rsidR="00DA41F1" w:rsidRPr="00DF4AED" w:rsidRDefault="00C658DF" w:rsidP="00BC5CF7">
      <w:pPr>
        <w:tabs>
          <w:tab w:val="left" w:pos="567"/>
        </w:tabs>
        <w:spacing w:after="0" w:line="360" w:lineRule="auto"/>
        <w:ind w:left="4820" w:firstLine="425"/>
        <w:rPr>
          <w:rFonts w:ascii="Arial" w:hAnsi="Arial" w:cs="Arial"/>
          <w:b/>
        </w:rPr>
      </w:pPr>
      <w:r w:rsidRPr="00DF4AED">
        <w:rPr>
          <w:rFonts w:ascii="Arial" w:hAnsi="Arial" w:cs="Arial"/>
          <w:b/>
        </w:rPr>
        <w:t>Pan</w:t>
      </w:r>
      <w:r w:rsidR="00375F1D" w:rsidRPr="00DF4AED">
        <w:rPr>
          <w:rFonts w:ascii="Arial" w:hAnsi="Arial" w:cs="Arial"/>
          <w:b/>
        </w:rPr>
        <w:t>i</w:t>
      </w:r>
    </w:p>
    <w:p w14:paraId="4050AC29" w14:textId="4770AD3C" w:rsidR="00DA41F1" w:rsidRPr="00DF4AED" w:rsidRDefault="008C0A2C" w:rsidP="00BC5CF7">
      <w:pPr>
        <w:tabs>
          <w:tab w:val="left" w:pos="567"/>
        </w:tabs>
        <w:spacing w:after="0" w:line="360" w:lineRule="auto"/>
        <w:ind w:left="4820" w:firstLine="425"/>
        <w:rPr>
          <w:rFonts w:ascii="Arial" w:hAnsi="Arial" w:cs="Arial"/>
          <w:b/>
        </w:rPr>
      </w:pPr>
      <w:r w:rsidRPr="00DF4AED">
        <w:rPr>
          <w:rFonts w:ascii="Arial" w:hAnsi="Arial" w:cs="Arial"/>
          <w:b/>
        </w:rPr>
        <w:t xml:space="preserve">mgr </w:t>
      </w:r>
      <w:r w:rsidR="00503FDF" w:rsidRPr="00DF4AED">
        <w:rPr>
          <w:rFonts w:ascii="Arial" w:hAnsi="Arial" w:cs="Arial"/>
          <w:b/>
        </w:rPr>
        <w:t>inż. Agata Goc</w:t>
      </w:r>
    </w:p>
    <w:p w14:paraId="52A702DF" w14:textId="27F8EFD7" w:rsidR="0097731D" w:rsidRPr="00DF4AED" w:rsidRDefault="00634B06" w:rsidP="00BC5CF7">
      <w:pPr>
        <w:tabs>
          <w:tab w:val="left" w:pos="567"/>
        </w:tabs>
        <w:spacing w:after="0" w:line="360" w:lineRule="auto"/>
        <w:ind w:left="4820" w:firstLine="425"/>
        <w:rPr>
          <w:rFonts w:ascii="Arial" w:hAnsi="Arial" w:cs="Arial"/>
          <w:b/>
        </w:rPr>
      </w:pPr>
      <w:r w:rsidRPr="00DF4AED">
        <w:rPr>
          <w:rFonts w:ascii="Arial" w:hAnsi="Arial" w:cs="Arial"/>
          <w:b/>
        </w:rPr>
        <w:t xml:space="preserve">Dyrektor </w:t>
      </w:r>
      <w:r w:rsidR="00503FDF" w:rsidRPr="00DF4AED">
        <w:rPr>
          <w:rFonts w:ascii="Arial" w:hAnsi="Arial" w:cs="Arial"/>
          <w:b/>
        </w:rPr>
        <w:t>Miejskiego Zarządu</w:t>
      </w:r>
    </w:p>
    <w:p w14:paraId="71E981A0" w14:textId="4EFBC4B9" w:rsidR="004A428A" w:rsidRPr="00DF4AED" w:rsidRDefault="00503FDF" w:rsidP="00BC5CF7">
      <w:pPr>
        <w:tabs>
          <w:tab w:val="left" w:pos="567"/>
        </w:tabs>
        <w:spacing w:after="0" w:line="360" w:lineRule="auto"/>
        <w:ind w:left="4820" w:firstLine="425"/>
        <w:rPr>
          <w:rFonts w:ascii="Arial" w:hAnsi="Arial" w:cs="Arial"/>
          <w:b/>
        </w:rPr>
      </w:pPr>
      <w:r w:rsidRPr="00DF4AED">
        <w:rPr>
          <w:rFonts w:ascii="Arial" w:hAnsi="Arial" w:cs="Arial"/>
          <w:b/>
        </w:rPr>
        <w:t>Budynków Mieszkalnych</w:t>
      </w:r>
      <w:r w:rsidR="00BC5CF7">
        <w:rPr>
          <w:rFonts w:ascii="Arial" w:hAnsi="Arial" w:cs="Arial"/>
          <w:b/>
        </w:rPr>
        <w:t xml:space="preserve"> </w:t>
      </w:r>
      <w:r w:rsidR="000D57A4" w:rsidRPr="00DF4AED">
        <w:rPr>
          <w:rFonts w:ascii="Arial" w:hAnsi="Arial" w:cs="Arial"/>
          <w:b/>
        </w:rPr>
        <w:t>w Tychach</w:t>
      </w:r>
    </w:p>
    <w:p w14:paraId="4CC83444" w14:textId="77777777" w:rsidR="00F32F59" w:rsidRPr="00DF4AED" w:rsidRDefault="00F32F59" w:rsidP="00B95461">
      <w:pPr>
        <w:tabs>
          <w:tab w:val="left" w:pos="567"/>
        </w:tabs>
        <w:spacing w:after="0" w:line="360" w:lineRule="auto"/>
        <w:rPr>
          <w:rFonts w:ascii="Arial" w:hAnsi="Arial" w:cs="Arial"/>
          <w:b/>
        </w:rPr>
      </w:pPr>
    </w:p>
    <w:p w14:paraId="200613AC" w14:textId="77777777" w:rsidR="000777E6" w:rsidRPr="00DF4AED" w:rsidRDefault="000777E6" w:rsidP="00B95461">
      <w:pPr>
        <w:tabs>
          <w:tab w:val="left" w:pos="567"/>
        </w:tabs>
        <w:spacing w:after="0" w:line="360" w:lineRule="auto"/>
        <w:jc w:val="center"/>
        <w:rPr>
          <w:rFonts w:ascii="Arial" w:hAnsi="Arial" w:cs="Arial"/>
          <w:b/>
        </w:rPr>
      </w:pPr>
      <w:r w:rsidRPr="00DF4AED">
        <w:rPr>
          <w:rFonts w:ascii="Arial" w:hAnsi="Arial" w:cs="Arial"/>
          <w:b/>
        </w:rPr>
        <w:t>WYSTĄPIENIE POKONTROLNE</w:t>
      </w:r>
    </w:p>
    <w:p w14:paraId="242D5FEA" w14:textId="77777777" w:rsidR="00034139" w:rsidRPr="00DF4AED" w:rsidRDefault="00034139" w:rsidP="00B95461">
      <w:pPr>
        <w:tabs>
          <w:tab w:val="left" w:pos="567"/>
        </w:tabs>
        <w:spacing w:after="0" w:line="360" w:lineRule="auto"/>
        <w:jc w:val="center"/>
        <w:rPr>
          <w:rFonts w:ascii="Arial" w:hAnsi="Arial" w:cs="Arial"/>
          <w:b/>
        </w:rPr>
      </w:pPr>
    </w:p>
    <w:p w14:paraId="76481F72" w14:textId="3DF938AD" w:rsidR="00FA5FFF" w:rsidRPr="00DF4AED" w:rsidRDefault="000777E6" w:rsidP="00DB3C7A">
      <w:pPr>
        <w:tabs>
          <w:tab w:val="left" w:pos="567"/>
          <w:tab w:val="left" w:pos="4395"/>
          <w:tab w:val="left" w:pos="4536"/>
          <w:tab w:val="left" w:pos="4820"/>
        </w:tabs>
        <w:spacing w:after="0" w:line="360" w:lineRule="auto"/>
        <w:jc w:val="both"/>
        <w:rPr>
          <w:rFonts w:ascii="Arial" w:hAnsi="Arial" w:cs="Arial"/>
        </w:rPr>
      </w:pPr>
      <w:r w:rsidRPr="00DF4AED">
        <w:rPr>
          <w:rFonts w:ascii="Arial" w:hAnsi="Arial" w:cs="Arial"/>
        </w:rPr>
        <w:tab/>
      </w:r>
      <w:r w:rsidR="00E41EF0" w:rsidRPr="00DF4AED">
        <w:rPr>
          <w:rFonts w:ascii="Arial" w:hAnsi="Arial" w:cs="Arial"/>
        </w:rPr>
        <w:t xml:space="preserve">Kontrola przeprowadzona </w:t>
      </w:r>
      <w:r w:rsidR="007976B0" w:rsidRPr="00DF4AED">
        <w:rPr>
          <w:rFonts w:ascii="Arial" w:hAnsi="Arial" w:cs="Arial"/>
        </w:rPr>
        <w:t xml:space="preserve">w </w:t>
      </w:r>
      <w:r w:rsidR="00503FDF" w:rsidRPr="00DF4AED">
        <w:rPr>
          <w:rFonts w:ascii="Arial" w:hAnsi="Arial" w:cs="Arial"/>
        </w:rPr>
        <w:t>Miejskim Zarządzie Budynków Mieszkalnych w Tychach w dniach od</w:t>
      </w:r>
      <w:r w:rsidR="00503FDF" w:rsidRPr="00DF4AED">
        <w:rPr>
          <w:rFonts w:ascii="Arial" w:hAnsi="Arial" w:cs="Arial"/>
          <w:bCs/>
        </w:rPr>
        <w:t xml:space="preserve"> 24.07.2023 r. do 11.08.2023 r. oraz  od 21.08.2023 r. do 8.09.2023 r. </w:t>
      </w:r>
      <w:r w:rsidR="00503FDF" w:rsidRPr="00DF4AED">
        <w:rPr>
          <w:rFonts w:ascii="Arial" w:hAnsi="Arial" w:cs="Arial"/>
        </w:rPr>
        <w:t>przez mgr Agnieszkę Olak naczelnika Wydziału Kontroli Urzędu Miasta Tychy, mgr Annę Wardzińską oraz mgr Agnieszkę Szymańską głównych specjalistów Wydziału Kontroli Urzędu Miasta Tychy na podstawie upoważnień odpowiednio nr 0052.1/97/23, nr 0052.1/97/23, nr 0052.1/99/23 z dnia 19 lipca 2023 r. wydanych przez Prezydenta Miasta Tychy</w:t>
      </w:r>
      <w:r w:rsidR="00375F1D" w:rsidRPr="00DF4AED">
        <w:rPr>
          <w:rFonts w:ascii="Arial" w:hAnsi="Arial" w:cs="Arial"/>
        </w:rPr>
        <w:t>,</w:t>
      </w:r>
      <w:r w:rsidR="006B5AB1" w:rsidRPr="00DF4AED">
        <w:rPr>
          <w:rFonts w:ascii="Arial" w:hAnsi="Arial" w:cs="Arial"/>
        </w:rPr>
        <w:t xml:space="preserve"> wykazała naruszenia formalne i</w:t>
      </w:r>
      <w:r w:rsidR="002E4E7D">
        <w:rPr>
          <w:rFonts w:ascii="Arial" w:hAnsi="Arial" w:cs="Arial"/>
        </w:rPr>
        <w:t xml:space="preserve"> </w:t>
      </w:r>
      <w:r w:rsidR="001B6E73" w:rsidRPr="00DF4AED">
        <w:rPr>
          <w:rFonts w:ascii="Arial" w:hAnsi="Arial" w:cs="Arial"/>
        </w:rPr>
        <w:t>merytoryczne w</w:t>
      </w:r>
      <w:r w:rsidR="002E4E7D">
        <w:rPr>
          <w:rFonts w:ascii="Arial" w:hAnsi="Arial" w:cs="Arial"/>
        </w:rPr>
        <w:t xml:space="preserve"> </w:t>
      </w:r>
      <w:r w:rsidR="007976B0" w:rsidRPr="00DF4AED">
        <w:rPr>
          <w:rFonts w:ascii="Arial" w:hAnsi="Arial" w:cs="Arial"/>
        </w:rPr>
        <w:t xml:space="preserve">dokumentacji poddanej kontroli. </w:t>
      </w:r>
    </w:p>
    <w:p w14:paraId="5BBB818D" w14:textId="75F247A1" w:rsidR="00A81669" w:rsidRPr="00DF4AED" w:rsidRDefault="00FA5FFF" w:rsidP="00DB3C7A">
      <w:pPr>
        <w:tabs>
          <w:tab w:val="left" w:pos="567"/>
          <w:tab w:val="left" w:pos="4395"/>
          <w:tab w:val="left" w:pos="4536"/>
          <w:tab w:val="left" w:pos="4820"/>
        </w:tabs>
        <w:spacing w:after="0" w:line="360" w:lineRule="auto"/>
        <w:jc w:val="both"/>
        <w:rPr>
          <w:rFonts w:ascii="Arial" w:hAnsi="Arial" w:cs="Arial"/>
        </w:rPr>
      </w:pPr>
      <w:r w:rsidRPr="00DF4AED">
        <w:rPr>
          <w:rFonts w:ascii="Arial" w:hAnsi="Arial" w:cs="Arial"/>
        </w:rPr>
        <w:tab/>
      </w:r>
      <w:r w:rsidR="00E41EF0" w:rsidRPr="00DF4AED">
        <w:rPr>
          <w:rFonts w:ascii="Arial" w:hAnsi="Arial" w:cs="Arial"/>
        </w:rPr>
        <w:t>Ustalenia kontroli zawarte zostały w Protoko</w:t>
      </w:r>
      <w:r w:rsidR="00A81669" w:rsidRPr="00DF4AED">
        <w:rPr>
          <w:rFonts w:ascii="Arial" w:hAnsi="Arial" w:cs="Arial"/>
        </w:rPr>
        <w:t>le</w:t>
      </w:r>
      <w:r w:rsidR="00E41EF0" w:rsidRPr="00DF4AED">
        <w:rPr>
          <w:rFonts w:ascii="Arial" w:hAnsi="Arial" w:cs="Arial"/>
        </w:rPr>
        <w:t xml:space="preserve"> </w:t>
      </w:r>
      <w:r w:rsidR="00E41EF0" w:rsidRPr="002E7317">
        <w:rPr>
          <w:rFonts w:ascii="Arial" w:hAnsi="Arial" w:cs="Arial"/>
        </w:rPr>
        <w:t xml:space="preserve">kontroli </w:t>
      </w:r>
      <w:r w:rsidR="00A23352" w:rsidRPr="002E7317">
        <w:rPr>
          <w:rFonts w:ascii="Arial" w:hAnsi="Arial" w:cs="Arial"/>
        </w:rPr>
        <w:t>z</w:t>
      </w:r>
      <w:r w:rsidR="009300E8" w:rsidRPr="002E7317">
        <w:rPr>
          <w:rFonts w:ascii="Arial" w:hAnsi="Arial" w:cs="Arial"/>
        </w:rPr>
        <w:t xml:space="preserve"> </w:t>
      </w:r>
      <w:r w:rsidR="002E7317" w:rsidRPr="002E7317">
        <w:rPr>
          <w:rFonts w:ascii="Arial" w:hAnsi="Arial" w:cs="Arial"/>
        </w:rPr>
        <w:t xml:space="preserve">4 </w:t>
      </w:r>
      <w:r w:rsidR="00503FDF" w:rsidRPr="002E7317">
        <w:rPr>
          <w:rFonts w:ascii="Arial" w:hAnsi="Arial" w:cs="Arial"/>
        </w:rPr>
        <w:t xml:space="preserve">października </w:t>
      </w:r>
      <w:r w:rsidR="00A81669" w:rsidRPr="002E7317">
        <w:rPr>
          <w:rFonts w:ascii="Arial" w:hAnsi="Arial" w:cs="Arial"/>
        </w:rPr>
        <w:t>20</w:t>
      </w:r>
      <w:r w:rsidR="007E2E50" w:rsidRPr="002E7317">
        <w:rPr>
          <w:rFonts w:ascii="Arial" w:hAnsi="Arial" w:cs="Arial"/>
        </w:rPr>
        <w:t>2</w:t>
      </w:r>
      <w:r w:rsidR="0097731D" w:rsidRPr="002E7317">
        <w:rPr>
          <w:rFonts w:ascii="Arial" w:hAnsi="Arial" w:cs="Arial"/>
        </w:rPr>
        <w:t>3</w:t>
      </w:r>
      <w:r w:rsidR="00A81669" w:rsidRPr="002E7317">
        <w:rPr>
          <w:rFonts w:ascii="Arial" w:hAnsi="Arial" w:cs="Arial"/>
        </w:rPr>
        <w:t xml:space="preserve"> r., którego </w:t>
      </w:r>
      <w:r w:rsidR="00A81669" w:rsidRPr="00DF4AED">
        <w:rPr>
          <w:rFonts w:ascii="Arial" w:hAnsi="Arial" w:cs="Arial"/>
        </w:rPr>
        <w:t>jeden egzemplarz pozostawiono w kontrolowan</w:t>
      </w:r>
      <w:r w:rsidR="00503FDF" w:rsidRPr="00DF4AED">
        <w:rPr>
          <w:rFonts w:ascii="Arial" w:hAnsi="Arial" w:cs="Arial"/>
        </w:rPr>
        <w:t>ym zakładzie</w:t>
      </w:r>
      <w:r w:rsidR="00A81669" w:rsidRPr="00DF4AED">
        <w:rPr>
          <w:rFonts w:ascii="Arial" w:hAnsi="Arial" w:cs="Arial"/>
        </w:rPr>
        <w:t>.</w:t>
      </w:r>
    </w:p>
    <w:p w14:paraId="4365EDA4" w14:textId="77777777" w:rsidR="008C757B" w:rsidRPr="00DF4AED" w:rsidRDefault="008C757B" w:rsidP="00DB3C7A">
      <w:pPr>
        <w:pStyle w:val="Akapitzlist"/>
        <w:numPr>
          <w:ilvl w:val="0"/>
          <w:numId w:val="1"/>
        </w:numPr>
        <w:tabs>
          <w:tab w:val="left" w:pos="567"/>
        </w:tabs>
        <w:spacing w:after="0" w:line="360" w:lineRule="auto"/>
        <w:ind w:left="0" w:firstLine="0"/>
        <w:jc w:val="both"/>
        <w:rPr>
          <w:rFonts w:ascii="Arial" w:hAnsi="Arial" w:cs="Arial"/>
          <w:b/>
        </w:rPr>
      </w:pPr>
      <w:r w:rsidRPr="00DF4AED">
        <w:rPr>
          <w:rFonts w:ascii="Arial" w:hAnsi="Arial" w:cs="Arial"/>
          <w:b/>
        </w:rPr>
        <w:t>Za nieprawidłowości uznać należy:</w:t>
      </w:r>
    </w:p>
    <w:p w14:paraId="1CC55FE4" w14:textId="7247D807" w:rsidR="00701A00" w:rsidRPr="00180F68" w:rsidRDefault="008A22C0" w:rsidP="00701A00">
      <w:pPr>
        <w:pStyle w:val="Akapitzlist"/>
        <w:numPr>
          <w:ilvl w:val="0"/>
          <w:numId w:val="2"/>
        </w:numPr>
        <w:tabs>
          <w:tab w:val="left" w:pos="567"/>
        </w:tabs>
        <w:spacing w:after="0" w:line="360" w:lineRule="auto"/>
        <w:ind w:left="0" w:firstLine="0"/>
        <w:jc w:val="both"/>
        <w:rPr>
          <w:rFonts w:ascii="Arial" w:hAnsi="Arial" w:cs="Arial"/>
          <w:color w:val="000000" w:themeColor="text1"/>
        </w:rPr>
      </w:pPr>
      <w:r w:rsidRPr="00180F68">
        <w:rPr>
          <w:rFonts w:ascii="Arial" w:hAnsi="Arial" w:cs="Arial"/>
          <w:color w:val="000000" w:themeColor="text1"/>
        </w:rPr>
        <w:t>W zakresie prowadzenia ksiąg rachunkowych i sprawozdawczości:</w:t>
      </w:r>
    </w:p>
    <w:p w14:paraId="43F40368" w14:textId="5820ABEE" w:rsidR="008221FC" w:rsidRPr="000E642A" w:rsidRDefault="000E642A" w:rsidP="000E642A">
      <w:pPr>
        <w:tabs>
          <w:tab w:val="left" w:pos="567"/>
        </w:tabs>
        <w:spacing w:after="0" w:line="360" w:lineRule="auto"/>
        <w:jc w:val="both"/>
        <w:rPr>
          <w:rFonts w:ascii="Arial" w:hAnsi="Arial" w:cs="Arial"/>
          <w:color w:val="000000" w:themeColor="text1"/>
        </w:rPr>
      </w:pPr>
      <w:r>
        <w:rPr>
          <w:rFonts w:ascii="Arial" w:hAnsi="Arial" w:cs="Arial"/>
          <w:b/>
          <w:bCs/>
          <w:color w:val="000000" w:themeColor="text1"/>
        </w:rPr>
        <w:t xml:space="preserve">A.1.1. </w:t>
      </w:r>
      <w:r w:rsidR="008A22C0" w:rsidRPr="00180F68">
        <w:rPr>
          <w:rFonts w:ascii="Arial" w:hAnsi="Arial" w:cs="Arial"/>
          <w:color w:val="000000" w:themeColor="text1"/>
        </w:rPr>
        <w:t xml:space="preserve">Niezrealizowanie wniosków pokontrolnych z </w:t>
      </w:r>
      <w:r w:rsidR="008A22C0" w:rsidRPr="00180F68">
        <w:rPr>
          <w:rFonts w:ascii="Arial" w:hAnsi="Arial" w:cs="Arial"/>
        </w:rPr>
        <w:t>19 lipca 2018 r. poprzez:</w:t>
      </w:r>
    </w:p>
    <w:p w14:paraId="4F77B910" w14:textId="6084DC37" w:rsidR="001264CF" w:rsidRPr="00C84F85" w:rsidRDefault="008221FC" w:rsidP="00EC464E">
      <w:pPr>
        <w:pStyle w:val="Akapitzlist"/>
        <w:numPr>
          <w:ilvl w:val="0"/>
          <w:numId w:val="4"/>
        </w:numPr>
        <w:tabs>
          <w:tab w:val="left" w:pos="567"/>
        </w:tabs>
        <w:spacing w:after="0" w:line="360" w:lineRule="auto"/>
        <w:ind w:left="560" w:hanging="560"/>
        <w:jc w:val="both"/>
        <w:rPr>
          <w:rFonts w:ascii="Arial" w:hAnsi="Arial" w:cs="Arial"/>
          <w:color w:val="000000" w:themeColor="text1"/>
        </w:rPr>
      </w:pPr>
      <w:r>
        <w:rPr>
          <w:rFonts w:ascii="Arial" w:eastAsia="Times New Roman" w:hAnsi="Arial" w:cs="Arial"/>
          <w:spacing w:val="-2"/>
          <w:lang w:eastAsia="pl-PL"/>
        </w:rPr>
        <w:t>n</w:t>
      </w:r>
      <w:r w:rsidR="001264CF" w:rsidRPr="00DF4AED">
        <w:rPr>
          <w:rFonts w:ascii="Arial" w:eastAsia="Times New Roman" w:hAnsi="Arial" w:cs="Arial"/>
          <w:spacing w:val="-2"/>
          <w:lang w:eastAsia="pl-PL"/>
        </w:rPr>
        <w:t>ieewidencjonowanie na kontach pozabilansowych</w:t>
      </w:r>
      <w:r w:rsidR="00EC464E">
        <w:rPr>
          <w:rFonts w:ascii="Arial" w:eastAsia="Times New Roman" w:hAnsi="Arial" w:cs="Arial"/>
          <w:spacing w:val="-2"/>
          <w:lang w:eastAsia="pl-PL"/>
        </w:rPr>
        <w:t>:</w:t>
      </w:r>
      <w:r w:rsidR="001264CF" w:rsidRPr="00DF4AED">
        <w:rPr>
          <w:rFonts w:ascii="Arial" w:eastAsia="Times New Roman" w:hAnsi="Arial" w:cs="Arial"/>
          <w:spacing w:val="-2"/>
          <w:lang w:eastAsia="pl-PL"/>
        </w:rPr>
        <w:t xml:space="preserve"> zaangażowania wynikającego z zawartych umów, decyzji i innych postanowień na koncie księgowym 985 </w:t>
      </w:r>
      <w:r w:rsidR="001264CF" w:rsidRPr="00DF4AED">
        <w:rPr>
          <w:rFonts w:ascii="Arial" w:eastAsia="Times New Roman" w:hAnsi="Arial" w:cs="Arial"/>
          <w:i/>
          <w:iCs/>
          <w:spacing w:val="-2"/>
          <w:lang w:eastAsia="pl-PL"/>
        </w:rPr>
        <w:t xml:space="preserve">Zaangażowanie środków budżetowych samorządowych zakładów budżetowych </w:t>
      </w:r>
      <w:r w:rsidR="001264CF" w:rsidRPr="00DF4AED">
        <w:rPr>
          <w:rFonts w:ascii="Arial" w:eastAsia="Times New Roman" w:hAnsi="Arial" w:cs="Arial"/>
          <w:spacing w:val="-2"/>
          <w:lang w:eastAsia="pl-PL"/>
        </w:rPr>
        <w:t xml:space="preserve">oraz planu finansowego wydatków budżetowych na koncie 980 </w:t>
      </w:r>
      <w:r w:rsidR="001264CF" w:rsidRPr="00DF4AED">
        <w:rPr>
          <w:rFonts w:ascii="Arial" w:eastAsia="Times New Roman" w:hAnsi="Arial" w:cs="Arial"/>
          <w:i/>
          <w:iCs/>
          <w:spacing w:val="-2"/>
          <w:lang w:eastAsia="pl-PL"/>
        </w:rPr>
        <w:t>Plan finansowy wydatków budżetowych</w:t>
      </w:r>
      <w:r w:rsidR="001264CF" w:rsidRPr="00DF4AED">
        <w:rPr>
          <w:rFonts w:ascii="Arial" w:eastAsia="Times New Roman" w:hAnsi="Arial" w:cs="Arial"/>
          <w:spacing w:val="-2"/>
          <w:lang w:eastAsia="pl-PL"/>
        </w:rPr>
        <w:t>, ujętych w Zakładowym Planie Kont MZBM</w:t>
      </w:r>
      <w:r w:rsidR="002E4E7D">
        <w:rPr>
          <w:rFonts w:ascii="Arial" w:eastAsia="Times New Roman" w:hAnsi="Arial" w:cs="Arial"/>
          <w:spacing w:val="-2"/>
          <w:lang w:eastAsia="pl-PL"/>
        </w:rPr>
        <w:t xml:space="preserve"> w</w:t>
      </w:r>
      <w:r w:rsidR="001264CF" w:rsidRPr="00DF4AED">
        <w:rPr>
          <w:rFonts w:ascii="Arial" w:eastAsia="Times New Roman" w:hAnsi="Arial" w:cs="Arial"/>
          <w:spacing w:val="-2"/>
          <w:lang w:eastAsia="pl-PL"/>
        </w:rPr>
        <w:t xml:space="preserve"> Tych</w:t>
      </w:r>
      <w:r w:rsidR="002E4E7D">
        <w:rPr>
          <w:rFonts w:ascii="Arial" w:eastAsia="Times New Roman" w:hAnsi="Arial" w:cs="Arial"/>
          <w:spacing w:val="-2"/>
          <w:lang w:eastAsia="pl-PL"/>
        </w:rPr>
        <w:t>ach</w:t>
      </w:r>
      <w:r>
        <w:rPr>
          <w:rFonts w:ascii="Arial" w:eastAsia="Times New Roman" w:hAnsi="Arial" w:cs="Arial"/>
          <w:spacing w:val="-2"/>
          <w:lang w:eastAsia="pl-PL"/>
        </w:rPr>
        <w:t>,</w:t>
      </w:r>
    </w:p>
    <w:p w14:paraId="7CFDB048" w14:textId="23072BA6" w:rsidR="00401C5D" w:rsidRPr="000E642A" w:rsidRDefault="008221FC" w:rsidP="00EC464E">
      <w:pPr>
        <w:pStyle w:val="Akapitzlist"/>
        <w:numPr>
          <w:ilvl w:val="0"/>
          <w:numId w:val="4"/>
        </w:numPr>
        <w:tabs>
          <w:tab w:val="left" w:pos="567"/>
        </w:tabs>
        <w:spacing w:after="0" w:line="360" w:lineRule="auto"/>
        <w:ind w:left="560" w:hanging="560"/>
        <w:jc w:val="both"/>
        <w:rPr>
          <w:rFonts w:ascii="Arial" w:hAnsi="Arial" w:cs="Arial"/>
          <w:color w:val="000000" w:themeColor="text1"/>
        </w:rPr>
      </w:pPr>
      <w:r>
        <w:rPr>
          <w:rFonts w:ascii="Arial" w:hAnsi="Arial" w:cs="Arial"/>
        </w:rPr>
        <w:t>u</w:t>
      </w:r>
      <w:r w:rsidR="00B63C15" w:rsidRPr="00C84F85">
        <w:rPr>
          <w:rFonts w:ascii="Arial" w:hAnsi="Arial" w:cs="Arial"/>
        </w:rPr>
        <w:t>jmowanie operacji gospodarczych na nieprawidłowych kontach księgowych</w:t>
      </w:r>
      <w:r w:rsidR="00DF4AED" w:rsidRPr="00C84F85">
        <w:rPr>
          <w:rFonts w:ascii="Arial" w:hAnsi="Arial" w:cs="Arial"/>
        </w:rPr>
        <w:t>,</w:t>
      </w:r>
      <w:r w:rsidR="00B63C15" w:rsidRPr="00C84F85">
        <w:rPr>
          <w:rFonts w:ascii="Arial" w:hAnsi="Arial" w:cs="Arial"/>
        </w:rPr>
        <w:t xml:space="preserve"> tj. </w:t>
      </w:r>
      <w:r w:rsidR="00B63C15" w:rsidRPr="00C84F85">
        <w:rPr>
          <w:rFonts w:ascii="Arial" w:eastAsia="Times New Roman" w:hAnsi="Arial" w:cs="Arial"/>
          <w:spacing w:val="-2"/>
        </w:rPr>
        <w:t>na</w:t>
      </w:r>
      <w:r w:rsidR="00DF4AED" w:rsidRPr="00C84F85">
        <w:rPr>
          <w:rFonts w:ascii="Arial" w:eastAsia="Times New Roman" w:hAnsi="Arial" w:cs="Arial"/>
          <w:spacing w:val="-2"/>
        </w:rPr>
        <w:t> </w:t>
      </w:r>
      <w:r w:rsidR="00B63C15" w:rsidRPr="00C84F85">
        <w:rPr>
          <w:rFonts w:ascii="Arial" w:eastAsia="Times New Roman" w:hAnsi="Arial" w:cs="Arial"/>
          <w:spacing w:val="-2"/>
        </w:rPr>
        <w:t xml:space="preserve">koncie 400 </w:t>
      </w:r>
      <w:r w:rsidR="00B63C15" w:rsidRPr="00C84F85">
        <w:rPr>
          <w:rFonts w:ascii="Arial" w:eastAsia="Times New Roman" w:hAnsi="Arial" w:cs="Arial"/>
          <w:i/>
          <w:iCs/>
          <w:spacing w:val="-2"/>
        </w:rPr>
        <w:t>Amortyzacja</w:t>
      </w:r>
      <w:r w:rsidR="00B63C15" w:rsidRPr="00C84F85">
        <w:rPr>
          <w:rFonts w:ascii="Arial" w:eastAsia="Times New Roman" w:hAnsi="Arial" w:cs="Arial"/>
          <w:spacing w:val="-2"/>
        </w:rPr>
        <w:t xml:space="preserve"> jednorazowej amortyzacji pozostałych środków trwałych zamiast prawidłowo na koncie 401 </w:t>
      </w:r>
      <w:r w:rsidR="00B63C15" w:rsidRPr="00C84F85">
        <w:rPr>
          <w:rFonts w:ascii="Arial" w:eastAsia="Times New Roman" w:hAnsi="Arial" w:cs="Arial"/>
          <w:i/>
          <w:iCs/>
          <w:spacing w:val="-2"/>
        </w:rPr>
        <w:t>Zużycie materiałów i energii</w:t>
      </w:r>
      <w:r w:rsidR="00401C5D" w:rsidRPr="00C84F85">
        <w:rPr>
          <w:rFonts w:ascii="Arial" w:eastAsia="Times New Roman" w:hAnsi="Arial" w:cs="Arial"/>
          <w:spacing w:val="-2"/>
        </w:rPr>
        <w:t xml:space="preserve">, </w:t>
      </w:r>
      <w:r w:rsidR="00401C5D" w:rsidRPr="00C84F85">
        <w:rPr>
          <w:rFonts w:ascii="Arial" w:hAnsi="Arial" w:cs="Arial"/>
        </w:rPr>
        <w:t>na ko</w:t>
      </w:r>
      <w:r w:rsidR="00745386">
        <w:rPr>
          <w:rFonts w:ascii="Arial" w:hAnsi="Arial" w:cs="Arial"/>
        </w:rPr>
        <w:t>n</w:t>
      </w:r>
      <w:r w:rsidR="00401C5D" w:rsidRPr="00C84F85">
        <w:rPr>
          <w:rFonts w:ascii="Arial" w:hAnsi="Arial" w:cs="Arial"/>
        </w:rPr>
        <w:t xml:space="preserve">cie 234 </w:t>
      </w:r>
      <w:r w:rsidR="00401C5D" w:rsidRPr="00C84F85">
        <w:rPr>
          <w:rFonts w:ascii="Arial" w:hAnsi="Arial" w:cs="Arial"/>
          <w:i/>
          <w:iCs/>
        </w:rPr>
        <w:t xml:space="preserve">Pozostałe </w:t>
      </w:r>
      <w:r w:rsidR="00401C5D" w:rsidRPr="00C84F85">
        <w:rPr>
          <w:rFonts w:ascii="Arial" w:hAnsi="Arial" w:cs="Arial"/>
          <w:i/>
          <w:iCs/>
        </w:rPr>
        <w:lastRenderedPageBreak/>
        <w:t>rozrachunki z</w:t>
      </w:r>
      <w:r>
        <w:rPr>
          <w:rFonts w:ascii="Arial" w:hAnsi="Arial" w:cs="Arial"/>
          <w:i/>
          <w:iCs/>
        </w:rPr>
        <w:t> </w:t>
      </w:r>
      <w:r w:rsidR="00401C5D" w:rsidRPr="00C84F85">
        <w:rPr>
          <w:rFonts w:ascii="Arial" w:hAnsi="Arial" w:cs="Arial"/>
          <w:i/>
          <w:iCs/>
        </w:rPr>
        <w:t xml:space="preserve">pracownikami </w:t>
      </w:r>
      <w:r w:rsidR="00401C5D" w:rsidRPr="00C84F85">
        <w:rPr>
          <w:rFonts w:ascii="Arial" w:hAnsi="Arial" w:cs="Arial"/>
        </w:rPr>
        <w:t xml:space="preserve">rozliczeń z byłym pracownikiem – emerytem, na koncie 201 </w:t>
      </w:r>
      <w:r w:rsidR="00401C5D" w:rsidRPr="00C84F85">
        <w:rPr>
          <w:rFonts w:ascii="Arial" w:hAnsi="Arial" w:cs="Arial"/>
          <w:i/>
          <w:iCs/>
        </w:rPr>
        <w:t>Rozrachunki z</w:t>
      </w:r>
      <w:r w:rsidR="002E4E7D">
        <w:rPr>
          <w:rFonts w:ascii="Arial" w:hAnsi="Arial" w:cs="Arial"/>
          <w:i/>
          <w:iCs/>
        </w:rPr>
        <w:t xml:space="preserve"> </w:t>
      </w:r>
      <w:r w:rsidR="00401C5D" w:rsidRPr="00C84F85">
        <w:rPr>
          <w:rFonts w:ascii="Arial" w:hAnsi="Arial" w:cs="Arial"/>
          <w:i/>
          <w:iCs/>
        </w:rPr>
        <w:t>dostawcami i odbiorcami</w:t>
      </w:r>
      <w:r w:rsidR="00401C5D" w:rsidRPr="00C84F85">
        <w:rPr>
          <w:rFonts w:ascii="Arial" w:hAnsi="Arial" w:cs="Arial"/>
        </w:rPr>
        <w:t xml:space="preserve"> zamiast prawidłowo na koncie 240 </w:t>
      </w:r>
      <w:r w:rsidR="00401C5D" w:rsidRPr="00C84F85">
        <w:rPr>
          <w:rFonts w:ascii="Arial" w:hAnsi="Arial" w:cs="Arial"/>
          <w:i/>
          <w:iCs/>
        </w:rPr>
        <w:t>Pozostałe rozrachunki</w:t>
      </w:r>
      <w:r w:rsidR="00401C5D" w:rsidRPr="00C84F85">
        <w:rPr>
          <w:rFonts w:ascii="Arial" w:hAnsi="Arial" w:cs="Arial"/>
        </w:rPr>
        <w:t xml:space="preserve"> i</w:t>
      </w:r>
      <w:r w:rsidR="002E4E7D">
        <w:rPr>
          <w:rFonts w:ascii="Arial" w:hAnsi="Arial" w:cs="Arial"/>
        </w:rPr>
        <w:t xml:space="preserve"> </w:t>
      </w:r>
      <w:r w:rsidR="00401C5D" w:rsidRPr="00C84F85">
        <w:rPr>
          <w:rFonts w:ascii="Arial" w:hAnsi="Arial" w:cs="Arial"/>
        </w:rPr>
        <w:t xml:space="preserve">bezpośrednio w pozostałe koszty operacyjne (761) oraz ujęcie zwrotu zaliczki od komornika sądowego na koncie 760 </w:t>
      </w:r>
      <w:r w:rsidR="00401C5D" w:rsidRPr="00C84F85">
        <w:rPr>
          <w:rFonts w:ascii="Arial" w:hAnsi="Arial" w:cs="Arial"/>
          <w:i/>
          <w:iCs/>
        </w:rPr>
        <w:t>Pozostałe przychody operacyjne</w:t>
      </w:r>
      <w:r w:rsidR="00401C5D" w:rsidRPr="00C84F85">
        <w:rPr>
          <w:rFonts w:ascii="Arial" w:hAnsi="Arial" w:cs="Arial"/>
        </w:rPr>
        <w:t xml:space="preserve">. </w:t>
      </w:r>
    </w:p>
    <w:p w14:paraId="648ADC3C" w14:textId="6CE32A3D" w:rsidR="000E642A" w:rsidRPr="000E642A" w:rsidRDefault="000E642A" w:rsidP="000E642A">
      <w:pPr>
        <w:pStyle w:val="Akapitzlist"/>
        <w:numPr>
          <w:ilvl w:val="0"/>
          <w:numId w:val="4"/>
        </w:numPr>
        <w:spacing w:after="0" w:line="360" w:lineRule="auto"/>
        <w:ind w:left="588" w:hanging="588"/>
        <w:jc w:val="both"/>
        <w:rPr>
          <w:rFonts w:ascii="Arial" w:hAnsi="Arial" w:cs="Arial"/>
          <w:color w:val="000000" w:themeColor="text1"/>
        </w:rPr>
      </w:pPr>
      <w:r w:rsidRPr="009C6217">
        <w:rPr>
          <w:rFonts w:ascii="Arial" w:hAnsi="Arial" w:cs="Arial"/>
          <w:color w:val="000000" w:themeColor="text1"/>
        </w:rPr>
        <w:t xml:space="preserve">nieujmowanie na koncie 310 </w:t>
      </w:r>
      <w:r w:rsidRPr="009C6217">
        <w:rPr>
          <w:rFonts w:ascii="Arial" w:hAnsi="Arial" w:cs="Arial"/>
          <w:i/>
          <w:iCs/>
          <w:color w:val="000000" w:themeColor="text1"/>
        </w:rPr>
        <w:t>Magazyn</w:t>
      </w:r>
      <w:r w:rsidR="00745386">
        <w:rPr>
          <w:rFonts w:ascii="Arial" w:hAnsi="Arial" w:cs="Arial"/>
          <w:i/>
          <w:iCs/>
          <w:color w:val="000000" w:themeColor="text1"/>
        </w:rPr>
        <w:t>,</w:t>
      </w:r>
      <w:r w:rsidRPr="009C6217">
        <w:rPr>
          <w:rFonts w:ascii="Arial" w:hAnsi="Arial" w:cs="Arial"/>
          <w:i/>
          <w:iCs/>
          <w:color w:val="000000" w:themeColor="text1"/>
        </w:rPr>
        <w:t xml:space="preserve"> </w:t>
      </w:r>
      <w:r w:rsidRPr="009C6217">
        <w:rPr>
          <w:rFonts w:ascii="Arial" w:hAnsi="Arial" w:cs="Arial"/>
          <w:color w:val="000000" w:themeColor="text1"/>
        </w:rPr>
        <w:t>nie wydanych do zużycia do 31</w:t>
      </w:r>
      <w:r w:rsidR="00745386">
        <w:rPr>
          <w:rFonts w:ascii="Arial" w:hAnsi="Arial" w:cs="Arial"/>
          <w:color w:val="000000" w:themeColor="text1"/>
        </w:rPr>
        <w:t xml:space="preserve"> grudnia </w:t>
      </w:r>
      <w:r w:rsidRPr="009C6217">
        <w:rPr>
          <w:rFonts w:ascii="Arial" w:hAnsi="Arial" w:cs="Arial"/>
          <w:color w:val="000000" w:themeColor="text1"/>
        </w:rPr>
        <w:t>danego roku obrotowego</w:t>
      </w:r>
      <w:r w:rsidR="00745386" w:rsidRPr="00745386">
        <w:rPr>
          <w:rFonts w:ascii="Arial" w:hAnsi="Arial" w:cs="Arial"/>
          <w:color w:val="000000" w:themeColor="text1"/>
        </w:rPr>
        <w:t xml:space="preserve"> </w:t>
      </w:r>
      <w:r w:rsidR="00745386" w:rsidRPr="009C6217">
        <w:rPr>
          <w:rFonts w:ascii="Arial" w:hAnsi="Arial" w:cs="Arial"/>
          <w:color w:val="000000" w:themeColor="text1"/>
        </w:rPr>
        <w:t>materiałów</w:t>
      </w:r>
      <w:r w:rsidRPr="009C6217">
        <w:rPr>
          <w:rFonts w:ascii="Arial" w:hAnsi="Arial" w:cs="Arial"/>
          <w:color w:val="000000" w:themeColor="text1"/>
        </w:rPr>
        <w:t>, a zaliczonych bezpośrednio w</w:t>
      </w:r>
      <w:r w:rsidR="002E4E7D">
        <w:rPr>
          <w:rFonts w:ascii="Arial" w:hAnsi="Arial" w:cs="Arial"/>
          <w:color w:val="000000" w:themeColor="text1"/>
        </w:rPr>
        <w:t xml:space="preserve"> </w:t>
      </w:r>
      <w:r w:rsidRPr="009C6217">
        <w:rPr>
          <w:rFonts w:ascii="Arial" w:hAnsi="Arial" w:cs="Arial"/>
          <w:color w:val="000000" w:themeColor="text1"/>
        </w:rPr>
        <w:t>koszty zakładu w momencie zakupu</w:t>
      </w:r>
      <w:r w:rsidR="00F11EC0">
        <w:rPr>
          <w:rFonts w:ascii="Arial" w:hAnsi="Arial" w:cs="Arial"/>
          <w:color w:val="000000" w:themeColor="text1"/>
        </w:rPr>
        <w:t>,</w:t>
      </w:r>
      <w:r w:rsidRPr="009C6217">
        <w:rPr>
          <w:rFonts w:ascii="Arial" w:hAnsi="Arial" w:cs="Arial"/>
          <w:color w:val="000000" w:themeColor="text1"/>
        </w:rPr>
        <w:t xml:space="preserve"> zgodnie z przeprowadzoną inwentaryzacją w drodze spisu z natury</w:t>
      </w:r>
      <w:r>
        <w:rPr>
          <w:rFonts w:ascii="Arial" w:hAnsi="Arial" w:cs="Arial"/>
          <w:color w:val="000000" w:themeColor="text1"/>
        </w:rPr>
        <w:t>,</w:t>
      </w:r>
    </w:p>
    <w:p w14:paraId="6ECF2C4D" w14:textId="648C36B6" w:rsidR="00B63C15" w:rsidRPr="008221FC" w:rsidRDefault="008221FC" w:rsidP="00EC464E">
      <w:pPr>
        <w:pStyle w:val="Akapitzlist"/>
        <w:numPr>
          <w:ilvl w:val="0"/>
          <w:numId w:val="4"/>
        </w:numPr>
        <w:tabs>
          <w:tab w:val="left" w:pos="567"/>
        </w:tabs>
        <w:spacing w:after="0" w:line="360" w:lineRule="auto"/>
        <w:ind w:left="560" w:hanging="560"/>
        <w:jc w:val="both"/>
        <w:rPr>
          <w:rFonts w:ascii="Arial" w:hAnsi="Arial" w:cs="Arial"/>
          <w:color w:val="000000" w:themeColor="text1"/>
        </w:rPr>
      </w:pPr>
      <w:r>
        <w:rPr>
          <w:rFonts w:ascii="Arial" w:hAnsi="Arial" w:cs="Arial"/>
        </w:rPr>
        <w:t>d</w:t>
      </w:r>
      <w:r w:rsidR="00B63C15" w:rsidRPr="008221FC">
        <w:rPr>
          <w:rFonts w:ascii="Arial" w:hAnsi="Arial" w:cs="Arial"/>
        </w:rPr>
        <w:t>okonywanie jednostronnego księgowania na kontach zapisami plusowo-minusowymi co uchybia zasadzie podwójnego zapisu</w:t>
      </w:r>
      <w:r>
        <w:rPr>
          <w:rFonts w:ascii="Arial" w:hAnsi="Arial" w:cs="Arial"/>
        </w:rPr>
        <w:t>,</w:t>
      </w:r>
    </w:p>
    <w:p w14:paraId="46EED3A9" w14:textId="2C6211B5" w:rsidR="00451483" w:rsidRPr="00DF4AED" w:rsidRDefault="008221FC" w:rsidP="00EC464E">
      <w:pPr>
        <w:pStyle w:val="Akapitzlist"/>
        <w:numPr>
          <w:ilvl w:val="0"/>
          <w:numId w:val="4"/>
        </w:numPr>
        <w:tabs>
          <w:tab w:val="left" w:pos="567"/>
        </w:tabs>
        <w:spacing w:after="0" w:line="360" w:lineRule="auto"/>
        <w:ind w:left="560" w:hanging="560"/>
        <w:jc w:val="both"/>
        <w:rPr>
          <w:rFonts w:ascii="Arial" w:hAnsi="Arial" w:cs="Arial"/>
          <w:color w:val="000000" w:themeColor="text1"/>
        </w:rPr>
      </w:pPr>
      <w:r>
        <w:rPr>
          <w:rFonts w:ascii="Arial" w:eastAsia="Times New Roman" w:hAnsi="Arial" w:cs="Arial"/>
          <w:spacing w:val="-2"/>
        </w:rPr>
        <w:t>z</w:t>
      </w:r>
      <w:r w:rsidR="00451483" w:rsidRPr="00DF4AED">
        <w:rPr>
          <w:rFonts w:ascii="Arial" w:eastAsia="Times New Roman" w:hAnsi="Arial" w:cs="Arial"/>
          <w:spacing w:val="-2"/>
        </w:rPr>
        <w:t>akwalifikowanie</w:t>
      </w:r>
      <w:r w:rsidR="000813D7" w:rsidRPr="00DF4AED">
        <w:rPr>
          <w:rFonts w:ascii="Arial" w:eastAsia="Times New Roman" w:hAnsi="Arial" w:cs="Arial"/>
          <w:spacing w:val="-2"/>
        </w:rPr>
        <w:t xml:space="preserve"> niektórych</w:t>
      </w:r>
      <w:r w:rsidR="00451483" w:rsidRPr="00DF4AED">
        <w:rPr>
          <w:rFonts w:ascii="Arial" w:eastAsia="Times New Roman" w:hAnsi="Arial" w:cs="Arial"/>
          <w:spacing w:val="-2"/>
        </w:rPr>
        <w:t xml:space="preserve"> </w:t>
      </w:r>
      <w:r w:rsidR="000813D7" w:rsidRPr="00DF4AED">
        <w:rPr>
          <w:rFonts w:ascii="Arial" w:eastAsia="Times New Roman" w:hAnsi="Arial" w:cs="Arial"/>
          <w:spacing w:val="-2"/>
        </w:rPr>
        <w:t>wydatków</w:t>
      </w:r>
      <w:r w:rsidR="00451483" w:rsidRPr="00DF4AED">
        <w:rPr>
          <w:rFonts w:ascii="Arial" w:eastAsia="Times New Roman" w:hAnsi="Arial" w:cs="Arial"/>
          <w:spacing w:val="-2"/>
        </w:rPr>
        <w:t xml:space="preserve"> do niewłaściwych paragrafów klasyfikacji budżetowe</w:t>
      </w:r>
      <w:r w:rsidR="00DF4AED" w:rsidRPr="00DF4AED">
        <w:rPr>
          <w:rFonts w:ascii="Arial" w:eastAsia="Times New Roman" w:hAnsi="Arial" w:cs="Arial"/>
          <w:spacing w:val="-2"/>
        </w:rPr>
        <w:t>j</w:t>
      </w:r>
      <w:r w:rsidR="000E642A">
        <w:rPr>
          <w:rFonts w:ascii="Arial" w:eastAsia="Times New Roman" w:hAnsi="Arial" w:cs="Arial"/>
          <w:spacing w:val="-2"/>
        </w:rPr>
        <w:t>.</w:t>
      </w:r>
    </w:p>
    <w:p w14:paraId="58D579C5" w14:textId="100D4782" w:rsidR="009C6217" w:rsidRPr="00180F68" w:rsidRDefault="009C6217" w:rsidP="001A5553">
      <w:pPr>
        <w:pStyle w:val="Akapitzlist"/>
        <w:numPr>
          <w:ilvl w:val="0"/>
          <w:numId w:val="7"/>
        </w:numPr>
        <w:tabs>
          <w:tab w:val="left" w:pos="567"/>
        </w:tabs>
        <w:spacing w:after="0" w:line="360" w:lineRule="auto"/>
        <w:jc w:val="both"/>
        <w:rPr>
          <w:rFonts w:ascii="Arial" w:hAnsi="Arial" w:cs="Arial"/>
          <w:color w:val="000000" w:themeColor="text1"/>
        </w:rPr>
      </w:pPr>
      <w:r w:rsidRPr="00180F68">
        <w:rPr>
          <w:rFonts w:ascii="Arial" w:hAnsi="Arial" w:cs="Arial"/>
          <w:color w:val="000000" w:themeColor="text1"/>
        </w:rPr>
        <w:t>W zakresie prowadzenia ksiąg rachunkowych:</w:t>
      </w:r>
    </w:p>
    <w:p w14:paraId="325D8948" w14:textId="3604AA6E" w:rsidR="008221FC" w:rsidRPr="00C627E7" w:rsidRDefault="008221FC" w:rsidP="00C627E7">
      <w:pPr>
        <w:pStyle w:val="Akapitzlist"/>
        <w:numPr>
          <w:ilvl w:val="0"/>
          <w:numId w:val="4"/>
        </w:numPr>
        <w:spacing w:after="0" w:line="360" w:lineRule="auto"/>
        <w:ind w:left="588" w:hanging="588"/>
        <w:jc w:val="both"/>
        <w:rPr>
          <w:rFonts w:ascii="Arial" w:hAnsi="Arial" w:cs="Arial"/>
          <w:color w:val="000000" w:themeColor="text1"/>
        </w:rPr>
      </w:pPr>
      <w:r w:rsidRPr="009C6217">
        <w:rPr>
          <w:rFonts w:ascii="Arial" w:hAnsi="Arial" w:cs="Arial"/>
          <w:color w:val="000000" w:themeColor="text1"/>
        </w:rPr>
        <w:t>n</w:t>
      </w:r>
      <w:r w:rsidR="00C32183" w:rsidRPr="009C6217">
        <w:rPr>
          <w:rFonts w:ascii="Arial" w:hAnsi="Arial" w:cs="Arial"/>
          <w:color w:val="000000" w:themeColor="text1"/>
        </w:rPr>
        <w:t xml:space="preserve">iedostosowanie polityki </w:t>
      </w:r>
      <w:r w:rsidR="00B63C15" w:rsidRPr="009C6217">
        <w:rPr>
          <w:rFonts w:ascii="Arial" w:hAnsi="Arial" w:cs="Arial"/>
          <w:color w:val="000000" w:themeColor="text1"/>
        </w:rPr>
        <w:t xml:space="preserve">rachunkowości </w:t>
      </w:r>
      <w:r w:rsidR="00C32183" w:rsidRPr="009C6217">
        <w:rPr>
          <w:rFonts w:ascii="Arial" w:hAnsi="Arial" w:cs="Arial"/>
          <w:color w:val="000000" w:themeColor="text1"/>
        </w:rPr>
        <w:t xml:space="preserve">do </w:t>
      </w:r>
      <w:r w:rsidR="00B63C15" w:rsidRPr="009C6217">
        <w:rPr>
          <w:rFonts w:ascii="Arial" w:hAnsi="Arial" w:cs="Arial"/>
          <w:color w:val="000000" w:themeColor="text1"/>
        </w:rPr>
        <w:t xml:space="preserve">wszystkich </w:t>
      </w:r>
      <w:bookmarkStart w:id="0" w:name="_Hlk147475583"/>
      <w:r w:rsidR="00C32183" w:rsidRPr="009C6217">
        <w:rPr>
          <w:rFonts w:ascii="Arial" w:hAnsi="Arial" w:cs="Arial"/>
          <w:color w:val="000000" w:themeColor="text1"/>
        </w:rPr>
        <w:t xml:space="preserve">zaleceń </w:t>
      </w:r>
      <w:r w:rsidR="00B63C15" w:rsidRPr="009C6217">
        <w:rPr>
          <w:rFonts w:ascii="Arial" w:hAnsi="Arial" w:cs="Arial"/>
          <w:color w:val="000000" w:themeColor="text1"/>
        </w:rPr>
        <w:t>P</w:t>
      </w:r>
      <w:r w:rsidR="00C32183" w:rsidRPr="009C6217">
        <w:rPr>
          <w:rFonts w:ascii="Arial" w:hAnsi="Arial" w:cs="Arial"/>
          <w:color w:val="000000" w:themeColor="text1"/>
        </w:rPr>
        <w:t>rezydenta</w:t>
      </w:r>
      <w:r w:rsidR="00B63C15" w:rsidRPr="009C6217">
        <w:rPr>
          <w:rFonts w:ascii="Arial" w:hAnsi="Arial" w:cs="Arial"/>
          <w:color w:val="000000" w:themeColor="text1"/>
        </w:rPr>
        <w:t xml:space="preserve"> określonych w pismach ze stycznia 2018 r., z </w:t>
      </w:r>
      <w:r w:rsidR="00B63C15" w:rsidRPr="009C6217">
        <w:rPr>
          <w:rFonts w:ascii="Arial" w:hAnsi="Arial" w:cs="Arial"/>
          <w:bCs/>
          <w:color w:val="000000" w:themeColor="text1"/>
        </w:rPr>
        <w:t xml:space="preserve">marca 2019 r. z </w:t>
      </w:r>
      <w:r w:rsidR="00B63C15" w:rsidRPr="009C6217">
        <w:rPr>
          <w:rFonts w:ascii="Arial" w:hAnsi="Arial" w:cs="Arial"/>
          <w:bCs/>
          <w:spacing w:val="-2"/>
        </w:rPr>
        <w:t>października 2020 r.</w:t>
      </w:r>
      <w:r w:rsidR="00C627E7">
        <w:rPr>
          <w:rFonts w:ascii="Arial" w:hAnsi="Arial" w:cs="Arial"/>
          <w:bCs/>
          <w:spacing w:val="-2"/>
        </w:rPr>
        <w:t xml:space="preserve"> </w:t>
      </w:r>
      <w:bookmarkEnd w:id="0"/>
      <w:r w:rsidR="00C627E7">
        <w:rPr>
          <w:rFonts w:ascii="Arial" w:hAnsi="Arial" w:cs="Arial"/>
          <w:bCs/>
          <w:spacing w:val="-2"/>
        </w:rPr>
        <w:t xml:space="preserve">oraz ich nieprzestrzeganie w zakresie </w:t>
      </w:r>
      <w:r w:rsidR="00C627E7" w:rsidRPr="008221FC">
        <w:rPr>
          <w:rFonts w:ascii="Arial" w:hAnsi="Arial" w:cs="Arial"/>
          <w:color w:val="000000" w:themeColor="text1"/>
        </w:rPr>
        <w:t>ujmowania w</w:t>
      </w:r>
      <w:r w:rsidR="00F11EC0">
        <w:rPr>
          <w:rFonts w:ascii="Arial" w:hAnsi="Arial" w:cs="Arial"/>
          <w:color w:val="000000" w:themeColor="text1"/>
        </w:rPr>
        <w:t xml:space="preserve"> </w:t>
      </w:r>
      <w:r w:rsidR="00C627E7" w:rsidRPr="008221FC">
        <w:rPr>
          <w:rFonts w:ascii="Arial" w:hAnsi="Arial" w:cs="Arial"/>
          <w:color w:val="000000" w:themeColor="text1"/>
        </w:rPr>
        <w:t>księgach rachunkowych przychodów</w:t>
      </w:r>
      <w:r w:rsidR="00745386">
        <w:rPr>
          <w:rFonts w:ascii="Arial" w:hAnsi="Arial" w:cs="Arial"/>
          <w:color w:val="000000" w:themeColor="text1"/>
        </w:rPr>
        <w:t xml:space="preserve">, </w:t>
      </w:r>
      <w:r w:rsidR="00C627E7" w:rsidRPr="008221FC">
        <w:rPr>
          <w:rFonts w:ascii="Arial" w:hAnsi="Arial" w:cs="Arial"/>
          <w:color w:val="000000" w:themeColor="text1"/>
        </w:rPr>
        <w:t>kosztów</w:t>
      </w:r>
      <w:r w:rsidR="00745386">
        <w:rPr>
          <w:rFonts w:ascii="Arial" w:hAnsi="Arial" w:cs="Arial"/>
          <w:color w:val="000000" w:themeColor="text1"/>
        </w:rPr>
        <w:t xml:space="preserve"> i </w:t>
      </w:r>
      <w:r w:rsidR="00C627E7">
        <w:rPr>
          <w:rFonts w:ascii="Arial" w:hAnsi="Arial" w:cs="Arial"/>
          <w:color w:val="000000" w:themeColor="text1"/>
        </w:rPr>
        <w:t xml:space="preserve">zobowiązań oraz </w:t>
      </w:r>
      <w:r w:rsidR="00C627E7" w:rsidRPr="008221FC">
        <w:rPr>
          <w:rFonts w:ascii="Arial" w:hAnsi="Arial" w:cs="Arial"/>
          <w:color w:val="000000" w:themeColor="text1"/>
        </w:rPr>
        <w:t>niestosowanie zasady memoriału wynikającej z art. 6 uor na przełomie roku</w:t>
      </w:r>
      <w:r w:rsidR="00C627E7">
        <w:rPr>
          <w:rFonts w:ascii="Arial" w:hAnsi="Arial" w:cs="Arial"/>
          <w:color w:val="000000" w:themeColor="text1"/>
        </w:rPr>
        <w:t>,</w:t>
      </w:r>
    </w:p>
    <w:p w14:paraId="06667935" w14:textId="77777777" w:rsidR="008221FC" w:rsidRDefault="008221FC" w:rsidP="00EC464E">
      <w:pPr>
        <w:pStyle w:val="Akapitzlist"/>
        <w:numPr>
          <w:ilvl w:val="0"/>
          <w:numId w:val="4"/>
        </w:numPr>
        <w:spacing w:after="0" w:line="360" w:lineRule="auto"/>
        <w:ind w:left="588" w:hanging="588"/>
        <w:jc w:val="both"/>
        <w:rPr>
          <w:rFonts w:ascii="Arial" w:hAnsi="Arial" w:cs="Arial"/>
          <w:color w:val="000000" w:themeColor="text1"/>
        </w:rPr>
      </w:pPr>
      <w:r w:rsidRPr="008221FC">
        <w:rPr>
          <w:rFonts w:ascii="Arial" w:hAnsi="Arial" w:cs="Arial"/>
          <w:color w:val="000000" w:themeColor="text1"/>
        </w:rPr>
        <w:t>n</w:t>
      </w:r>
      <w:r w:rsidR="00FF1CCD" w:rsidRPr="008221FC">
        <w:rPr>
          <w:rFonts w:ascii="Arial" w:hAnsi="Arial" w:cs="Arial"/>
          <w:color w:val="000000" w:themeColor="text1"/>
        </w:rPr>
        <w:t>ieprawidłowe ewidencjonowanie w księgach rachunkowych odsetek od nieterminowych płatności z tytułu najmu lokalu</w:t>
      </w:r>
      <w:r>
        <w:rPr>
          <w:rFonts w:ascii="Arial" w:hAnsi="Arial" w:cs="Arial"/>
          <w:color w:val="000000" w:themeColor="text1"/>
        </w:rPr>
        <w:t>,</w:t>
      </w:r>
    </w:p>
    <w:p w14:paraId="3A764F3C" w14:textId="77777777" w:rsidR="008221FC" w:rsidRDefault="008221FC" w:rsidP="00EC464E">
      <w:pPr>
        <w:pStyle w:val="Akapitzlist"/>
        <w:numPr>
          <w:ilvl w:val="0"/>
          <w:numId w:val="4"/>
        </w:numPr>
        <w:spacing w:after="0" w:line="360" w:lineRule="auto"/>
        <w:ind w:left="588" w:hanging="588"/>
        <w:jc w:val="both"/>
        <w:rPr>
          <w:rFonts w:ascii="Arial" w:hAnsi="Arial" w:cs="Arial"/>
          <w:color w:val="000000" w:themeColor="text1"/>
        </w:rPr>
      </w:pPr>
      <w:r>
        <w:rPr>
          <w:rFonts w:ascii="Arial" w:hAnsi="Arial" w:cs="Arial"/>
          <w:color w:val="000000" w:themeColor="text1"/>
        </w:rPr>
        <w:t>u</w:t>
      </w:r>
      <w:r w:rsidR="00F24731" w:rsidRPr="008221FC">
        <w:rPr>
          <w:rFonts w:ascii="Arial" w:hAnsi="Arial" w:cs="Arial"/>
          <w:color w:val="000000" w:themeColor="text1"/>
        </w:rPr>
        <w:t xml:space="preserve">jmowanie środków wpłaconych omyłkowo na rachunek bankowy na koncie 245 </w:t>
      </w:r>
      <w:r w:rsidR="00F24731" w:rsidRPr="008221FC">
        <w:rPr>
          <w:rFonts w:ascii="Arial" w:hAnsi="Arial" w:cs="Arial"/>
          <w:i/>
          <w:iCs/>
          <w:color w:val="000000" w:themeColor="text1"/>
        </w:rPr>
        <w:t>Wpływy do wyjaśnienia</w:t>
      </w:r>
      <w:r w:rsidR="00F24731" w:rsidRPr="008221FC">
        <w:rPr>
          <w:rFonts w:ascii="Arial" w:hAnsi="Arial" w:cs="Arial"/>
          <w:color w:val="000000" w:themeColor="text1"/>
        </w:rPr>
        <w:t xml:space="preserve"> zamiast na koncie 240 </w:t>
      </w:r>
      <w:r w:rsidR="00F24731" w:rsidRPr="008221FC">
        <w:rPr>
          <w:rFonts w:ascii="Arial" w:hAnsi="Arial" w:cs="Arial"/>
          <w:i/>
          <w:iCs/>
          <w:color w:val="000000" w:themeColor="text1"/>
        </w:rPr>
        <w:t>Pozostałe rozrachunki</w:t>
      </w:r>
      <w:r>
        <w:rPr>
          <w:rFonts w:ascii="Arial" w:hAnsi="Arial" w:cs="Arial"/>
          <w:i/>
          <w:iCs/>
          <w:color w:val="000000" w:themeColor="text1"/>
        </w:rPr>
        <w:t>,</w:t>
      </w:r>
    </w:p>
    <w:p w14:paraId="2B9CEB6E" w14:textId="52DE4CE9" w:rsidR="009C6217" w:rsidRDefault="00E01138" w:rsidP="00EC464E">
      <w:pPr>
        <w:pStyle w:val="Akapitzlist"/>
        <w:numPr>
          <w:ilvl w:val="0"/>
          <w:numId w:val="4"/>
        </w:numPr>
        <w:spacing w:after="0" w:line="360" w:lineRule="auto"/>
        <w:ind w:left="588" w:hanging="588"/>
        <w:jc w:val="both"/>
        <w:rPr>
          <w:rFonts w:ascii="Arial" w:hAnsi="Arial" w:cs="Arial"/>
          <w:color w:val="000000" w:themeColor="text1"/>
        </w:rPr>
      </w:pPr>
      <w:r w:rsidRPr="008221FC">
        <w:rPr>
          <w:rFonts w:ascii="Arial" w:hAnsi="Arial" w:cs="Arial"/>
          <w:color w:val="000000" w:themeColor="text1"/>
        </w:rPr>
        <w:t>ujmowani</w:t>
      </w:r>
      <w:r w:rsidR="00F15667">
        <w:rPr>
          <w:rFonts w:ascii="Arial" w:hAnsi="Arial" w:cs="Arial"/>
          <w:color w:val="000000" w:themeColor="text1"/>
        </w:rPr>
        <w:t>e</w:t>
      </w:r>
      <w:r w:rsidRPr="008221FC">
        <w:rPr>
          <w:rFonts w:ascii="Arial" w:hAnsi="Arial" w:cs="Arial"/>
          <w:color w:val="000000" w:themeColor="text1"/>
        </w:rPr>
        <w:t xml:space="preserve"> w księgach rachunkowych wszystkich operacji gospodarczych pod datą zapisu stanowiącą ostatni dzień danego miesiąca, czego nie uregulowano w polityce rachunkowości</w:t>
      </w:r>
      <w:r w:rsidR="000E642A">
        <w:rPr>
          <w:rFonts w:ascii="Arial" w:hAnsi="Arial" w:cs="Arial"/>
          <w:color w:val="000000" w:themeColor="text1"/>
        </w:rPr>
        <w:t>.</w:t>
      </w:r>
    </w:p>
    <w:p w14:paraId="0F5EE004" w14:textId="2612C9F4" w:rsidR="009C6217" w:rsidRPr="00180F68" w:rsidRDefault="009C6217" w:rsidP="001A5553">
      <w:pPr>
        <w:pStyle w:val="Akapitzlist"/>
        <w:numPr>
          <w:ilvl w:val="0"/>
          <w:numId w:val="5"/>
        </w:numPr>
        <w:tabs>
          <w:tab w:val="left" w:pos="567"/>
        </w:tabs>
        <w:spacing w:after="0" w:line="360" w:lineRule="auto"/>
        <w:ind w:left="709" w:hanging="709"/>
        <w:jc w:val="both"/>
        <w:rPr>
          <w:rFonts w:ascii="Arial" w:hAnsi="Arial" w:cs="Arial"/>
          <w:color w:val="000000" w:themeColor="text1"/>
        </w:rPr>
      </w:pPr>
      <w:r w:rsidRPr="00180F68">
        <w:rPr>
          <w:rFonts w:ascii="Arial" w:hAnsi="Arial" w:cs="Arial"/>
          <w:color w:val="000000" w:themeColor="text1"/>
        </w:rPr>
        <w:t>W zakresie sprawozdawczości</w:t>
      </w:r>
      <w:r w:rsidR="004A0F2F" w:rsidRPr="00180F68">
        <w:rPr>
          <w:rFonts w:ascii="Arial" w:hAnsi="Arial" w:cs="Arial"/>
          <w:color w:val="000000" w:themeColor="text1"/>
        </w:rPr>
        <w:t>:</w:t>
      </w:r>
    </w:p>
    <w:p w14:paraId="2CD06FC4" w14:textId="00E7A1C9" w:rsidR="009C6217" w:rsidRDefault="009C6217" w:rsidP="00141C13">
      <w:pPr>
        <w:pStyle w:val="Akapitzlist"/>
        <w:numPr>
          <w:ilvl w:val="0"/>
          <w:numId w:val="4"/>
        </w:numPr>
        <w:tabs>
          <w:tab w:val="left" w:pos="567"/>
        </w:tabs>
        <w:spacing w:after="0" w:line="360" w:lineRule="auto"/>
        <w:ind w:left="567" w:hanging="567"/>
        <w:jc w:val="both"/>
        <w:rPr>
          <w:rFonts w:ascii="Arial" w:hAnsi="Arial" w:cs="Arial"/>
          <w:color w:val="000000" w:themeColor="text1"/>
        </w:rPr>
      </w:pPr>
      <w:r>
        <w:rPr>
          <w:rFonts w:ascii="Arial" w:hAnsi="Arial" w:cs="Arial"/>
          <w:spacing w:val="-2"/>
        </w:rPr>
        <w:t xml:space="preserve">w </w:t>
      </w:r>
      <w:r w:rsidRPr="008221FC">
        <w:rPr>
          <w:rFonts w:ascii="Arial" w:hAnsi="Arial" w:cs="Arial"/>
          <w:spacing w:val="-2"/>
        </w:rPr>
        <w:t xml:space="preserve">sprawozdaniu RB-N za IV kwartał 2022 r. w pozycji N4.1 </w:t>
      </w:r>
      <w:r w:rsidRPr="008221FC">
        <w:rPr>
          <w:rFonts w:ascii="Arial" w:hAnsi="Arial" w:cs="Arial"/>
          <w:i/>
          <w:iCs/>
          <w:spacing w:val="-2"/>
        </w:rPr>
        <w:t>Należności wymagalne z</w:t>
      </w:r>
      <w:r w:rsidR="00F11EC0">
        <w:rPr>
          <w:rFonts w:ascii="Arial" w:hAnsi="Arial" w:cs="Arial"/>
          <w:i/>
          <w:iCs/>
          <w:spacing w:val="-2"/>
        </w:rPr>
        <w:t xml:space="preserve"> </w:t>
      </w:r>
      <w:r w:rsidRPr="008221FC">
        <w:rPr>
          <w:rFonts w:ascii="Arial" w:hAnsi="Arial" w:cs="Arial"/>
          <w:i/>
          <w:iCs/>
          <w:spacing w:val="-2"/>
        </w:rPr>
        <w:t>tytułu dostaw i usług</w:t>
      </w:r>
      <w:r w:rsidRPr="008221FC">
        <w:rPr>
          <w:rFonts w:ascii="Arial" w:hAnsi="Arial" w:cs="Arial"/>
          <w:spacing w:val="-2"/>
        </w:rPr>
        <w:t xml:space="preserve"> nieprawidłowo wykazano odsetki od zadłużenia lokali w kwocie 29,30 zł</w:t>
      </w:r>
      <w:r>
        <w:rPr>
          <w:rFonts w:ascii="Arial" w:hAnsi="Arial" w:cs="Arial"/>
          <w:spacing w:val="-2"/>
        </w:rPr>
        <w:t>,</w:t>
      </w:r>
    </w:p>
    <w:p w14:paraId="4AB214B0" w14:textId="73AA6CF7" w:rsidR="009C6217" w:rsidRPr="00F11EC0" w:rsidRDefault="009C6217" w:rsidP="00141C13">
      <w:pPr>
        <w:pStyle w:val="Akapitzlist"/>
        <w:numPr>
          <w:ilvl w:val="0"/>
          <w:numId w:val="4"/>
        </w:numPr>
        <w:tabs>
          <w:tab w:val="left" w:pos="567"/>
        </w:tabs>
        <w:spacing w:after="0" w:line="360" w:lineRule="auto"/>
        <w:ind w:left="567" w:hanging="567"/>
        <w:jc w:val="both"/>
        <w:rPr>
          <w:rFonts w:ascii="Arial" w:hAnsi="Arial" w:cs="Arial"/>
          <w:color w:val="000000" w:themeColor="text1"/>
        </w:rPr>
      </w:pPr>
      <w:r>
        <w:rPr>
          <w:rFonts w:ascii="Arial" w:hAnsi="Arial" w:cs="Arial"/>
        </w:rPr>
        <w:t>n</w:t>
      </w:r>
      <w:r w:rsidRPr="008221FC">
        <w:rPr>
          <w:rFonts w:ascii="Arial" w:hAnsi="Arial" w:cs="Arial"/>
        </w:rPr>
        <w:t>ieprawidłowe ujęcie nadwyżki środków obrotowych w</w:t>
      </w:r>
      <w:r w:rsidR="00F11EC0">
        <w:rPr>
          <w:rFonts w:ascii="Arial" w:hAnsi="Arial" w:cs="Arial"/>
        </w:rPr>
        <w:t xml:space="preserve"> </w:t>
      </w:r>
      <w:r w:rsidRPr="008221FC">
        <w:rPr>
          <w:rFonts w:ascii="Arial" w:hAnsi="Arial" w:cs="Arial"/>
        </w:rPr>
        <w:t>poszczególnych pozycjach bilans</w:t>
      </w:r>
      <w:r>
        <w:rPr>
          <w:rFonts w:ascii="Arial" w:hAnsi="Arial" w:cs="Arial"/>
        </w:rPr>
        <w:t>u</w:t>
      </w:r>
      <w:r w:rsidRPr="008221FC">
        <w:rPr>
          <w:rFonts w:ascii="Arial" w:hAnsi="Arial" w:cs="Arial"/>
        </w:rPr>
        <w:t>, rachun</w:t>
      </w:r>
      <w:r>
        <w:rPr>
          <w:rFonts w:ascii="Arial" w:hAnsi="Arial" w:cs="Arial"/>
        </w:rPr>
        <w:t>ku</w:t>
      </w:r>
      <w:r w:rsidRPr="008221FC">
        <w:rPr>
          <w:rFonts w:ascii="Arial" w:hAnsi="Arial" w:cs="Arial"/>
        </w:rPr>
        <w:t xml:space="preserve"> zysków i strat oraz zestawieni</w:t>
      </w:r>
      <w:r>
        <w:rPr>
          <w:rFonts w:ascii="Arial" w:hAnsi="Arial" w:cs="Arial"/>
        </w:rPr>
        <w:t>u</w:t>
      </w:r>
      <w:r w:rsidRPr="008221FC">
        <w:rPr>
          <w:rFonts w:ascii="Arial" w:hAnsi="Arial" w:cs="Arial"/>
        </w:rPr>
        <w:t xml:space="preserve"> zmian w funduszu jednostki za </w:t>
      </w:r>
      <w:r w:rsidR="00745386">
        <w:rPr>
          <w:rFonts w:ascii="Arial" w:hAnsi="Arial" w:cs="Arial"/>
        </w:rPr>
        <w:br/>
      </w:r>
      <w:r w:rsidRPr="008221FC">
        <w:rPr>
          <w:rFonts w:ascii="Arial" w:hAnsi="Arial" w:cs="Arial"/>
        </w:rPr>
        <w:t>2022</w:t>
      </w:r>
      <w:r w:rsidR="00745386">
        <w:rPr>
          <w:rFonts w:ascii="Arial" w:hAnsi="Arial" w:cs="Arial"/>
        </w:rPr>
        <w:t xml:space="preserve"> r.</w:t>
      </w:r>
      <w:r w:rsidRPr="008221FC">
        <w:rPr>
          <w:rFonts w:ascii="Arial" w:hAnsi="Arial" w:cs="Arial"/>
        </w:rPr>
        <w:t>, co</w:t>
      </w:r>
      <w:r w:rsidR="00F11EC0">
        <w:rPr>
          <w:rFonts w:ascii="Arial" w:hAnsi="Arial" w:cs="Arial"/>
        </w:rPr>
        <w:t xml:space="preserve"> </w:t>
      </w:r>
      <w:r w:rsidRPr="008221FC">
        <w:rPr>
          <w:rFonts w:ascii="Arial" w:hAnsi="Arial" w:cs="Arial"/>
        </w:rPr>
        <w:t xml:space="preserve">wynikało z niedokonania przeksięgowania, pod datą ostatniego dnia roku, obowiązkowych zmniejszeń wyniku finansowego, tj. salda konta 870 </w:t>
      </w:r>
      <w:r w:rsidRPr="008221FC">
        <w:rPr>
          <w:rFonts w:ascii="Arial" w:hAnsi="Arial" w:cs="Arial"/>
          <w:i/>
          <w:iCs/>
        </w:rPr>
        <w:t>Podatki i</w:t>
      </w:r>
      <w:r w:rsidR="00F11EC0">
        <w:rPr>
          <w:rFonts w:ascii="Arial" w:hAnsi="Arial" w:cs="Arial"/>
          <w:i/>
          <w:iCs/>
        </w:rPr>
        <w:t> </w:t>
      </w:r>
      <w:r w:rsidRPr="008221FC">
        <w:rPr>
          <w:rFonts w:ascii="Arial" w:hAnsi="Arial" w:cs="Arial"/>
          <w:i/>
          <w:iCs/>
        </w:rPr>
        <w:t>obowiązkowe rozliczenia z</w:t>
      </w:r>
      <w:r w:rsidR="00F11EC0">
        <w:rPr>
          <w:rFonts w:ascii="Arial" w:hAnsi="Arial" w:cs="Arial"/>
          <w:i/>
          <w:iCs/>
        </w:rPr>
        <w:t xml:space="preserve"> </w:t>
      </w:r>
      <w:r w:rsidRPr="008221FC">
        <w:rPr>
          <w:rFonts w:ascii="Arial" w:hAnsi="Arial" w:cs="Arial"/>
          <w:i/>
          <w:iCs/>
        </w:rPr>
        <w:t xml:space="preserve">budżetem obciążające wynik finansowy </w:t>
      </w:r>
      <w:r w:rsidRPr="008221FC">
        <w:rPr>
          <w:rFonts w:ascii="Arial" w:hAnsi="Arial" w:cs="Arial"/>
        </w:rPr>
        <w:t xml:space="preserve">na stronę Wn konta 860 </w:t>
      </w:r>
      <w:r w:rsidRPr="008221FC">
        <w:rPr>
          <w:rFonts w:ascii="Arial" w:hAnsi="Arial" w:cs="Arial"/>
          <w:i/>
          <w:iCs/>
        </w:rPr>
        <w:t>Wynik finansowy</w:t>
      </w:r>
      <w:r>
        <w:rPr>
          <w:rFonts w:ascii="Arial" w:hAnsi="Arial" w:cs="Arial"/>
          <w:i/>
          <w:iCs/>
        </w:rPr>
        <w:t>,</w:t>
      </w:r>
    </w:p>
    <w:p w14:paraId="20529A66" w14:textId="77777777" w:rsidR="00F11EC0" w:rsidRDefault="00F11EC0" w:rsidP="00F11EC0">
      <w:pPr>
        <w:tabs>
          <w:tab w:val="left" w:pos="567"/>
        </w:tabs>
        <w:spacing w:after="0" w:line="360" w:lineRule="auto"/>
        <w:jc w:val="both"/>
        <w:rPr>
          <w:rFonts w:ascii="Arial" w:hAnsi="Arial" w:cs="Arial"/>
          <w:color w:val="000000" w:themeColor="text1"/>
        </w:rPr>
      </w:pPr>
    </w:p>
    <w:p w14:paraId="3204D44C" w14:textId="77777777" w:rsidR="00F11EC0" w:rsidRPr="00F11EC0" w:rsidRDefault="00F11EC0" w:rsidP="00F11EC0">
      <w:pPr>
        <w:tabs>
          <w:tab w:val="left" w:pos="567"/>
        </w:tabs>
        <w:spacing w:after="0" w:line="360" w:lineRule="auto"/>
        <w:jc w:val="both"/>
        <w:rPr>
          <w:rFonts w:ascii="Arial" w:hAnsi="Arial" w:cs="Arial"/>
          <w:color w:val="000000" w:themeColor="text1"/>
        </w:rPr>
      </w:pPr>
    </w:p>
    <w:p w14:paraId="6169B49C" w14:textId="0084739C" w:rsidR="009C6217" w:rsidRPr="00180F68" w:rsidRDefault="009C6217" w:rsidP="001A5553">
      <w:pPr>
        <w:pStyle w:val="Akapitzlist"/>
        <w:numPr>
          <w:ilvl w:val="1"/>
          <w:numId w:val="10"/>
        </w:numPr>
        <w:tabs>
          <w:tab w:val="left" w:pos="567"/>
        </w:tabs>
        <w:spacing w:after="0" w:line="360" w:lineRule="auto"/>
        <w:ind w:left="0" w:firstLine="0"/>
        <w:jc w:val="both"/>
        <w:rPr>
          <w:rFonts w:ascii="Arial" w:hAnsi="Arial" w:cs="Arial"/>
          <w:color w:val="000000" w:themeColor="text1"/>
        </w:rPr>
      </w:pPr>
      <w:r w:rsidRPr="00180F68">
        <w:rPr>
          <w:rFonts w:ascii="Arial" w:hAnsi="Arial" w:cs="Arial"/>
          <w:color w:val="000000" w:themeColor="text1"/>
        </w:rPr>
        <w:lastRenderedPageBreak/>
        <w:t>W zakresie inwentaryzacji</w:t>
      </w:r>
      <w:r w:rsidR="00180F68">
        <w:rPr>
          <w:rFonts w:ascii="Arial" w:hAnsi="Arial" w:cs="Arial"/>
          <w:color w:val="000000" w:themeColor="text1"/>
        </w:rPr>
        <w:t>:</w:t>
      </w:r>
    </w:p>
    <w:p w14:paraId="22FE1F6E" w14:textId="0A089342" w:rsidR="00D108FE" w:rsidRDefault="00D108FE" w:rsidP="00141C13">
      <w:pPr>
        <w:pStyle w:val="Akapitzlist"/>
        <w:numPr>
          <w:ilvl w:val="0"/>
          <w:numId w:val="4"/>
        </w:num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n</w:t>
      </w:r>
      <w:r w:rsidRPr="009C6217">
        <w:rPr>
          <w:rFonts w:ascii="Arial" w:hAnsi="Arial" w:cs="Arial"/>
          <w:color w:val="000000" w:themeColor="text1"/>
        </w:rPr>
        <w:t>ieprawidłow</w:t>
      </w:r>
      <w:r>
        <w:rPr>
          <w:rFonts w:ascii="Arial" w:hAnsi="Arial" w:cs="Arial"/>
          <w:color w:val="000000" w:themeColor="text1"/>
        </w:rPr>
        <w:t>e</w:t>
      </w:r>
      <w:r w:rsidRPr="009C6217">
        <w:rPr>
          <w:rFonts w:ascii="Arial" w:hAnsi="Arial" w:cs="Arial"/>
          <w:color w:val="000000" w:themeColor="text1"/>
        </w:rPr>
        <w:t xml:space="preserve"> potwierdz</w:t>
      </w:r>
      <w:r>
        <w:rPr>
          <w:rFonts w:ascii="Arial" w:hAnsi="Arial" w:cs="Arial"/>
          <w:color w:val="000000" w:themeColor="text1"/>
        </w:rPr>
        <w:t>enie</w:t>
      </w:r>
      <w:r w:rsidRPr="009C6217">
        <w:rPr>
          <w:rFonts w:ascii="Arial" w:hAnsi="Arial" w:cs="Arial"/>
          <w:color w:val="000000" w:themeColor="text1"/>
        </w:rPr>
        <w:t xml:space="preserve"> sal</w:t>
      </w:r>
      <w:r>
        <w:rPr>
          <w:rFonts w:ascii="Arial" w:hAnsi="Arial" w:cs="Arial"/>
          <w:color w:val="000000" w:themeColor="text1"/>
        </w:rPr>
        <w:t>d</w:t>
      </w:r>
      <w:r w:rsidRPr="009C6217">
        <w:rPr>
          <w:rFonts w:ascii="Arial" w:hAnsi="Arial" w:cs="Arial"/>
          <w:color w:val="000000" w:themeColor="text1"/>
        </w:rPr>
        <w:t xml:space="preserve"> otrzyman</w:t>
      </w:r>
      <w:r>
        <w:rPr>
          <w:rFonts w:ascii="Arial" w:hAnsi="Arial" w:cs="Arial"/>
          <w:color w:val="000000" w:themeColor="text1"/>
        </w:rPr>
        <w:t>ych od kontrahentów,</w:t>
      </w:r>
    </w:p>
    <w:p w14:paraId="2ADAD249" w14:textId="27A225DF" w:rsidR="009C6217" w:rsidRPr="00D108FE" w:rsidRDefault="00F15667" w:rsidP="00D108FE">
      <w:pPr>
        <w:pStyle w:val="Akapitzlist"/>
        <w:numPr>
          <w:ilvl w:val="0"/>
          <w:numId w:val="4"/>
        </w:num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 xml:space="preserve">dokonanie niepełnej </w:t>
      </w:r>
      <w:r w:rsidR="00A25CCF" w:rsidRPr="009C6217">
        <w:rPr>
          <w:rFonts w:ascii="Arial" w:hAnsi="Arial" w:cs="Arial"/>
          <w:color w:val="000000" w:themeColor="text1"/>
        </w:rPr>
        <w:t>weryfikacji, widniejących na dzień bilansowy, sald należności</w:t>
      </w:r>
      <w:r>
        <w:rPr>
          <w:rFonts w:ascii="Arial" w:hAnsi="Arial" w:cs="Arial"/>
          <w:color w:val="000000" w:themeColor="text1"/>
        </w:rPr>
        <w:t xml:space="preserve"> na koncie zespołu 2,</w:t>
      </w:r>
    </w:p>
    <w:p w14:paraId="2669A673" w14:textId="033F6219" w:rsidR="001A5553" w:rsidRPr="00F15667" w:rsidRDefault="00836BAF" w:rsidP="00141C13">
      <w:pPr>
        <w:pStyle w:val="Akapitzlist"/>
        <w:numPr>
          <w:ilvl w:val="0"/>
          <w:numId w:val="4"/>
        </w:numPr>
        <w:tabs>
          <w:tab w:val="left" w:pos="567"/>
        </w:tabs>
        <w:spacing w:after="0" w:line="360" w:lineRule="auto"/>
        <w:ind w:left="567" w:hanging="567"/>
        <w:jc w:val="both"/>
        <w:rPr>
          <w:rFonts w:ascii="Arial" w:hAnsi="Arial" w:cs="Arial"/>
          <w:color w:val="000000" w:themeColor="text1"/>
        </w:rPr>
      </w:pPr>
      <w:r w:rsidRPr="00F15667">
        <w:rPr>
          <w:rFonts w:ascii="Arial" w:hAnsi="Arial" w:cs="Arial"/>
          <w:color w:val="000000" w:themeColor="text1"/>
        </w:rPr>
        <w:t xml:space="preserve">nieprzeprowadzenie </w:t>
      </w:r>
      <w:r w:rsidR="00B5188D" w:rsidRPr="00F15667">
        <w:rPr>
          <w:rFonts w:ascii="Arial" w:hAnsi="Arial" w:cs="Arial"/>
          <w:color w:val="000000" w:themeColor="text1"/>
        </w:rPr>
        <w:t>inwentaryzacji drogą porównania danych ksiąg rachunkowych z</w:t>
      </w:r>
      <w:r w:rsidRPr="00F15667">
        <w:rPr>
          <w:rFonts w:ascii="Arial" w:hAnsi="Arial" w:cs="Arial"/>
          <w:color w:val="000000" w:themeColor="text1"/>
        </w:rPr>
        <w:t> </w:t>
      </w:r>
      <w:r w:rsidR="00B5188D" w:rsidRPr="00F15667">
        <w:rPr>
          <w:rFonts w:ascii="Arial" w:hAnsi="Arial" w:cs="Arial"/>
          <w:color w:val="000000" w:themeColor="text1"/>
        </w:rPr>
        <w:t>odpowiednimi dokumentami i weryfikacji wartości tych składników</w:t>
      </w:r>
      <w:r w:rsidRPr="00F15667">
        <w:rPr>
          <w:rFonts w:ascii="Arial" w:hAnsi="Arial" w:cs="Arial"/>
          <w:color w:val="000000" w:themeColor="text1"/>
        </w:rPr>
        <w:t xml:space="preserve"> zgodnie z art. 26 ust. 1</w:t>
      </w:r>
      <w:r w:rsidR="00F15667">
        <w:rPr>
          <w:rFonts w:ascii="Arial" w:hAnsi="Arial" w:cs="Arial"/>
          <w:color w:val="000000" w:themeColor="text1"/>
        </w:rPr>
        <w:t xml:space="preserve"> </w:t>
      </w:r>
      <w:r w:rsidRPr="00F15667">
        <w:rPr>
          <w:rFonts w:ascii="Arial" w:hAnsi="Arial" w:cs="Arial"/>
          <w:color w:val="000000" w:themeColor="text1"/>
        </w:rPr>
        <w:t>pkt 3 uor.</w:t>
      </w:r>
    </w:p>
    <w:p w14:paraId="2D662415" w14:textId="66D8AB82" w:rsidR="009C6217" w:rsidRPr="00141C13" w:rsidRDefault="0032230F" w:rsidP="00141C13">
      <w:pPr>
        <w:pStyle w:val="Akapitzlist"/>
        <w:numPr>
          <w:ilvl w:val="0"/>
          <w:numId w:val="10"/>
        </w:numPr>
        <w:tabs>
          <w:tab w:val="left" w:pos="567"/>
        </w:tabs>
        <w:spacing w:after="0" w:line="360" w:lineRule="auto"/>
        <w:ind w:left="0" w:firstLine="0"/>
        <w:jc w:val="both"/>
        <w:rPr>
          <w:rFonts w:ascii="Arial" w:hAnsi="Arial" w:cs="Arial"/>
          <w:b/>
          <w:bCs/>
          <w:color w:val="000000" w:themeColor="text1"/>
        </w:rPr>
      </w:pPr>
      <w:r>
        <w:rPr>
          <w:rFonts w:ascii="Arial" w:hAnsi="Arial" w:cs="Arial"/>
          <w:color w:val="000000" w:themeColor="text1"/>
        </w:rPr>
        <w:t>Niestosowanie prawidłowych dowodów kasowych tj. KP, KW przy wypłatach i wpłatach gotówki z</w:t>
      </w:r>
      <w:r w:rsidR="00273F84">
        <w:rPr>
          <w:rFonts w:ascii="Arial" w:hAnsi="Arial" w:cs="Arial"/>
          <w:color w:val="000000" w:themeColor="text1"/>
        </w:rPr>
        <w:t xml:space="preserve"> i </w:t>
      </w:r>
      <w:r>
        <w:rPr>
          <w:rFonts w:ascii="Arial" w:hAnsi="Arial" w:cs="Arial"/>
          <w:color w:val="000000" w:themeColor="text1"/>
        </w:rPr>
        <w:t xml:space="preserve">do banku. </w:t>
      </w:r>
    </w:p>
    <w:p w14:paraId="281976F8" w14:textId="2A6592F7" w:rsidR="009C6217" w:rsidRPr="00EC464E" w:rsidRDefault="009C6217" w:rsidP="001A5553">
      <w:pPr>
        <w:pStyle w:val="Akapitzlist"/>
        <w:numPr>
          <w:ilvl w:val="0"/>
          <w:numId w:val="11"/>
        </w:numPr>
        <w:tabs>
          <w:tab w:val="left" w:pos="567"/>
        </w:tabs>
        <w:spacing w:after="0" w:line="360" w:lineRule="auto"/>
        <w:ind w:left="0" w:firstLine="0"/>
        <w:jc w:val="both"/>
        <w:rPr>
          <w:rFonts w:ascii="Arial" w:hAnsi="Arial" w:cs="Arial"/>
          <w:b/>
          <w:bCs/>
          <w:color w:val="000000" w:themeColor="text1"/>
        </w:rPr>
      </w:pPr>
      <w:r w:rsidRPr="00180F68">
        <w:rPr>
          <w:rFonts w:ascii="Arial" w:hAnsi="Arial" w:cs="Arial"/>
          <w:color w:val="000000" w:themeColor="text1"/>
        </w:rPr>
        <w:t>W zakresie gospodarowani</w:t>
      </w:r>
      <w:r w:rsidR="00F11EC0">
        <w:rPr>
          <w:rFonts w:ascii="Arial" w:hAnsi="Arial" w:cs="Arial"/>
          <w:color w:val="000000" w:themeColor="text1"/>
        </w:rPr>
        <w:t>a</w:t>
      </w:r>
      <w:r w:rsidRPr="00180F68">
        <w:rPr>
          <w:rFonts w:ascii="Arial" w:hAnsi="Arial" w:cs="Arial"/>
          <w:color w:val="000000" w:themeColor="text1"/>
        </w:rPr>
        <w:t xml:space="preserve"> środkami Zakładowego Fundusz</w:t>
      </w:r>
      <w:r w:rsidR="00F0708D">
        <w:rPr>
          <w:rFonts w:ascii="Arial" w:hAnsi="Arial" w:cs="Arial"/>
          <w:color w:val="000000" w:themeColor="text1"/>
        </w:rPr>
        <w:t>u</w:t>
      </w:r>
      <w:r w:rsidRPr="00180F68">
        <w:rPr>
          <w:rFonts w:ascii="Arial" w:hAnsi="Arial" w:cs="Arial"/>
          <w:color w:val="000000" w:themeColor="text1"/>
        </w:rPr>
        <w:t xml:space="preserve"> Świadczeń Socjalnych</w:t>
      </w:r>
      <w:r w:rsidRPr="00EC464E">
        <w:rPr>
          <w:rFonts w:ascii="Arial" w:hAnsi="Arial" w:cs="Arial"/>
          <w:b/>
          <w:bCs/>
          <w:color w:val="000000" w:themeColor="text1"/>
        </w:rPr>
        <w:t>:</w:t>
      </w:r>
    </w:p>
    <w:p w14:paraId="1B551151" w14:textId="16632B41" w:rsidR="009C6217" w:rsidRDefault="0032230F" w:rsidP="00141C13">
      <w:pPr>
        <w:pStyle w:val="Akapitzlist"/>
        <w:numPr>
          <w:ilvl w:val="0"/>
          <w:numId w:val="8"/>
        </w:num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d</w:t>
      </w:r>
      <w:r w:rsidR="00361DFC" w:rsidRPr="009C6217">
        <w:rPr>
          <w:rFonts w:ascii="Arial" w:hAnsi="Arial" w:cs="Arial"/>
          <w:color w:val="000000" w:themeColor="text1"/>
        </w:rPr>
        <w:t>okonani</w:t>
      </w:r>
      <w:r w:rsidR="009C6217" w:rsidRPr="009C6217">
        <w:rPr>
          <w:rFonts w:ascii="Arial" w:hAnsi="Arial" w:cs="Arial"/>
          <w:color w:val="000000" w:themeColor="text1"/>
        </w:rPr>
        <w:t>e</w:t>
      </w:r>
      <w:r>
        <w:rPr>
          <w:rFonts w:ascii="Arial" w:hAnsi="Arial" w:cs="Arial"/>
          <w:color w:val="000000" w:themeColor="text1"/>
        </w:rPr>
        <w:t xml:space="preserve"> na koniec 2022 r.</w:t>
      </w:r>
      <w:r w:rsidR="00361DFC" w:rsidRPr="009C6217">
        <w:rPr>
          <w:rFonts w:ascii="Arial" w:hAnsi="Arial" w:cs="Arial"/>
          <w:color w:val="000000" w:themeColor="text1"/>
        </w:rPr>
        <w:t xml:space="preserve"> korekty odpisu </w:t>
      </w:r>
      <w:r w:rsidR="009C6217" w:rsidRPr="009C6217">
        <w:rPr>
          <w:rFonts w:ascii="Arial" w:hAnsi="Arial" w:cs="Arial"/>
          <w:color w:val="000000" w:themeColor="text1"/>
        </w:rPr>
        <w:t>Z</w:t>
      </w:r>
      <w:r w:rsidR="00836BAF">
        <w:rPr>
          <w:rFonts w:ascii="Arial" w:hAnsi="Arial" w:cs="Arial"/>
          <w:color w:val="000000" w:themeColor="text1"/>
        </w:rPr>
        <w:t xml:space="preserve">FŚS </w:t>
      </w:r>
      <w:r w:rsidR="00361DFC" w:rsidRPr="009C6217">
        <w:rPr>
          <w:rFonts w:ascii="Arial" w:hAnsi="Arial" w:cs="Arial"/>
          <w:color w:val="000000" w:themeColor="text1"/>
        </w:rPr>
        <w:t>ustalonego na emerytów i rencistów</w:t>
      </w:r>
      <w:r w:rsidR="00836BAF">
        <w:rPr>
          <w:rFonts w:ascii="Arial" w:hAnsi="Arial" w:cs="Arial"/>
          <w:color w:val="000000" w:themeColor="text1"/>
        </w:rPr>
        <w:t>,</w:t>
      </w:r>
    </w:p>
    <w:p w14:paraId="369ED0C9" w14:textId="12FF45D8" w:rsidR="00847ACA" w:rsidRPr="00903FF8" w:rsidRDefault="00903FF8" w:rsidP="00903FF8">
      <w:pPr>
        <w:pStyle w:val="Akapitzlist"/>
        <w:numPr>
          <w:ilvl w:val="0"/>
          <w:numId w:val="8"/>
        </w:numPr>
        <w:tabs>
          <w:tab w:val="left" w:pos="567"/>
        </w:tabs>
        <w:spacing w:after="0" w:line="360" w:lineRule="auto"/>
        <w:ind w:left="567" w:hanging="567"/>
        <w:jc w:val="both"/>
        <w:rPr>
          <w:rFonts w:ascii="Arial" w:hAnsi="Arial" w:cs="Arial"/>
          <w:color w:val="000000" w:themeColor="text1"/>
        </w:rPr>
      </w:pPr>
      <w:r>
        <w:rPr>
          <w:rFonts w:ascii="Arial" w:hAnsi="Arial" w:cs="Arial"/>
          <w:color w:val="000000" w:themeColor="text1"/>
        </w:rPr>
        <w:t xml:space="preserve">przyznawanie </w:t>
      </w:r>
      <w:r w:rsidR="00847ACA" w:rsidRPr="00903FF8">
        <w:rPr>
          <w:rFonts w:ascii="Arial" w:hAnsi="Arial" w:cs="Arial"/>
          <w:color w:val="000000" w:themeColor="text1"/>
        </w:rPr>
        <w:t>dofinansowani</w:t>
      </w:r>
      <w:r w:rsidR="00836BAF" w:rsidRPr="00903FF8">
        <w:rPr>
          <w:rFonts w:ascii="Arial" w:hAnsi="Arial" w:cs="Arial"/>
          <w:color w:val="000000" w:themeColor="text1"/>
        </w:rPr>
        <w:t>a</w:t>
      </w:r>
      <w:r w:rsidR="00847ACA" w:rsidRPr="00903FF8">
        <w:rPr>
          <w:rFonts w:ascii="Arial" w:hAnsi="Arial" w:cs="Arial"/>
          <w:color w:val="000000" w:themeColor="text1"/>
        </w:rPr>
        <w:t xml:space="preserve"> do zielonego przedszkola</w:t>
      </w:r>
      <w:r w:rsidR="0032230F" w:rsidRPr="00903FF8">
        <w:rPr>
          <w:rFonts w:ascii="Arial" w:hAnsi="Arial" w:cs="Arial"/>
          <w:color w:val="000000" w:themeColor="text1"/>
        </w:rPr>
        <w:t xml:space="preserve">, </w:t>
      </w:r>
      <w:r w:rsidR="00847ACA" w:rsidRPr="00903FF8">
        <w:rPr>
          <w:rFonts w:ascii="Arial" w:hAnsi="Arial" w:cs="Arial"/>
          <w:color w:val="000000" w:themeColor="text1"/>
        </w:rPr>
        <w:t>do spotkania sportowo - rekreacyjnego dla pracowników</w:t>
      </w:r>
      <w:r w:rsidRPr="00903FF8">
        <w:rPr>
          <w:rFonts w:ascii="Arial" w:hAnsi="Arial" w:cs="Arial"/>
          <w:color w:val="000000" w:themeColor="text1"/>
        </w:rPr>
        <w:t xml:space="preserve"> </w:t>
      </w:r>
      <w:r>
        <w:rPr>
          <w:rFonts w:ascii="Arial" w:hAnsi="Arial" w:cs="Arial"/>
          <w:color w:val="000000" w:themeColor="text1"/>
        </w:rPr>
        <w:t xml:space="preserve">oraz </w:t>
      </w:r>
      <w:r w:rsidRPr="009C6217">
        <w:rPr>
          <w:rFonts w:ascii="Arial" w:hAnsi="Arial" w:cs="Arial"/>
          <w:color w:val="000000" w:themeColor="text1"/>
        </w:rPr>
        <w:t>kart podarunkowych</w:t>
      </w:r>
      <w:r w:rsidRPr="00903FF8">
        <w:rPr>
          <w:rFonts w:ascii="Arial" w:hAnsi="Arial" w:cs="Arial"/>
          <w:color w:val="000000" w:themeColor="text1"/>
        </w:rPr>
        <w:t xml:space="preserve"> </w:t>
      </w:r>
      <w:r>
        <w:rPr>
          <w:rFonts w:ascii="Arial" w:hAnsi="Arial" w:cs="Arial"/>
          <w:color w:val="000000" w:themeColor="text1"/>
        </w:rPr>
        <w:t>n</w:t>
      </w:r>
      <w:r w:rsidRPr="00903FF8">
        <w:rPr>
          <w:rFonts w:ascii="Arial" w:hAnsi="Arial" w:cs="Arial"/>
          <w:color w:val="000000" w:themeColor="text1"/>
        </w:rPr>
        <w:t xml:space="preserve">iezgodnie </w:t>
      </w:r>
      <w:r w:rsidR="00273F84">
        <w:rPr>
          <w:rFonts w:ascii="Arial" w:hAnsi="Arial" w:cs="Arial"/>
          <w:color w:val="000000" w:themeColor="text1"/>
        </w:rPr>
        <w:t xml:space="preserve">z </w:t>
      </w:r>
      <w:r w:rsidRPr="00903FF8">
        <w:rPr>
          <w:rFonts w:ascii="Arial" w:hAnsi="Arial" w:cs="Arial"/>
          <w:color w:val="000000" w:themeColor="text1"/>
        </w:rPr>
        <w:t>regulaminem</w:t>
      </w:r>
      <w:r>
        <w:rPr>
          <w:rFonts w:ascii="Arial" w:hAnsi="Arial" w:cs="Arial"/>
          <w:color w:val="000000" w:themeColor="text1"/>
        </w:rPr>
        <w:t>.</w:t>
      </w:r>
    </w:p>
    <w:p w14:paraId="05DFA102" w14:textId="20FBB1D9" w:rsidR="001A5553" w:rsidRPr="00180F68" w:rsidRDefault="00180F68" w:rsidP="00214358">
      <w:pPr>
        <w:pStyle w:val="Akapitzlist"/>
        <w:numPr>
          <w:ilvl w:val="0"/>
          <w:numId w:val="19"/>
        </w:numPr>
        <w:spacing w:after="0" w:line="360" w:lineRule="auto"/>
        <w:ind w:left="0" w:firstLine="0"/>
        <w:jc w:val="both"/>
        <w:rPr>
          <w:rFonts w:ascii="Arial" w:hAnsi="Arial" w:cs="Arial"/>
          <w:color w:val="000000" w:themeColor="text1"/>
        </w:rPr>
      </w:pPr>
      <w:r w:rsidRPr="00180F68">
        <w:rPr>
          <w:rFonts w:ascii="Arial" w:hAnsi="Arial" w:cs="Arial"/>
          <w:color w:val="000000" w:themeColor="text1"/>
        </w:rPr>
        <w:t>Niespójność zapisów zawartych w</w:t>
      </w:r>
      <w:r w:rsidR="009A4770" w:rsidRPr="00180F68">
        <w:rPr>
          <w:rFonts w:ascii="Arial" w:hAnsi="Arial" w:cs="Arial"/>
          <w:color w:val="000000" w:themeColor="text1"/>
        </w:rPr>
        <w:t xml:space="preserve"> </w:t>
      </w:r>
      <w:bookmarkStart w:id="1" w:name="_Hlk147476679"/>
      <w:r w:rsidR="009A4770" w:rsidRPr="00180F68">
        <w:rPr>
          <w:rFonts w:ascii="Arial" w:hAnsi="Arial" w:cs="Arial"/>
          <w:color w:val="000000" w:themeColor="text1"/>
        </w:rPr>
        <w:t>Instrukcji obiegu dokumentów z</w:t>
      </w:r>
      <w:r w:rsidR="00F0708D">
        <w:rPr>
          <w:rFonts w:ascii="Arial" w:hAnsi="Arial" w:cs="Arial"/>
          <w:color w:val="000000" w:themeColor="text1"/>
        </w:rPr>
        <w:t xml:space="preserve"> </w:t>
      </w:r>
      <w:r w:rsidR="009A4770" w:rsidRPr="00180F68">
        <w:rPr>
          <w:rFonts w:ascii="Arial" w:hAnsi="Arial" w:cs="Arial"/>
          <w:color w:val="000000" w:themeColor="text1"/>
        </w:rPr>
        <w:t xml:space="preserve">postanowieniami umów, </w:t>
      </w:r>
      <w:r w:rsidRPr="00180F68">
        <w:rPr>
          <w:rFonts w:ascii="Arial" w:hAnsi="Arial" w:cs="Arial"/>
          <w:color w:val="000000" w:themeColor="text1"/>
        </w:rPr>
        <w:t>w zakresie terminu rozliczania kosztów używania pojazdów prywatnych w celach służbowych</w:t>
      </w:r>
      <w:r>
        <w:rPr>
          <w:rFonts w:ascii="Arial" w:hAnsi="Arial" w:cs="Arial"/>
          <w:color w:val="000000" w:themeColor="text1"/>
        </w:rPr>
        <w:t>,</w:t>
      </w:r>
      <w:r w:rsidR="009A4770" w:rsidRPr="00180F68">
        <w:rPr>
          <w:rFonts w:ascii="Arial" w:hAnsi="Arial" w:cs="Arial"/>
          <w:color w:val="000000" w:themeColor="text1"/>
        </w:rPr>
        <w:t xml:space="preserve"> </w:t>
      </w:r>
      <w:bookmarkEnd w:id="1"/>
      <w:r w:rsidR="009A4770" w:rsidRPr="00180F68">
        <w:rPr>
          <w:rFonts w:ascii="Arial" w:hAnsi="Arial" w:cs="Arial"/>
          <w:color w:val="000000" w:themeColor="text1"/>
        </w:rPr>
        <w:t xml:space="preserve">co stanowiło </w:t>
      </w:r>
      <w:r w:rsidRPr="00180F68">
        <w:rPr>
          <w:rFonts w:ascii="Arial" w:hAnsi="Arial" w:cs="Arial"/>
          <w:color w:val="000000" w:themeColor="text1"/>
        </w:rPr>
        <w:t>nieprawidłowość</w:t>
      </w:r>
      <w:r>
        <w:rPr>
          <w:rFonts w:ascii="Arial" w:hAnsi="Arial" w:cs="Arial"/>
          <w:color w:val="000000" w:themeColor="text1"/>
        </w:rPr>
        <w:t xml:space="preserve"> </w:t>
      </w:r>
      <w:r w:rsidRPr="00180F68">
        <w:rPr>
          <w:rFonts w:ascii="Arial" w:hAnsi="Arial" w:cs="Arial"/>
          <w:color w:val="000000" w:themeColor="text1"/>
        </w:rPr>
        <w:t>stwierdzoną podczas</w:t>
      </w:r>
      <w:r w:rsidR="009A4770" w:rsidRPr="00180F68">
        <w:rPr>
          <w:rFonts w:ascii="Arial" w:hAnsi="Arial" w:cs="Arial"/>
          <w:color w:val="000000" w:themeColor="text1"/>
        </w:rPr>
        <w:t xml:space="preserve"> poprzedniej kontroli.</w:t>
      </w:r>
    </w:p>
    <w:p w14:paraId="01C34166" w14:textId="72E298B6" w:rsidR="001A5553" w:rsidRPr="008C609F" w:rsidRDefault="00D108FE" w:rsidP="00D00867">
      <w:pPr>
        <w:pStyle w:val="Akapitzlist"/>
        <w:numPr>
          <w:ilvl w:val="0"/>
          <w:numId w:val="13"/>
        </w:numPr>
        <w:tabs>
          <w:tab w:val="left" w:pos="567"/>
        </w:tabs>
        <w:spacing w:after="0" w:line="360" w:lineRule="auto"/>
        <w:ind w:left="0" w:firstLine="0"/>
        <w:jc w:val="both"/>
        <w:rPr>
          <w:rFonts w:ascii="Arial" w:hAnsi="Arial" w:cs="Arial"/>
        </w:rPr>
      </w:pPr>
      <w:r w:rsidRPr="008C609F">
        <w:rPr>
          <w:rFonts w:ascii="Arial" w:hAnsi="Arial" w:cs="Arial"/>
        </w:rPr>
        <w:t xml:space="preserve">W </w:t>
      </w:r>
      <w:r w:rsidR="001A5553" w:rsidRPr="008C609F">
        <w:rPr>
          <w:rFonts w:ascii="Arial" w:hAnsi="Arial" w:cs="Arial"/>
        </w:rPr>
        <w:t xml:space="preserve">zakresie </w:t>
      </w:r>
      <w:r w:rsidRPr="008C609F">
        <w:rPr>
          <w:rFonts w:ascii="Arial" w:hAnsi="Arial" w:cs="Arial"/>
        </w:rPr>
        <w:t>ustalania i wypłacania pracownikom</w:t>
      </w:r>
      <w:r w:rsidR="00180F68" w:rsidRPr="008C609F">
        <w:rPr>
          <w:rFonts w:ascii="Arial" w:hAnsi="Arial" w:cs="Arial"/>
        </w:rPr>
        <w:t xml:space="preserve"> premii, </w:t>
      </w:r>
      <w:bookmarkStart w:id="2" w:name="_Hlk147476718"/>
      <w:r w:rsidR="001A5553" w:rsidRPr="008C609F">
        <w:rPr>
          <w:rFonts w:ascii="Arial" w:hAnsi="Arial" w:cs="Arial"/>
        </w:rPr>
        <w:t>nagród jubileuszowych</w:t>
      </w:r>
      <w:r w:rsidRPr="008C609F">
        <w:rPr>
          <w:rFonts w:ascii="Arial" w:hAnsi="Arial" w:cs="Arial"/>
        </w:rPr>
        <w:t>, ekwiwalentów za niewykorzystany urlop wypoczynkowy oraz dodatkowego wynagrodzenia rocznego:</w:t>
      </w:r>
    </w:p>
    <w:bookmarkEnd w:id="2"/>
    <w:p w14:paraId="642A42FA" w14:textId="0C1C7DEE" w:rsidR="00EB385B" w:rsidRPr="005E70EB" w:rsidRDefault="00EC464E" w:rsidP="00141C13">
      <w:pPr>
        <w:pStyle w:val="Akapitzlist"/>
        <w:numPr>
          <w:ilvl w:val="0"/>
          <w:numId w:val="9"/>
        </w:numPr>
        <w:tabs>
          <w:tab w:val="left" w:pos="0"/>
        </w:tabs>
        <w:spacing w:after="0" w:line="360" w:lineRule="auto"/>
        <w:ind w:left="567" w:hanging="567"/>
        <w:jc w:val="both"/>
        <w:rPr>
          <w:rFonts w:ascii="Arial" w:hAnsi="Arial" w:cs="Arial"/>
        </w:rPr>
      </w:pPr>
      <w:r w:rsidRPr="00EC464E">
        <w:rPr>
          <w:rFonts w:ascii="Arial" w:hAnsi="Arial" w:cs="Arial"/>
        </w:rPr>
        <w:t>dokonywanie wypłaty nagród jubileuszowych w terminie wypłaty najbliższego wynagrodzenia, tj. niezgodnie z zapisami z</w:t>
      </w:r>
      <w:r w:rsidR="00EB385B" w:rsidRPr="00EC464E">
        <w:rPr>
          <w:rFonts w:ascii="Arial" w:hAnsi="Arial" w:cs="Arial"/>
        </w:rPr>
        <w:t xml:space="preserve">ałącznika nr 8 do Regulaminu wynagradzania </w:t>
      </w:r>
      <w:r w:rsidRPr="00EC464E">
        <w:rPr>
          <w:rFonts w:ascii="Arial" w:hAnsi="Arial" w:cs="Arial"/>
        </w:rPr>
        <w:t xml:space="preserve">oraz </w:t>
      </w:r>
      <w:r w:rsidR="00EB385B" w:rsidRPr="00EC464E">
        <w:rPr>
          <w:rFonts w:ascii="Arial" w:hAnsi="Arial" w:cs="Arial"/>
        </w:rPr>
        <w:t xml:space="preserve">art. </w:t>
      </w:r>
      <w:r w:rsidR="00EB385B" w:rsidRPr="005E70EB">
        <w:rPr>
          <w:rFonts w:ascii="Arial" w:hAnsi="Arial" w:cs="Arial"/>
        </w:rPr>
        <w:t>8 ust. 4 rozporządzenia Rady Ministrów z dnia 25 października 2021 r.</w:t>
      </w:r>
      <w:r w:rsidR="00F0708D">
        <w:rPr>
          <w:rFonts w:ascii="Arial" w:hAnsi="Arial" w:cs="Arial"/>
        </w:rPr>
        <w:t xml:space="preserve"> </w:t>
      </w:r>
      <w:r w:rsidR="00EB385B" w:rsidRPr="005E70EB">
        <w:rPr>
          <w:rFonts w:ascii="Arial" w:hAnsi="Arial" w:cs="Arial"/>
        </w:rPr>
        <w:t>w</w:t>
      </w:r>
      <w:r w:rsidR="00141C13">
        <w:rPr>
          <w:rFonts w:ascii="Arial" w:hAnsi="Arial" w:cs="Arial"/>
        </w:rPr>
        <w:t> </w:t>
      </w:r>
      <w:r w:rsidR="00EB385B" w:rsidRPr="005E70EB">
        <w:rPr>
          <w:rFonts w:ascii="Arial" w:hAnsi="Arial" w:cs="Arial"/>
        </w:rPr>
        <w:t>sprawie wynagradzania pracowników samorządowych</w:t>
      </w:r>
      <w:r w:rsidR="00F32F59">
        <w:rPr>
          <w:rFonts w:ascii="Arial" w:hAnsi="Arial" w:cs="Arial"/>
        </w:rPr>
        <w:t>,</w:t>
      </w:r>
    </w:p>
    <w:p w14:paraId="1E207B17" w14:textId="3C0E6B31" w:rsidR="005E70EB" w:rsidRPr="00180F68" w:rsidRDefault="00180F68" w:rsidP="00180F68">
      <w:pPr>
        <w:pStyle w:val="Akapitzlist"/>
        <w:numPr>
          <w:ilvl w:val="0"/>
          <w:numId w:val="9"/>
        </w:numPr>
        <w:tabs>
          <w:tab w:val="left" w:pos="0"/>
        </w:tabs>
        <w:spacing w:after="0" w:line="360" w:lineRule="auto"/>
        <w:ind w:left="567" w:hanging="567"/>
        <w:jc w:val="both"/>
        <w:rPr>
          <w:rFonts w:ascii="Arial" w:hAnsi="Arial" w:cs="Arial"/>
        </w:rPr>
      </w:pPr>
      <w:r>
        <w:rPr>
          <w:rFonts w:ascii="Arial" w:hAnsi="Arial" w:cs="Arial"/>
        </w:rPr>
        <w:t xml:space="preserve">stwierdzono przypadki nieprawidłowego </w:t>
      </w:r>
      <w:r w:rsidR="00EC464E" w:rsidRPr="005E70EB">
        <w:rPr>
          <w:rFonts w:ascii="Arial" w:hAnsi="Arial" w:cs="Arial"/>
        </w:rPr>
        <w:t xml:space="preserve">wyliczenie </w:t>
      </w:r>
      <w:r w:rsidR="008C609F" w:rsidRPr="00180F68">
        <w:rPr>
          <w:rFonts w:ascii="Arial" w:hAnsi="Arial" w:cs="Arial"/>
        </w:rPr>
        <w:t>nagr</w:t>
      </w:r>
      <w:r w:rsidR="008C609F">
        <w:rPr>
          <w:rFonts w:ascii="Arial" w:hAnsi="Arial" w:cs="Arial"/>
        </w:rPr>
        <w:t>ó</w:t>
      </w:r>
      <w:r w:rsidR="008C609F" w:rsidRPr="00180F68">
        <w:rPr>
          <w:rFonts w:ascii="Arial" w:hAnsi="Arial" w:cs="Arial"/>
        </w:rPr>
        <w:t>d jubileuszow</w:t>
      </w:r>
      <w:r w:rsidR="008C609F">
        <w:rPr>
          <w:rFonts w:ascii="Arial" w:hAnsi="Arial" w:cs="Arial"/>
        </w:rPr>
        <w:t xml:space="preserve">ych, </w:t>
      </w:r>
      <w:r w:rsidR="00EC464E" w:rsidRPr="005E70EB">
        <w:rPr>
          <w:rFonts w:ascii="Arial" w:hAnsi="Arial" w:cs="Arial"/>
        </w:rPr>
        <w:t>kwoty ekwiwalentu za niewykorzystany urlop wypoczynkowy</w:t>
      </w:r>
      <w:r w:rsidR="008C609F">
        <w:rPr>
          <w:rFonts w:ascii="Arial" w:hAnsi="Arial" w:cs="Arial"/>
        </w:rPr>
        <w:t xml:space="preserve"> oraz </w:t>
      </w:r>
      <w:r w:rsidR="008C609F" w:rsidRPr="00D108FE">
        <w:rPr>
          <w:rFonts w:ascii="Arial" w:hAnsi="Arial" w:cs="Arial"/>
        </w:rPr>
        <w:t>wysokoś</w:t>
      </w:r>
      <w:r w:rsidR="008C609F">
        <w:rPr>
          <w:rFonts w:ascii="Arial" w:hAnsi="Arial" w:cs="Arial"/>
        </w:rPr>
        <w:t>ci</w:t>
      </w:r>
      <w:r w:rsidR="008C609F" w:rsidRPr="00D108FE">
        <w:rPr>
          <w:rFonts w:ascii="Arial" w:hAnsi="Arial" w:cs="Arial"/>
        </w:rPr>
        <w:t xml:space="preserve"> dodatkowego wynagrodzenia rocznego za 2022 r.</w:t>
      </w:r>
      <w:r w:rsidR="00F0708D">
        <w:rPr>
          <w:rFonts w:ascii="Arial" w:hAnsi="Arial" w:cs="Arial"/>
        </w:rPr>
        <w:t>,</w:t>
      </w:r>
    </w:p>
    <w:p w14:paraId="188E4FC2" w14:textId="4D4C5E1F" w:rsidR="001A5553" w:rsidRPr="00D108FE" w:rsidRDefault="0056574B" w:rsidP="00141C13">
      <w:pPr>
        <w:pStyle w:val="Akapitzlist"/>
        <w:numPr>
          <w:ilvl w:val="0"/>
          <w:numId w:val="9"/>
        </w:numPr>
        <w:tabs>
          <w:tab w:val="left" w:pos="0"/>
        </w:tabs>
        <w:spacing w:after="0" w:line="360" w:lineRule="auto"/>
        <w:ind w:left="567" w:hanging="567"/>
        <w:jc w:val="both"/>
        <w:rPr>
          <w:rFonts w:ascii="Arial" w:hAnsi="Arial" w:cs="Arial"/>
        </w:rPr>
      </w:pPr>
      <w:r w:rsidRPr="00D108FE">
        <w:rPr>
          <w:rFonts w:ascii="Arial" w:hAnsi="Arial" w:cs="Arial"/>
        </w:rPr>
        <w:t>nienależn</w:t>
      </w:r>
      <w:r w:rsidR="005E70EB" w:rsidRPr="00D108FE">
        <w:rPr>
          <w:rFonts w:ascii="Arial" w:hAnsi="Arial" w:cs="Arial"/>
        </w:rPr>
        <w:t>e</w:t>
      </w:r>
      <w:r w:rsidRPr="00D108FE">
        <w:rPr>
          <w:rFonts w:ascii="Arial" w:hAnsi="Arial" w:cs="Arial"/>
        </w:rPr>
        <w:t xml:space="preserve"> wypłac</w:t>
      </w:r>
      <w:r w:rsidR="005E70EB" w:rsidRPr="00D108FE">
        <w:rPr>
          <w:rFonts w:ascii="Arial" w:hAnsi="Arial" w:cs="Arial"/>
        </w:rPr>
        <w:t>enie</w:t>
      </w:r>
      <w:r w:rsidRPr="00D108FE">
        <w:rPr>
          <w:rFonts w:ascii="Arial" w:hAnsi="Arial" w:cs="Arial"/>
        </w:rPr>
        <w:t xml:space="preserve"> </w:t>
      </w:r>
      <w:r w:rsidR="005E70EB" w:rsidRPr="00D108FE">
        <w:rPr>
          <w:rFonts w:ascii="Arial" w:hAnsi="Arial" w:cs="Arial"/>
        </w:rPr>
        <w:t xml:space="preserve">pracownikowi 20 % </w:t>
      </w:r>
      <w:r w:rsidRPr="00D108FE">
        <w:rPr>
          <w:rFonts w:ascii="Arial" w:hAnsi="Arial" w:cs="Arial"/>
        </w:rPr>
        <w:t>premi</w:t>
      </w:r>
      <w:r w:rsidR="005E70EB" w:rsidRPr="00D108FE">
        <w:rPr>
          <w:rFonts w:ascii="Arial" w:hAnsi="Arial" w:cs="Arial"/>
        </w:rPr>
        <w:t>i</w:t>
      </w:r>
      <w:r w:rsidRPr="00D108FE">
        <w:rPr>
          <w:rFonts w:ascii="Arial" w:hAnsi="Arial" w:cs="Arial"/>
        </w:rPr>
        <w:t xml:space="preserve"> za maj 2022 r.</w:t>
      </w:r>
      <w:r w:rsidR="00273F84">
        <w:rPr>
          <w:rFonts w:ascii="Arial" w:hAnsi="Arial" w:cs="Arial"/>
        </w:rPr>
        <w:t xml:space="preserve">, </w:t>
      </w:r>
      <w:r w:rsidR="005E70EB" w:rsidRPr="00D108FE">
        <w:rPr>
          <w:rFonts w:ascii="Arial" w:hAnsi="Arial" w:cs="Arial"/>
        </w:rPr>
        <w:t xml:space="preserve">tj. </w:t>
      </w:r>
      <w:r w:rsidRPr="00D108FE">
        <w:rPr>
          <w:rFonts w:ascii="Arial" w:hAnsi="Arial" w:cs="Arial"/>
        </w:rPr>
        <w:t xml:space="preserve"> </w:t>
      </w:r>
      <w:r w:rsidR="005E70EB" w:rsidRPr="00D108FE">
        <w:rPr>
          <w:rFonts w:ascii="Arial" w:hAnsi="Arial" w:cs="Arial"/>
        </w:rPr>
        <w:t>niezgodnie z</w:t>
      </w:r>
      <w:r w:rsidR="00273F84">
        <w:rPr>
          <w:rFonts w:ascii="Arial" w:hAnsi="Arial" w:cs="Arial"/>
        </w:rPr>
        <w:t> </w:t>
      </w:r>
      <w:r w:rsidRPr="00D108FE">
        <w:rPr>
          <w:rFonts w:ascii="Arial" w:hAnsi="Arial" w:cs="Arial"/>
        </w:rPr>
        <w:t>wniosk</w:t>
      </w:r>
      <w:r w:rsidR="005E70EB" w:rsidRPr="00D108FE">
        <w:rPr>
          <w:rFonts w:ascii="Arial" w:hAnsi="Arial" w:cs="Arial"/>
        </w:rPr>
        <w:t>iem</w:t>
      </w:r>
      <w:r w:rsidRPr="00D108FE">
        <w:rPr>
          <w:rFonts w:ascii="Arial" w:hAnsi="Arial" w:cs="Arial"/>
        </w:rPr>
        <w:t xml:space="preserve"> premiow</w:t>
      </w:r>
      <w:r w:rsidR="005E70EB" w:rsidRPr="00D108FE">
        <w:rPr>
          <w:rFonts w:ascii="Arial" w:hAnsi="Arial" w:cs="Arial"/>
        </w:rPr>
        <w:t>ym</w:t>
      </w:r>
      <w:r w:rsidRPr="00D108FE">
        <w:rPr>
          <w:rFonts w:ascii="Arial" w:hAnsi="Arial" w:cs="Arial"/>
        </w:rPr>
        <w:t xml:space="preserve"> </w:t>
      </w:r>
      <w:r w:rsidR="005E70EB" w:rsidRPr="00D108FE">
        <w:rPr>
          <w:rFonts w:ascii="Arial" w:hAnsi="Arial" w:cs="Arial"/>
        </w:rPr>
        <w:t>w którym</w:t>
      </w:r>
      <w:r w:rsidRPr="00D108FE">
        <w:rPr>
          <w:rFonts w:ascii="Arial" w:hAnsi="Arial" w:cs="Arial"/>
        </w:rPr>
        <w:t xml:space="preserve"> nie przyznano </w:t>
      </w:r>
      <w:r w:rsidR="005E70EB" w:rsidRPr="00D108FE">
        <w:rPr>
          <w:rFonts w:ascii="Arial" w:hAnsi="Arial" w:cs="Arial"/>
        </w:rPr>
        <w:t xml:space="preserve">pracownikowi </w:t>
      </w:r>
      <w:r w:rsidRPr="00D108FE">
        <w:rPr>
          <w:rFonts w:ascii="Arial" w:hAnsi="Arial" w:cs="Arial"/>
        </w:rPr>
        <w:t xml:space="preserve">premii za miesiąc maj. </w:t>
      </w:r>
    </w:p>
    <w:p w14:paraId="79796E78" w14:textId="5B2F8CAD" w:rsidR="001A5553" w:rsidRPr="0013758C" w:rsidRDefault="001A5553" w:rsidP="001A5553">
      <w:pPr>
        <w:pStyle w:val="Akapitzlist"/>
        <w:numPr>
          <w:ilvl w:val="0"/>
          <w:numId w:val="14"/>
        </w:numPr>
        <w:tabs>
          <w:tab w:val="left" w:pos="567"/>
        </w:tabs>
        <w:spacing w:after="0" w:line="360" w:lineRule="auto"/>
        <w:ind w:left="0" w:firstLine="0"/>
        <w:jc w:val="both"/>
        <w:rPr>
          <w:rFonts w:ascii="Arial" w:hAnsi="Arial" w:cs="Arial"/>
        </w:rPr>
      </w:pPr>
      <w:r w:rsidRPr="0013758C">
        <w:rPr>
          <w:rFonts w:ascii="Arial" w:hAnsi="Arial" w:cs="Arial"/>
        </w:rPr>
        <w:t xml:space="preserve">W zakresie </w:t>
      </w:r>
      <w:r w:rsidR="00D108FE" w:rsidRPr="0013758C">
        <w:rPr>
          <w:rFonts w:ascii="Arial" w:hAnsi="Arial" w:cs="Arial"/>
        </w:rPr>
        <w:t xml:space="preserve">przeprowadzania </w:t>
      </w:r>
      <w:r w:rsidRPr="0013758C">
        <w:rPr>
          <w:rFonts w:ascii="Arial" w:hAnsi="Arial" w:cs="Arial"/>
        </w:rPr>
        <w:t>zamówień publicznych</w:t>
      </w:r>
      <w:r w:rsidR="00D108FE" w:rsidRPr="0013758C">
        <w:rPr>
          <w:rFonts w:ascii="Arial" w:hAnsi="Arial" w:cs="Arial"/>
        </w:rPr>
        <w:t>:</w:t>
      </w:r>
    </w:p>
    <w:p w14:paraId="097E6221" w14:textId="630E8118" w:rsidR="008C609F" w:rsidRPr="00EA149A" w:rsidRDefault="008C609F" w:rsidP="00EA149A">
      <w:pPr>
        <w:pStyle w:val="Akapitzlist"/>
        <w:numPr>
          <w:ilvl w:val="0"/>
          <w:numId w:val="21"/>
        </w:numPr>
        <w:tabs>
          <w:tab w:val="left" w:pos="567"/>
        </w:tabs>
        <w:spacing w:after="0" w:line="360" w:lineRule="auto"/>
        <w:ind w:left="567" w:hanging="567"/>
        <w:jc w:val="both"/>
        <w:rPr>
          <w:rFonts w:ascii="Arial" w:hAnsi="Arial" w:cs="Arial"/>
          <w:color w:val="000000" w:themeColor="text1"/>
        </w:rPr>
      </w:pPr>
      <w:r w:rsidRPr="008C609F">
        <w:rPr>
          <w:rFonts w:ascii="Arial" w:hAnsi="Arial" w:cs="Arial"/>
          <w:color w:val="000000" w:themeColor="text1"/>
        </w:rPr>
        <w:t>szacowanie wartości zamówienia z zastosowaniem wskaźnika niezgodnego z treścią Instrukcji ramowej zamówień publicznych</w:t>
      </w:r>
      <w:r w:rsidR="0013758C">
        <w:rPr>
          <w:rFonts w:ascii="Arial" w:hAnsi="Arial" w:cs="Arial"/>
          <w:color w:val="000000" w:themeColor="text1"/>
        </w:rPr>
        <w:t>,</w:t>
      </w:r>
    </w:p>
    <w:p w14:paraId="6EE797F7" w14:textId="54CF313C" w:rsidR="001A5553" w:rsidRPr="0013758C" w:rsidRDefault="0013758C" w:rsidP="0013758C">
      <w:pPr>
        <w:pStyle w:val="Akapitzlist"/>
        <w:numPr>
          <w:ilvl w:val="0"/>
          <w:numId w:val="9"/>
        </w:numPr>
        <w:tabs>
          <w:tab w:val="left" w:pos="709"/>
        </w:tabs>
        <w:spacing w:after="0" w:line="360" w:lineRule="auto"/>
        <w:ind w:left="567" w:hanging="567"/>
        <w:jc w:val="both"/>
        <w:rPr>
          <w:rFonts w:ascii="Arial" w:hAnsi="Arial" w:cs="Arial"/>
          <w:color w:val="000000" w:themeColor="text1"/>
        </w:rPr>
      </w:pPr>
      <w:r w:rsidRPr="0013758C">
        <w:rPr>
          <w:rFonts w:ascii="Arial" w:hAnsi="Arial" w:cs="Arial"/>
          <w:color w:val="000000" w:themeColor="text1"/>
        </w:rPr>
        <w:t>dopuszczenie podwykonawcy w trakcie realizacji umowy niezgodnie z jej postanowieniami</w:t>
      </w:r>
      <w:r>
        <w:rPr>
          <w:rFonts w:ascii="Arial" w:hAnsi="Arial" w:cs="Arial"/>
          <w:color w:val="000000" w:themeColor="text1"/>
        </w:rPr>
        <w:t>,</w:t>
      </w:r>
    </w:p>
    <w:p w14:paraId="6EBC378C" w14:textId="4DE146FD" w:rsidR="008C609F" w:rsidRDefault="00D108FE" w:rsidP="001A5553">
      <w:pPr>
        <w:pStyle w:val="Akapitzlist"/>
        <w:numPr>
          <w:ilvl w:val="0"/>
          <w:numId w:val="9"/>
        </w:numPr>
        <w:tabs>
          <w:tab w:val="left" w:pos="567"/>
        </w:tabs>
        <w:spacing w:after="0" w:line="360" w:lineRule="auto"/>
        <w:ind w:left="0" w:firstLine="0"/>
        <w:jc w:val="both"/>
        <w:rPr>
          <w:rFonts w:ascii="Arial" w:hAnsi="Arial" w:cs="Arial"/>
          <w:color w:val="000000" w:themeColor="text1"/>
        </w:rPr>
      </w:pPr>
      <w:r w:rsidRPr="008C609F">
        <w:rPr>
          <w:rFonts w:ascii="Arial" w:hAnsi="Arial" w:cs="Arial"/>
          <w:color w:val="000000" w:themeColor="text1"/>
        </w:rPr>
        <w:t>o</w:t>
      </w:r>
      <w:r w:rsidR="00636E7C" w:rsidRPr="008C609F">
        <w:rPr>
          <w:rFonts w:ascii="Arial" w:hAnsi="Arial" w:cs="Arial"/>
          <w:color w:val="000000" w:themeColor="text1"/>
        </w:rPr>
        <w:t xml:space="preserve">późnienia w publikacji </w:t>
      </w:r>
      <w:r w:rsidR="008C609F" w:rsidRPr="008C609F">
        <w:rPr>
          <w:rFonts w:ascii="Arial" w:hAnsi="Arial" w:cs="Arial"/>
          <w:color w:val="000000" w:themeColor="text1"/>
        </w:rPr>
        <w:t>o</w:t>
      </w:r>
      <w:r w:rsidR="00636E7C" w:rsidRPr="008C609F">
        <w:rPr>
          <w:rFonts w:ascii="Arial" w:hAnsi="Arial" w:cs="Arial"/>
          <w:color w:val="000000" w:themeColor="text1"/>
        </w:rPr>
        <w:t>głosze</w:t>
      </w:r>
      <w:r w:rsidR="008C609F" w:rsidRPr="008C609F">
        <w:rPr>
          <w:rFonts w:ascii="Arial" w:hAnsi="Arial" w:cs="Arial"/>
          <w:color w:val="000000" w:themeColor="text1"/>
        </w:rPr>
        <w:t>ń</w:t>
      </w:r>
      <w:r w:rsidR="00636E7C" w:rsidRPr="008C609F">
        <w:rPr>
          <w:rFonts w:ascii="Arial" w:hAnsi="Arial" w:cs="Arial"/>
          <w:color w:val="000000" w:themeColor="text1"/>
        </w:rPr>
        <w:t xml:space="preserve"> o wykonaniu umów</w:t>
      </w:r>
      <w:r w:rsidR="0013758C">
        <w:rPr>
          <w:rFonts w:ascii="Arial" w:hAnsi="Arial" w:cs="Arial"/>
          <w:color w:val="000000" w:themeColor="text1"/>
        </w:rPr>
        <w:t>.</w:t>
      </w:r>
    </w:p>
    <w:p w14:paraId="6C1FD67D" w14:textId="77777777" w:rsidR="00F0708D" w:rsidRPr="008C609F" w:rsidRDefault="00F0708D" w:rsidP="00F0708D">
      <w:pPr>
        <w:pStyle w:val="Akapitzlist"/>
        <w:tabs>
          <w:tab w:val="left" w:pos="567"/>
        </w:tabs>
        <w:spacing w:after="0" w:line="360" w:lineRule="auto"/>
        <w:ind w:left="0"/>
        <w:jc w:val="both"/>
        <w:rPr>
          <w:rFonts w:ascii="Arial" w:hAnsi="Arial" w:cs="Arial"/>
          <w:color w:val="000000" w:themeColor="text1"/>
        </w:rPr>
      </w:pPr>
    </w:p>
    <w:p w14:paraId="423976CC" w14:textId="5E371B1D" w:rsidR="001A5553" w:rsidRPr="00E56383" w:rsidRDefault="001A5553" w:rsidP="001A5553">
      <w:pPr>
        <w:pStyle w:val="Akapitzlist"/>
        <w:numPr>
          <w:ilvl w:val="0"/>
          <w:numId w:val="15"/>
        </w:numPr>
        <w:tabs>
          <w:tab w:val="left" w:pos="567"/>
        </w:tabs>
        <w:spacing w:after="0" w:line="360" w:lineRule="auto"/>
        <w:ind w:left="0" w:firstLine="0"/>
        <w:jc w:val="both"/>
        <w:rPr>
          <w:rFonts w:ascii="Arial" w:hAnsi="Arial" w:cs="Arial"/>
        </w:rPr>
      </w:pPr>
      <w:r w:rsidRPr="00E56383">
        <w:rPr>
          <w:rFonts w:ascii="Arial" w:hAnsi="Arial" w:cs="Arial"/>
        </w:rPr>
        <w:lastRenderedPageBreak/>
        <w:t>W zakresie ściągalności należności od dłużników</w:t>
      </w:r>
      <w:r w:rsidR="00E56383">
        <w:rPr>
          <w:rFonts w:ascii="Arial" w:hAnsi="Arial" w:cs="Arial"/>
        </w:rPr>
        <w:t>:</w:t>
      </w:r>
    </w:p>
    <w:p w14:paraId="074AE44B" w14:textId="22C0C62E" w:rsidR="00E56383" w:rsidRDefault="00E56383" w:rsidP="006740D8">
      <w:pPr>
        <w:pStyle w:val="Akapitzlist"/>
        <w:numPr>
          <w:ilvl w:val="0"/>
          <w:numId w:val="16"/>
        </w:numPr>
        <w:tabs>
          <w:tab w:val="left" w:pos="567"/>
        </w:tabs>
        <w:spacing w:after="0" w:line="360" w:lineRule="auto"/>
        <w:ind w:left="567" w:hanging="567"/>
        <w:jc w:val="both"/>
        <w:rPr>
          <w:rFonts w:ascii="Arial" w:hAnsi="Arial" w:cs="Arial"/>
        </w:rPr>
      </w:pPr>
      <w:r>
        <w:rPr>
          <w:rFonts w:ascii="Arial" w:hAnsi="Arial" w:cs="Arial"/>
        </w:rPr>
        <w:t>k</w:t>
      </w:r>
      <w:r w:rsidRPr="00E56383">
        <w:rPr>
          <w:rFonts w:ascii="Arial" w:hAnsi="Arial" w:cs="Arial"/>
        </w:rPr>
        <w:t>ierowanie</w:t>
      </w:r>
      <w:r w:rsidR="009D49E6" w:rsidRPr="00E56383">
        <w:rPr>
          <w:rFonts w:ascii="Arial" w:hAnsi="Arial" w:cs="Arial"/>
        </w:rPr>
        <w:t xml:space="preserve"> korespondencj</w:t>
      </w:r>
      <w:r w:rsidRPr="00E56383">
        <w:rPr>
          <w:rFonts w:ascii="Arial" w:hAnsi="Arial" w:cs="Arial"/>
        </w:rPr>
        <w:t>i do dłużników</w:t>
      </w:r>
      <w:r w:rsidR="009D49E6" w:rsidRPr="00E56383">
        <w:rPr>
          <w:rFonts w:ascii="Arial" w:hAnsi="Arial" w:cs="Arial"/>
        </w:rPr>
        <w:t xml:space="preserve"> </w:t>
      </w:r>
      <w:r w:rsidRPr="00E56383">
        <w:rPr>
          <w:rFonts w:ascii="Arial" w:hAnsi="Arial" w:cs="Arial"/>
        </w:rPr>
        <w:t>na nieaktualny adres zamieszkania, pomimo, że w aktach sprawy znajdowała się informacja o aktualnym adresie,</w:t>
      </w:r>
    </w:p>
    <w:p w14:paraId="2A65E5D0" w14:textId="37F215D2" w:rsidR="001A5553" w:rsidRPr="00F0708D" w:rsidRDefault="00E56383" w:rsidP="006740D8">
      <w:pPr>
        <w:pStyle w:val="Akapitzlist"/>
        <w:numPr>
          <w:ilvl w:val="0"/>
          <w:numId w:val="16"/>
        </w:numPr>
        <w:tabs>
          <w:tab w:val="left" w:pos="567"/>
        </w:tabs>
        <w:spacing w:after="0" w:line="360" w:lineRule="auto"/>
        <w:ind w:left="567" w:hanging="567"/>
        <w:jc w:val="both"/>
        <w:rPr>
          <w:rFonts w:ascii="Arial" w:hAnsi="Arial" w:cs="Arial"/>
        </w:rPr>
      </w:pPr>
      <w:r w:rsidRPr="00F0708D">
        <w:rPr>
          <w:rFonts w:ascii="Arial" w:hAnsi="Arial" w:cs="Arial"/>
        </w:rPr>
        <w:t>nierealizowanie w niektórych przypadkach postanowień Procedury postepowania z</w:t>
      </w:r>
      <w:r w:rsidR="006740D8" w:rsidRPr="00F0708D">
        <w:rPr>
          <w:rFonts w:ascii="Arial" w:hAnsi="Arial" w:cs="Arial"/>
        </w:rPr>
        <w:t> </w:t>
      </w:r>
      <w:r w:rsidRPr="00F0708D">
        <w:rPr>
          <w:rFonts w:ascii="Arial" w:hAnsi="Arial" w:cs="Arial"/>
        </w:rPr>
        <w:t>dłużnikami poprzez niepodejmowanie czynności zmierzających do wpisania dłużników do Krajowego Rejestru Długów</w:t>
      </w:r>
      <w:r w:rsidR="00F0708D">
        <w:rPr>
          <w:rFonts w:ascii="Arial" w:hAnsi="Arial" w:cs="Arial"/>
        </w:rPr>
        <w:t>,</w:t>
      </w:r>
    </w:p>
    <w:p w14:paraId="6AAEC6AF" w14:textId="5D3BE1AB" w:rsidR="001A5553" w:rsidRPr="00F0708D" w:rsidRDefault="00E56383" w:rsidP="006740D8">
      <w:pPr>
        <w:pStyle w:val="Akapitzlist"/>
        <w:numPr>
          <w:ilvl w:val="0"/>
          <w:numId w:val="16"/>
        </w:numPr>
        <w:tabs>
          <w:tab w:val="left" w:pos="567"/>
        </w:tabs>
        <w:spacing w:after="0" w:line="360" w:lineRule="auto"/>
        <w:ind w:left="567" w:hanging="567"/>
        <w:jc w:val="both"/>
        <w:rPr>
          <w:rFonts w:ascii="Arial" w:hAnsi="Arial" w:cs="Arial"/>
        </w:rPr>
      </w:pPr>
      <w:r w:rsidRPr="00F0708D">
        <w:rPr>
          <w:rFonts w:ascii="Arial" w:hAnsi="Arial" w:cs="Arial"/>
        </w:rPr>
        <w:t>niepodjęcie czynności zmierzających do przeniesienia odpowiedzialności za nieuregulowanie należności na członków zarządu nieistniejącej spółki z.</w:t>
      </w:r>
      <w:r w:rsidR="00C216A7" w:rsidRPr="00F0708D">
        <w:rPr>
          <w:rFonts w:ascii="Arial" w:hAnsi="Arial" w:cs="Arial"/>
        </w:rPr>
        <w:t xml:space="preserve"> </w:t>
      </w:r>
      <w:r w:rsidRPr="00F0708D">
        <w:rPr>
          <w:rFonts w:ascii="Arial" w:hAnsi="Arial" w:cs="Arial"/>
        </w:rPr>
        <w:t>o.o.</w:t>
      </w:r>
    </w:p>
    <w:p w14:paraId="629AC573" w14:textId="1AAC8D6F" w:rsidR="009B5341" w:rsidRPr="00F0708D" w:rsidRDefault="009B5341" w:rsidP="00DB3C7A">
      <w:pPr>
        <w:pStyle w:val="Akapitzlist"/>
        <w:tabs>
          <w:tab w:val="left" w:pos="0"/>
        </w:tabs>
        <w:spacing w:after="0" w:line="360" w:lineRule="auto"/>
        <w:ind w:left="574"/>
        <w:jc w:val="both"/>
        <w:rPr>
          <w:rFonts w:ascii="Arial" w:hAnsi="Arial" w:cs="Arial"/>
          <w:b/>
        </w:rPr>
      </w:pPr>
    </w:p>
    <w:p w14:paraId="70844248" w14:textId="78EE6E42" w:rsidR="00D544B1" w:rsidRPr="00F0708D" w:rsidRDefault="000777E6" w:rsidP="00B07434">
      <w:pPr>
        <w:pStyle w:val="Akapitzlist"/>
        <w:tabs>
          <w:tab w:val="left" w:pos="-567"/>
          <w:tab w:val="left" w:pos="426"/>
        </w:tabs>
        <w:spacing w:after="0" w:line="360" w:lineRule="auto"/>
        <w:ind w:left="0"/>
        <w:jc w:val="both"/>
        <w:rPr>
          <w:rFonts w:ascii="Arial" w:hAnsi="Arial" w:cs="Arial"/>
          <w:b/>
        </w:rPr>
      </w:pPr>
      <w:r w:rsidRPr="00F0708D">
        <w:rPr>
          <w:rFonts w:ascii="Arial" w:hAnsi="Arial" w:cs="Arial"/>
          <w:b/>
        </w:rPr>
        <w:t xml:space="preserve">Stosownie do postanowień art. 247 </w:t>
      </w:r>
      <w:r w:rsidR="00A015F4" w:rsidRPr="00F0708D">
        <w:rPr>
          <w:rFonts w:ascii="Arial" w:hAnsi="Arial" w:cs="Arial"/>
          <w:b/>
        </w:rPr>
        <w:t>ustawy z</w:t>
      </w:r>
      <w:r w:rsidR="00CC3E28" w:rsidRPr="00F0708D">
        <w:rPr>
          <w:rFonts w:ascii="Arial" w:hAnsi="Arial" w:cs="Arial"/>
          <w:b/>
        </w:rPr>
        <w:t xml:space="preserve"> dnia 27 sierpnia 2009 r. o</w:t>
      </w:r>
      <w:r w:rsidR="00F0708D">
        <w:rPr>
          <w:rFonts w:ascii="Arial" w:hAnsi="Arial" w:cs="Arial"/>
          <w:b/>
        </w:rPr>
        <w:t xml:space="preserve"> </w:t>
      </w:r>
      <w:r w:rsidR="00A015F4" w:rsidRPr="00F0708D">
        <w:rPr>
          <w:rFonts w:ascii="Arial" w:hAnsi="Arial" w:cs="Arial"/>
          <w:b/>
        </w:rPr>
        <w:t xml:space="preserve">finansach publicznych </w:t>
      </w:r>
      <w:r w:rsidR="00FC4AEE" w:rsidRPr="00F0708D">
        <w:rPr>
          <w:rFonts w:ascii="Arial" w:hAnsi="Arial" w:cs="Arial"/>
          <w:b/>
        </w:rPr>
        <w:t xml:space="preserve">(t.j. Dz. U. z 2023 r. poz. 1270 z późn. zm.). </w:t>
      </w:r>
      <w:r w:rsidR="00866FDC" w:rsidRPr="00F0708D">
        <w:rPr>
          <w:rFonts w:ascii="Arial" w:hAnsi="Arial" w:cs="Arial"/>
          <w:b/>
        </w:rPr>
        <w:t>zwanej dalej uofp</w:t>
      </w:r>
      <w:r w:rsidR="00F90C03" w:rsidRPr="00F0708D">
        <w:rPr>
          <w:rFonts w:ascii="Arial" w:hAnsi="Arial" w:cs="Arial"/>
          <w:b/>
        </w:rPr>
        <w:t xml:space="preserve">, </w:t>
      </w:r>
      <w:r w:rsidR="00A71837" w:rsidRPr="00F0708D">
        <w:rPr>
          <w:rFonts w:ascii="Arial" w:hAnsi="Arial" w:cs="Arial"/>
          <w:b/>
        </w:rPr>
        <w:t xml:space="preserve">kieruję pod adresem </w:t>
      </w:r>
      <w:r w:rsidR="00881D60" w:rsidRPr="00F0708D">
        <w:rPr>
          <w:rFonts w:ascii="Arial" w:hAnsi="Arial" w:cs="Arial"/>
          <w:b/>
        </w:rPr>
        <w:t xml:space="preserve">Dyrektora </w:t>
      </w:r>
      <w:r w:rsidR="00452D60" w:rsidRPr="00F0708D">
        <w:rPr>
          <w:rFonts w:ascii="Arial" w:hAnsi="Arial" w:cs="Arial"/>
          <w:b/>
        </w:rPr>
        <w:t>Miejskiego Zarządu Budynków Mieszkalnych</w:t>
      </w:r>
      <w:r w:rsidR="00881D60" w:rsidRPr="00F0708D">
        <w:rPr>
          <w:rFonts w:ascii="Arial" w:hAnsi="Arial" w:cs="Arial"/>
          <w:b/>
        </w:rPr>
        <w:t xml:space="preserve"> w Tychach </w:t>
      </w:r>
      <w:r w:rsidRPr="00F0708D">
        <w:rPr>
          <w:rFonts w:ascii="Arial" w:hAnsi="Arial" w:cs="Arial"/>
          <w:b/>
        </w:rPr>
        <w:t xml:space="preserve">następujące wnioski pokontrolne: </w:t>
      </w:r>
    </w:p>
    <w:p w14:paraId="4ACF1C46" w14:textId="245CD837" w:rsidR="00B07434" w:rsidRPr="00F0708D" w:rsidRDefault="00B07434" w:rsidP="00273F84">
      <w:pPr>
        <w:pStyle w:val="Akapitzlist"/>
        <w:numPr>
          <w:ilvl w:val="0"/>
          <w:numId w:val="3"/>
        </w:numPr>
        <w:tabs>
          <w:tab w:val="left" w:pos="426"/>
        </w:tabs>
        <w:spacing w:after="0" w:line="360" w:lineRule="auto"/>
        <w:ind w:left="0" w:firstLine="0"/>
        <w:jc w:val="both"/>
        <w:rPr>
          <w:rFonts w:ascii="Arial" w:hAnsi="Arial" w:cs="Arial"/>
        </w:rPr>
      </w:pPr>
      <w:r w:rsidRPr="00F0708D">
        <w:rPr>
          <w:rFonts w:ascii="Arial" w:hAnsi="Arial" w:cs="Arial"/>
          <w:b/>
          <w:bCs/>
        </w:rPr>
        <w:t>, B.2.,</w:t>
      </w:r>
      <w:r w:rsidRPr="00F0708D">
        <w:rPr>
          <w:rFonts w:ascii="Arial" w:hAnsi="Arial" w:cs="Arial"/>
        </w:rPr>
        <w:t xml:space="preserve"> Ściśle przestrzegać:</w:t>
      </w:r>
    </w:p>
    <w:p w14:paraId="14897383" w14:textId="61D85760" w:rsidR="00B07434" w:rsidRPr="00B07434" w:rsidRDefault="00B07434" w:rsidP="00B07434">
      <w:pPr>
        <w:pStyle w:val="Akapitzlist"/>
        <w:numPr>
          <w:ilvl w:val="0"/>
          <w:numId w:val="22"/>
        </w:numPr>
        <w:spacing w:after="0" w:line="360" w:lineRule="auto"/>
        <w:ind w:left="0" w:firstLine="66"/>
        <w:jc w:val="both"/>
        <w:rPr>
          <w:rFonts w:ascii="Arial" w:hAnsi="Arial" w:cs="Arial"/>
        </w:rPr>
      </w:pPr>
      <w:r w:rsidRPr="00F0708D">
        <w:rPr>
          <w:rFonts w:ascii="Arial" w:hAnsi="Arial" w:cs="Arial"/>
        </w:rPr>
        <w:t xml:space="preserve">ustawy z dnia 29 września </w:t>
      </w:r>
      <w:r w:rsidRPr="00B07434">
        <w:rPr>
          <w:rFonts w:ascii="Arial" w:hAnsi="Arial" w:cs="Arial"/>
        </w:rPr>
        <w:t>1994 r. o rachunkowości (t.j. Dz. U. z 2023</w:t>
      </w:r>
      <w:r w:rsidR="00B67AF9">
        <w:rPr>
          <w:rFonts w:ascii="Arial" w:hAnsi="Arial" w:cs="Arial"/>
        </w:rPr>
        <w:t> </w:t>
      </w:r>
      <w:r w:rsidRPr="00B07434">
        <w:rPr>
          <w:rFonts w:ascii="Arial" w:hAnsi="Arial" w:cs="Arial"/>
        </w:rPr>
        <w:t>r. poz. 120 z</w:t>
      </w:r>
      <w:r w:rsidR="00273F84">
        <w:rPr>
          <w:rFonts w:ascii="Arial" w:hAnsi="Arial" w:cs="Arial"/>
        </w:rPr>
        <w:t> </w:t>
      </w:r>
      <w:r w:rsidRPr="00B07434">
        <w:rPr>
          <w:rFonts w:ascii="Arial" w:hAnsi="Arial" w:cs="Arial"/>
        </w:rPr>
        <w:t>późn. zm.)</w:t>
      </w:r>
      <w:r w:rsidR="00273F84">
        <w:rPr>
          <w:rFonts w:ascii="Arial" w:hAnsi="Arial" w:cs="Arial"/>
        </w:rPr>
        <w:t xml:space="preserve"> w szczególności</w:t>
      </w:r>
      <w:r w:rsidR="00273F84" w:rsidRPr="00273F84">
        <w:rPr>
          <w:rFonts w:ascii="Arial" w:hAnsi="Arial" w:cs="Arial"/>
        </w:rPr>
        <w:t xml:space="preserve"> </w:t>
      </w:r>
      <w:r w:rsidR="00273F84">
        <w:rPr>
          <w:rFonts w:ascii="Arial" w:hAnsi="Arial" w:cs="Arial"/>
        </w:rPr>
        <w:t>art. 26 i art. 27</w:t>
      </w:r>
      <w:r>
        <w:rPr>
          <w:rFonts w:ascii="Arial" w:hAnsi="Arial" w:cs="Arial"/>
        </w:rPr>
        <w:t>,</w:t>
      </w:r>
    </w:p>
    <w:p w14:paraId="55789B7D" w14:textId="439CE966" w:rsidR="00B07434" w:rsidRDefault="00B07434" w:rsidP="00B07434">
      <w:pPr>
        <w:pStyle w:val="Akapitzlist"/>
        <w:numPr>
          <w:ilvl w:val="0"/>
          <w:numId w:val="22"/>
        </w:numPr>
        <w:spacing w:after="0" w:line="360" w:lineRule="auto"/>
        <w:ind w:left="0" w:firstLine="66"/>
        <w:jc w:val="both"/>
        <w:rPr>
          <w:rFonts w:ascii="Arial" w:hAnsi="Arial" w:cs="Arial"/>
        </w:rPr>
      </w:pPr>
      <w:r>
        <w:rPr>
          <w:rFonts w:ascii="Arial" w:hAnsi="Arial" w:cs="Arial"/>
        </w:rPr>
        <w:t>r</w:t>
      </w:r>
      <w:r w:rsidRPr="00B07434">
        <w:rPr>
          <w:rFonts w:ascii="Arial" w:hAnsi="Arial" w:cs="Arial"/>
        </w:rPr>
        <w:t>ozporządzeni</w:t>
      </w:r>
      <w:r>
        <w:rPr>
          <w:rFonts w:ascii="Arial" w:hAnsi="Arial" w:cs="Arial"/>
        </w:rPr>
        <w:t>a</w:t>
      </w:r>
      <w:r w:rsidRPr="00B07434">
        <w:rPr>
          <w:rFonts w:ascii="Arial" w:hAnsi="Arial" w:cs="Arial"/>
        </w:rPr>
        <w:t xml:space="preserve"> Ministra Finansów z dnia 2 marca 2010 r. w sprawie szczegółowej klasyfikacji dochodów, wydatków, przychodów i rozchodów oraz środków pochodzących ze źródeł zagranicznych (t.j. Dz. U. z 2022 r. poz. 513 z późn. zm.)</w:t>
      </w:r>
      <w:r>
        <w:rPr>
          <w:rFonts w:ascii="Arial" w:hAnsi="Arial" w:cs="Arial"/>
        </w:rPr>
        <w:t>,</w:t>
      </w:r>
    </w:p>
    <w:p w14:paraId="7E5E6419" w14:textId="77777777" w:rsidR="00B07434" w:rsidRPr="00B07434" w:rsidRDefault="00B07434" w:rsidP="00B07434">
      <w:pPr>
        <w:pStyle w:val="Akapitzlist"/>
        <w:numPr>
          <w:ilvl w:val="0"/>
          <w:numId w:val="22"/>
        </w:numPr>
        <w:spacing w:after="0" w:line="360" w:lineRule="auto"/>
        <w:ind w:left="0" w:firstLine="66"/>
        <w:jc w:val="both"/>
        <w:rPr>
          <w:rFonts w:ascii="Arial" w:hAnsi="Arial" w:cs="Arial"/>
        </w:rPr>
      </w:pPr>
      <w:r>
        <w:rPr>
          <w:rFonts w:ascii="Arial" w:hAnsi="Arial" w:cs="Arial"/>
        </w:rPr>
        <w:t>r</w:t>
      </w:r>
      <w:r w:rsidRPr="00B07434">
        <w:rPr>
          <w:rFonts w:ascii="Arial" w:hAnsi="Arial" w:cs="Arial"/>
        </w:rPr>
        <w:t>ozporządzeni</w:t>
      </w:r>
      <w:r>
        <w:rPr>
          <w:rFonts w:ascii="Arial" w:hAnsi="Arial" w:cs="Arial"/>
        </w:rPr>
        <w:t>a</w:t>
      </w:r>
      <w:r w:rsidRPr="00B07434">
        <w:rPr>
          <w:rFonts w:ascii="Arial" w:hAnsi="Arial" w:cs="Arial"/>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w:t>
      </w:r>
      <w:r>
        <w:rPr>
          <w:rFonts w:ascii="Arial" w:hAnsi="Arial" w:cs="Arial"/>
        </w:rPr>
        <w:t>,</w:t>
      </w:r>
    </w:p>
    <w:p w14:paraId="18EBCC32" w14:textId="6897087B" w:rsidR="00B07434" w:rsidRDefault="00B07434" w:rsidP="00B07434">
      <w:pPr>
        <w:pStyle w:val="Akapitzlist"/>
        <w:numPr>
          <w:ilvl w:val="0"/>
          <w:numId w:val="22"/>
        </w:numPr>
        <w:spacing w:after="0" w:line="360" w:lineRule="auto"/>
        <w:ind w:left="0" w:firstLine="66"/>
        <w:jc w:val="both"/>
        <w:rPr>
          <w:rFonts w:ascii="Arial" w:hAnsi="Arial" w:cs="Arial"/>
        </w:rPr>
      </w:pPr>
      <w:r>
        <w:rPr>
          <w:rFonts w:ascii="Arial" w:hAnsi="Arial" w:cs="Arial"/>
        </w:rPr>
        <w:t>r</w:t>
      </w:r>
      <w:r w:rsidRPr="00B07434">
        <w:rPr>
          <w:rFonts w:ascii="Arial" w:hAnsi="Arial" w:cs="Arial"/>
        </w:rPr>
        <w:t>ozporządzenie Ministra Finansów, Funduszy i Polityki Regionalnej z dnia 17 grudnia 2020 r. w sprawie sprawozdań jednostek sektora finansów publicznych w zakresie operacji finansowych (t.j. Dz. U. z 2023 r. poz. 652)</w:t>
      </w:r>
      <w:r>
        <w:rPr>
          <w:rFonts w:ascii="Arial" w:hAnsi="Arial" w:cs="Arial"/>
        </w:rPr>
        <w:t>,</w:t>
      </w:r>
    </w:p>
    <w:p w14:paraId="0E002C26" w14:textId="7F63ACA2" w:rsidR="00B07434" w:rsidRPr="00B07434" w:rsidRDefault="00B07434" w:rsidP="00B07434">
      <w:pPr>
        <w:pStyle w:val="Akapitzlist"/>
        <w:numPr>
          <w:ilvl w:val="0"/>
          <w:numId w:val="22"/>
        </w:numPr>
        <w:spacing w:after="0" w:line="360" w:lineRule="auto"/>
        <w:ind w:left="0" w:firstLine="66"/>
        <w:jc w:val="both"/>
        <w:rPr>
          <w:rFonts w:ascii="Arial" w:hAnsi="Arial" w:cs="Arial"/>
        </w:rPr>
      </w:pPr>
      <w:r w:rsidRPr="00B07434">
        <w:rPr>
          <w:rFonts w:ascii="Arial" w:hAnsi="Arial" w:cs="Arial"/>
        </w:rPr>
        <w:t xml:space="preserve">zaleceń Prezydenta określonych w pismach ze stycznia 2018 r., z </w:t>
      </w:r>
      <w:r w:rsidRPr="00B07434">
        <w:rPr>
          <w:rFonts w:ascii="Arial" w:hAnsi="Arial" w:cs="Arial"/>
          <w:bCs/>
        </w:rPr>
        <w:t xml:space="preserve">marca 2019 r. z </w:t>
      </w:r>
      <w:r w:rsidR="00B67AF9">
        <w:rPr>
          <w:rFonts w:ascii="Arial" w:hAnsi="Arial" w:cs="Arial"/>
          <w:bCs/>
        </w:rPr>
        <w:t> </w:t>
      </w:r>
      <w:r w:rsidRPr="00B07434">
        <w:rPr>
          <w:rFonts w:ascii="Arial" w:hAnsi="Arial" w:cs="Arial"/>
          <w:bCs/>
        </w:rPr>
        <w:t>października 2020 r.</w:t>
      </w:r>
      <w:r>
        <w:rPr>
          <w:rFonts w:ascii="Arial" w:hAnsi="Arial" w:cs="Arial"/>
          <w:bCs/>
        </w:rPr>
        <w:t xml:space="preserve"> oraz dostosować zapisy Polityki rachunkowości do ww. zaleceń</w:t>
      </w:r>
      <w:r w:rsidR="00B67AF9">
        <w:rPr>
          <w:rFonts w:ascii="Arial" w:hAnsi="Arial" w:cs="Arial"/>
          <w:bCs/>
        </w:rPr>
        <w:t>.</w:t>
      </w:r>
    </w:p>
    <w:p w14:paraId="76786538" w14:textId="7A9108EF" w:rsidR="00B07434" w:rsidRPr="00B07434" w:rsidRDefault="00E07DE3" w:rsidP="00E07DE3">
      <w:pPr>
        <w:pStyle w:val="Akapitzlist"/>
        <w:numPr>
          <w:ilvl w:val="0"/>
          <w:numId w:val="24"/>
        </w:numPr>
        <w:spacing w:after="0" w:line="360" w:lineRule="auto"/>
        <w:ind w:left="284" w:hanging="284"/>
        <w:jc w:val="both"/>
        <w:rPr>
          <w:rFonts w:ascii="Arial" w:hAnsi="Arial" w:cs="Arial"/>
        </w:rPr>
      </w:pPr>
      <w:r>
        <w:rPr>
          <w:rFonts w:ascii="Arial" w:hAnsi="Arial" w:cs="Arial"/>
        </w:rPr>
        <w:t>Operacje kasowe dokumentować prawidłowymi dowodami kasowymi</w:t>
      </w:r>
      <w:r w:rsidR="00B67AF9">
        <w:rPr>
          <w:rFonts w:ascii="Arial" w:hAnsi="Arial" w:cs="Arial"/>
        </w:rPr>
        <w:t>.</w:t>
      </w:r>
    </w:p>
    <w:p w14:paraId="7BCE595B" w14:textId="64AEA4C1" w:rsidR="00214358" w:rsidRPr="00214358" w:rsidRDefault="00214358" w:rsidP="00214358">
      <w:pPr>
        <w:pStyle w:val="Akapitzlist"/>
        <w:numPr>
          <w:ilvl w:val="0"/>
          <w:numId w:val="24"/>
        </w:numPr>
        <w:spacing w:after="0" w:line="360" w:lineRule="auto"/>
        <w:ind w:left="0" w:firstLine="0"/>
        <w:jc w:val="both"/>
        <w:rPr>
          <w:rFonts w:ascii="Arial" w:hAnsi="Arial" w:cs="Arial"/>
        </w:rPr>
      </w:pPr>
      <w:r>
        <w:rPr>
          <w:rFonts w:ascii="Arial" w:hAnsi="Arial" w:cs="Arial"/>
        </w:rPr>
        <w:t>Odpis na ZFŚS ustalać zgodnie z r</w:t>
      </w:r>
      <w:r w:rsidRPr="00214358">
        <w:rPr>
          <w:rFonts w:ascii="Arial" w:hAnsi="Arial" w:cs="Arial"/>
        </w:rPr>
        <w:t>ozporządzenie</w:t>
      </w:r>
      <w:r>
        <w:rPr>
          <w:rFonts w:ascii="Arial" w:hAnsi="Arial" w:cs="Arial"/>
        </w:rPr>
        <w:t>m</w:t>
      </w:r>
      <w:r w:rsidRPr="00214358">
        <w:rPr>
          <w:rFonts w:ascii="Arial" w:hAnsi="Arial" w:cs="Arial"/>
        </w:rPr>
        <w:t xml:space="preserve"> Ministra Pracy i Polityki Społecznej z dnia 9 marca 2009 r. w sprawie sposobu ustalania przeciętnej liczby zatrudnionych w celu naliczania odpisu na zakładowy fundusz świadczeń socjalnych (Dz. U. Nr 43, poz. 349)</w:t>
      </w:r>
      <w:r>
        <w:rPr>
          <w:rFonts w:ascii="Arial" w:hAnsi="Arial" w:cs="Arial"/>
        </w:rPr>
        <w:t xml:space="preserve"> oraz</w:t>
      </w:r>
      <w:r w:rsidR="002E4E7D">
        <w:rPr>
          <w:rFonts w:ascii="Arial" w:hAnsi="Arial" w:cs="Arial"/>
        </w:rPr>
        <w:t> </w:t>
      </w:r>
      <w:r>
        <w:rPr>
          <w:rFonts w:ascii="Arial" w:hAnsi="Arial" w:cs="Arial"/>
        </w:rPr>
        <w:t>przestrzegać regulaminu ZFŚS obowiązującego w zakładzie</w:t>
      </w:r>
      <w:r w:rsidR="00B67AF9">
        <w:rPr>
          <w:rFonts w:ascii="Arial" w:hAnsi="Arial" w:cs="Arial"/>
        </w:rPr>
        <w:t>.</w:t>
      </w:r>
    </w:p>
    <w:p w14:paraId="3D6288E1" w14:textId="04D4770F" w:rsidR="005C0390" w:rsidRDefault="00214358" w:rsidP="005C0390">
      <w:pPr>
        <w:pStyle w:val="Akapitzlist"/>
        <w:numPr>
          <w:ilvl w:val="0"/>
          <w:numId w:val="24"/>
        </w:numPr>
        <w:spacing w:after="0" w:line="360" w:lineRule="auto"/>
        <w:ind w:left="0" w:firstLine="0"/>
        <w:jc w:val="both"/>
        <w:rPr>
          <w:rFonts w:ascii="Arial" w:hAnsi="Arial" w:cs="Arial"/>
        </w:rPr>
      </w:pPr>
      <w:r>
        <w:rPr>
          <w:rFonts w:ascii="Arial" w:hAnsi="Arial" w:cs="Arial"/>
        </w:rPr>
        <w:lastRenderedPageBreak/>
        <w:t xml:space="preserve">Ujednolicić zapisy </w:t>
      </w:r>
      <w:r w:rsidRPr="00214358">
        <w:rPr>
          <w:rFonts w:ascii="Arial" w:hAnsi="Arial" w:cs="Arial"/>
        </w:rPr>
        <w:t>Instrukcji obiegu dokumentów z</w:t>
      </w:r>
      <w:r w:rsidR="002E4E7D">
        <w:rPr>
          <w:rFonts w:ascii="Arial" w:hAnsi="Arial" w:cs="Arial"/>
        </w:rPr>
        <w:t xml:space="preserve"> </w:t>
      </w:r>
      <w:r w:rsidRPr="00214358">
        <w:rPr>
          <w:rFonts w:ascii="Arial" w:hAnsi="Arial" w:cs="Arial"/>
        </w:rPr>
        <w:t>postanowieniami umów w zakresie terminu rozliczania kosztów używania pojazdów prywatnych w celach służbowych</w:t>
      </w:r>
      <w:r w:rsidR="00B67AF9">
        <w:rPr>
          <w:rFonts w:ascii="Arial" w:hAnsi="Arial" w:cs="Arial"/>
        </w:rPr>
        <w:t>.</w:t>
      </w:r>
    </w:p>
    <w:p w14:paraId="56B6D958" w14:textId="751B8FA4" w:rsidR="00214358" w:rsidRPr="005C0390" w:rsidRDefault="00214358" w:rsidP="005C0390">
      <w:pPr>
        <w:pStyle w:val="Akapitzlist"/>
        <w:numPr>
          <w:ilvl w:val="0"/>
          <w:numId w:val="24"/>
        </w:numPr>
        <w:spacing w:after="0" w:line="360" w:lineRule="auto"/>
        <w:ind w:left="0" w:firstLine="0"/>
        <w:jc w:val="both"/>
        <w:rPr>
          <w:rFonts w:ascii="Arial" w:hAnsi="Arial" w:cs="Arial"/>
        </w:rPr>
      </w:pPr>
      <w:r w:rsidRPr="005C0390">
        <w:rPr>
          <w:rFonts w:ascii="Arial" w:hAnsi="Arial" w:cs="Arial"/>
        </w:rPr>
        <w:t>Nagrody jubileuszowe, ekwiwalenty za niewykorzystany urlop wypoczynkowy oraz dodatkowe wynagrodzenie roczne ustalać i wypłacać zgodnie z:</w:t>
      </w:r>
    </w:p>
    <w:p w14:paraId="58041808" w14:textId="455079A8" w:rsidR="005C0390" w:rsidRPr="005C0390" w:rsidRDefault="005C0390" w:rsidP="005C0390">
      <w:pPr>
        <w:pStyle w:val="Akapitzlist"/>
        <w:numPr>
          <w:ilvl w:val="0"/>
          <w:numId w:val="25"/>
        </w:numPr>
        <w:spacing w:line="360" w:lineRule="auto"/>
        <w:ind w:left="284" w:hanging="284"/>
        <w:jc w:val="both"/>
        <w:rPr>
          <w:rFonts w:ascii="Arial" w:hAnsi="Arial" w:cs="Arial"/>
        </w:rPr>
      </w:pPr>
      <w:r>
        <w:rPr>
          <w:rFonts w:ascii="Arial" w:hAnsi="Arial" w:cs="Arial"/>
        </w:rPr>
        <w:t>r</w:t>
      </w:r>
      <w:r w:rsidRPr="005C0390">
        <w:rPr>
          <w:rFonts w:ascii="Arial" w:hAnsi="Arial" w:cs="Arial"/>
        </w:rPr>
        <w:t>ozporządzenie</w:t>
      </w:r>
      <w:r>
        <w:rPr>
          <w:rFonts w:ascii="Arial" w:hAnsi="Arial" w:cs="Arial"/>
        </w:rPr>
        <w:t>m</w:t>
      </w:r>
      <w:r w:rsidRPr="005C0390">
        <w:rPr>
          <w:rFonts w:ascii="Arial" w:hAnsi="Arial" w:cs="Arial"/>
        </w:rPr>
        <w:t xml:space="preserve"> Rady Ministrów z dnia 25 października 2021 r. w sprawie wynagradzania pracowników samorządowych (Dz. U. poz. 1960 z późn. zm.).</w:t>
      </w:r>
    </w:p>
    <w:p w14:paraId="05763A29" w14:textId="6CE62418" w:rsidR="005C0390" w:rsidRDefault="005C0390" w:rsidP="005C0390">
      <w:pPr>
        <w:pStyle w:val="Akapitzlist"/>
        <w:numPr>
          <w:ilvl w:val="0"/>
          <w:numId w:val="25"/>
        </w:numPr>
        <w:spacing w:line="360" w:lineRule="auto"/>
        <w:ind w:left="284" w:hanging="284"/>
        <w:jc w:val="both"/>
        <w:rPr>
          <w:rFonts w:ascii="Arial" w:hAnsi="Arial" w:cs="Arial"/>
        </w:rPr>
      </w:pPr>
      <w:r>
        <w:rPr>
          <w:rFonts w:ascii="Arial" w:hAnsi="Arial" w:cs="Arial"/>
        </w:rPr>
        <w:t>r</w:t>
      </w:r>
      <w:r w:rsidRPr="005C0390">
        <w:rPr>
          <w:rFonts w:ascii="Arial" w:hAnsi="Arial" w:cs="Arial"/>
        </w:rPr>
        <w:t>ozporządzenie</w:t>
      </w:r>
      <w:r w:rsidR="00AD646D">
        <w:rPr>
          <w:rFonts w:ascii="Arial" w:hAnsi="Arial" w:cs="Arial"/>
        </w:rPr>
        <w:t>m</w:t>
      </w:r>
      <w:r w:rsidRPr="005C0390">
        <w:rPr>
          <w:rFonts w:ascii="Arial" w:hAnsi="Arial" w:cs="Arial"/>
        </w:rPr>
        <w:t xml:space="preserve"> Ministra Pracy i Polityki Socjalnej z dnia 8 stycznia 1997 r. w sprawie szczegółowych zasad udzielania urlopu wypoczynkowego, ustalania i wypłacania wynagrodzenia za czas urlopu oraz ekwiwalentu pieniężnego za urlop (Dz. U. Nr 2, poz. 14 z późn. zm.)</w:t>
      </w:r>
      <w:r>
        <w:rPr>
          <w:rFonts w:ascii="Arial" w:hAnsi="Arial" w:cs="Arial"/>
        </w:rPr>
        <w:t>,</w:t>
      </w:r>
    </w:p>
    <w:p w14:paraId="718821E0" w14:textId="53921E82" w:rsidR="0074366A" w:rsidRPr="0074366A" w:rsidRDefault="005C0390" w:rsidP="0074366A">
      <w:pPr>
        <w:pStyle w:val="Akapitzlist"/>
        <w:numPr>
          <w:ilvl w:val="0"/>
          <w:numId w:val="25"/>
        </w:numPr>
        <w:spacing w:line="360" w:lineRule="auto"/>
        <w:ind w:left="284" w:hanging="284"/>
        <w:jc w:val="both"/>
        <w:rPr>
          <w:rFonts w:ascii="Arial" w:hAnsi="Arial" w:cs="Arial"/>
        </w:rPr>
      </w:pPr>
      <w:r>
        <w:rPr>
          <w:rFonts w:ascii="Arial" w:hAnsi="Arial" w:cs="Arial"/>
        </w:rPr>
        <w:t>ustawą</w:t>
      </w:r>
      <w:r w:rsidRPr="005C0390">
        <w:rPr>
          <w:rFonts w:ascii="Arial" w:hAnsi="Arial" w:cs="Arial"/>
        </w:rPr>
        <w:t xml:space="preserve"> z dnia 12 grudnia 1997 r. o dodatkowym wynagrodzeniu rocznym dla pracowników jednostek sfery budżetowej (t.j. Dz. U. z 2023 r. poz. 1690)</w:t>
      </w:r>
      <w:r w:rsidR="0074366A">
        <w:rPr>
          <w:rFonts w:ascii="Arial" w:hAnsi="Arial" w:cs="Arial"/>
        </w:rPr>
        <w:t>.</w:t>
      </w:r>
    </w:p>
    <w:p w14:paraId="689532BA" w14:textId="25AE9786" w:rsidR="00687C4F" w:rsidRPr="00687C4F" w:rsidRDefault="0074366A" w:rsidP="00687C4F">
      <w:pPr>
        <w:pStyle w:val="Akapitzlist"/>
        <w:numPr>
          <w:ilvl w:val="0"/>
          <w:numId w:val="24"/>
        </w:numPr>
        <w:tabs>
          <w:tab w:val="left" w:pos="567"/>
        </w:tabs>
        <w:spacing w:after="0" w:line="360" w:lineRule="auto"/>
        <w:ind w:left="0" w:firstLine="0"/>
        <w:jc w:val="both"/>
        <w:rPr>
          <w:rFonts w:ascii="Arial" w:hAnsi="Arial" w:cs="Arial"/>
        </w:rPr>
      </w:pPr>
      <w:r>
        <w:rPr>
          <w:rFonts w:ascii="Arial" w:hAnsi="Arial" w:cs="Arial"/>
        </w:rPr>
        <w:t xml:space="preserve">Wartość szacunkową zamówień publicznych ustalać zgodnie z zapisami </w:t>
      </w:r>
      <w:r w:rsidR="00AD646D">
        <w:rPr>
          <w:rFonts w:ascii="Arial" w:hAnsi="Arial" w:cs="Arial"/>
        </w:rPr>
        <w:t xml:space="preserve">obowiązującej </w:t>
      </w:r>
      <w:r w:rsidRPr="0074366A">
        <w:rPr>
          <w:rFonts w:ascii="Arial" w:hAnsi="Arial" w:cs="Arial"/>
        </w:rPr>
        <w:t>Instrukcji ramowej zamówień publicznych</w:t>
      </w:r>
      <w:r>
        <w:rPr>
          <w:rFonts w:ascii="Arial" w:hAnsi="Arial" w:cs="Arial"/>
        </w:rPr>
        <w:t xml:space="preserve">. Weryfikować </w:t>
      </w:r>
      <w:r w:rsidR="00687C4F">
        <w:rPr>
          <w:rFonts w:ascii="Arial" w:hAnsi="Arial" w:cs="Arial"/>
        </w:rPr>
        <w:t>wykonawców w zakresie zapisów umowy dotyczących podwykonawstwa</w:t>
      </w:r>
      <w:r w:rsidR="00AD646D" w:rsidRPr="00AD646D">
        <w:rPr>
          <w:rFonts w:ascii="Arial" w:hAnsi="Arial" w:cs="Arial"/>
        </w:rPr>
        <w:t xml:space="preserve"> </w:t>
      </w:r>
      <w:r w:rsidR="00AD646D">
        <w:rPr>
          <w:rFonts w:ascii="Arial" w:hAnsi="Arial" w:cs="Arial"/>
        </w:rPr>
        <w:t>oraz wyciągać konsekwencje w przypadku ich nierespektowania</w:t>
      </w:r>
      <w:r w:rsidR="00687C4F">
        <w:rPr>
          <w:rFonts w:ascii="Arial" w:hAnsi="Arial" w:cs="Arial"/>
        </w:rPr>
        <w:t>. Ogłoszenia o wykonaniu umów publikować w</w:t>
      </w:r>
      <w:r w:rsidR="00B67AF9">
        <w:rPr>
          <w:rFonts w:ascii="Arial" w:hAnsi="Arial" w:cs="Arial"/>
        </w:rPr>
        <w:t> </w:t>
      </w:r>
      <w:r w:rsidR="00687C4F" w:rsidRPr="00687C4F">
        <w:rPr>
          <w:rFonts w:ascii="Arial" w:hAnsi="Arial" w:cs="Arial"/>
        </w:rPr>
        <w:t>Biuletynie Zamówień Publicznych</w:t>
      </w:r>
      <w:r w:rsidR="00687C4F">
        <w:rPr>
          <w:rFonts w:ascii="Arial" w:hAnsi="Arial" w:cs="Arial"/>
        </w:rPr>
        <w:t xml:space="preserve"> </w:t>
      </w:r>
      <w:r w:rsidR="00687C4F" w:rsidRPr="00687C4F">
        <w:rPr>
          <w:rFonts w:ascii="Arial" w:hAnsi="Arial" w:cs="Arial"/>
        </w:rPr>
        <w:t>w terminie określonym w art. 448 ustawy z dnia 11 września 2019 r. Prawo zamówień publicznych (t.j. Dz. U. z 2023 r. poz. 1605 z późn. zm.)</w:t>
      </w:r>
      <w:r w:rsidR="00E8481F">
        <w:rPr>
          <w:rFonts w:ascii="Arial" w:hAnsi="Arial" w:cs="Arial"/>
        </w:rPr>
        <w:t>.</w:t>
      </w:r>
    </w:p>
    <w:p w14:paraId="340EEB4F" w14:textId="68B4D4A3" w:rsidR="00D108FE" w:rsidRPr="002E4E7D" w:rsidRDefault="00BC6D68" w:rsidP="00E07DE3">
      <w:pPr>
        <w:pStyle w:val="Akapitzlist"/>
        <w:numPr>
          <w:ilvl w:val="0"/>
          <w:numId w:val="24"/>
        </w:numPr>
        <w:tabs>
          <w:tab w:val="left" w:pos="567"/>
        </w:tabs>
        <w:spacing w:after="0" w:line="360" w:lineRule="auto"/>
        <w:ind w:left="0" w:firstLine="0"/>
        <w:jc w:val="both"/>
        <w:rPr>
          <w:rFonts w:ascii="Arial" w:hAnsi="Arial" w:cs="Arial"/>
        </w:rPr>
      </w:pPr>
      <w:r>
        <w:rPr>
          <w:rFonts w:ascii="Arial" w:hAnsi="Arial" w:cs="Arial"/>
        </w:rPr>
        <w:t>Ściśle przestrzegać P</w:t>
      </w:r>
      <w:r w:rsidRPr="00BC6D68">
        <w:rPr>
          <w:rFonts w:ascii="Arial" w:hAnsi="Arial" w:cs="Arial"/>
        </w:rPr>
        <w:t>rocedury postepowania z dłużnikami</w:t>
      </w:r>
      <w:r>
        <w:rPr>
          <w:rFonts w:ascii="Arial" w:hAnsi="Arial" w:cs="Arial"/>
        </w:rPr>
        <w:t xml:space="preserve">. Korespondencję kierować na aktualny adres dłużnika. Podejmować czynności zmierzające do przeniesienia odpowiedzialności za nieuregulowane należności zlikwidowanych spółek z o.o. na członków </w:t>
      </w:r>
      <w:r w:rsidRPr="002E4E7D">
        <w:rPr>
          <w:rFonts w:ascii="Arial" w:hAnsi="Arial" w:cs="Arial"/>
        </w:rPr>
        <w:t xml:space="preserve">zarządu. </w:t>
      </w:r>
    </w:p>
    <w:p w14:paraId="2C42EB63" w14:textId="77777777" w:rsidR="00D544B1" w:rsidRPr="002E4E7D" w:rsidRDefault="00D544B1" w:rsidP="00DB3C7A">
      <w:pPr>
        <w:pStyle w:val="Akapitzlist"/>
        <w:tabs>
          <w:tab w:val="left" w:pos="426"/>
        </w:tabs>
        <w:spacing w:after="0" w:line="360" w:lineRule="auto"/>
        <w:ind w:left="0"/>
        <w:jc w:val="both"/>
        <w:rPr>
          <w:rFonts w:ascii="Arial" w:hAnsi="Arial" w:cs="Arial"/>
        </w:rPr>
      </w:pPr>
    </w:p>
    <w:p w14:paraId="6DCA94B9" w14:textId="77777777" w:rsidR="00701A00" w:rsidRPr="002E4E7D" w:rsidRDefault="000777E6" w:rsidP="00DB3C7A">
      <w:pPr>
        <w:tabs>
          <w:tab w:val="left" w:pos="-3402"/>
        </w:tabs>
        <w:autoSpaceDE w:val="0"/>
        <w:autoSpaceDN w:val="0"/>
        <w:adjustRightInd w:val="0"/>
        <w:spacing w:after="0" w:line="360" w:lineRule="auto"/>
        <w:ind w:left="28"/>
        <w:jc w:val="both"/>
        <w:rPr>
          <w:rFonts w:ascii="Arial" w:hAnsi="Arial" w:cs="Arial"/>
        </w:rPr>
      </w:pPr>
      <w:r w:rsidRPr="002E4E7D">
        <w:rPr>
          <w:rFonts w:ascii="Arial" w:hAnsi="Arial" w:cs="Arial"/>
          <w:spacing w:val="-4"/>
        </w:rPr>
        <w:t>Zgodnie z § 13 Zarządzenia nr 0050/</w:t>
      </w:r>
      <w:r w:rsidR="00950D60" w:rsidRPr="002E4E7D">
        <w:rPr>
          <w:rFonts w:ascii="Arial" w:hAnsi="Arial" w:cs="Arial"/>
          <w:spacing w:val="-4"/>
        </w:rPr>
        <w:t>152</w:t>
      </w:r>
      <w:r w:rsidRPr="002E4E7D">
        <w:rPr>
          <w:rFonts w:ascii="Arial" w:hAnsi="Arial" w:cs="Arial"/>
          <w:spacing w:val="-4"/>
        </w:rPr>
        <w:t>/</w:t>
      </w:r>
      <w:r w:rsidR="00C276C2" w:rsidRPr="002E4E7D">
        <w:rPr>
          <w:rFonts w:ascii="Arial" w:hAnsi="Arial" w:cs="Arial"/>
          <w:spacing w:val="-4"/>
        </w:rPr>
        <w:t>22</w:t>
      </w:r>
      <w:r w:rsidRPr="002E4E7D">
        <w:rPr>
          <w:rFonts w:ascii="Arial" w:hAnsi="Arial" w:cs="Arial"/>
          <w:spacing w:val="-4"/>
        </w:rPr>
        <w:t xml:space="preserve"> Prezydenta Mia</w:t>
      </w:r>
      <w:r w:rsidR="00960481" w:rsidRPr="002E4E7D">
        <w:rPr>
          <w:rFonts w:ascii="Arial" w:hAnsi="Arial" w:cs="Arial"/>
          <w:spacing w:val="-4"/>
        </w:rPr>
        <w:t xml:space="preserve">sta Tychy z </w:t>
      </w:r>
      <w:r w:rsidR="00950D60" w:rsidRPr="002E4E7D">
        <w:rPr>
          <w:rFonts w:ascii="Arial" w:hAnsi="Arial" w:cs="Arial"/>
          <w:spacing w:val="-4"/>
        </w:rPr>
        <w:t xml:space="preserve">27 kwietnia 2022 </w:t>
      </w:r>
      <w:r w:rsidR="00960481" w:rsidRPr="002E4E7D">
        <w:rPr>
          <w:rFonts w:ascii="Arial" w:hAnsi="Arial" w:cs="Arial"/>
          <w:spacing w:val="-4"/>
        </w:rPr>
        <w:t xml:space="preserve"> r.</w:t>
      </w:r>
      <w:r w:rsidR="00960481" w:rsidRPr="002E4E7D">
        <w:rPr>
          <w:rFonts w:ascii="Arial" w:hAnsi="Arial" w:cs="Arial"/>
        </w:rPr>
        <w:t xml:space="preserve"> w </w:t>
      </w:r>
      <w:r w:rsidRPr="002E4E7D">
        <w:rPr>
          <w:rFonts w:ascii="Arial" w:hAnsi="Arial" w:cs="Arial"/>
        </w:rPr>
        <w:t>sprawie regulaminu przeprowadzania kontroli przez pracowników Wydziału Kontroli Urzędu Miasta Tychy, sprawozdanie o sposobie realizacji wniosków pokontrolnych należy przedłożyć Prezydentowi Miasta Tychy, najpóźniej w ciągu 14 dni od dnia otrzymania niniejszego wystąpienia</w:t>
      </w:r>
      <w:r w:rsidR="004765C0" w:rsidRPr="002E4E7D">
        <w:rPr>
          <w:rFonts w:ascii="Arial" w:hAnsi="Arial" w:cs="Arial"/>
        </w:rPr>
        <w:t>.</w:t>
      </w:r>
      <w:r w:rsidR="00226037" w:rsidRPr="002E4E7D">
        <w:rPr>
          <w:rFonts w:ascii="Arial" w:hAnsi="Arial" w:cs="Arial"/>
        </w:rPr>
        <w:tab/>
      </w:r>
    </w:p>
    <w:p w14:paraId="1626BEBA" w14:textId="77777777" w:rsidR="00701A00" w:rsidRDefault="00701A00" w:rsidP="00701A00">
      <w:pPr>
        <w:pStyle w:val="Akapitzlist"/>
        <w:tabs>
          <w:tab w:val="left" w:pos="-3402"/>
        </w:tabs>
        <w:autoSpaceDE w:val="0"/>
        <w:autoSpaceDN w:val="0"/>
        <w:adjustRightInd w:val="0"/>
        <w:spacing w:after="0" w:line="360" w:lineRule="auto"/>
        <w:ind w:left="360"/>
        <w:jc w:val="both"/>
        <w:rPr>
          <w:rFonts w:ascii="Arial" w:hAnsi="Arial" w:cs="Arial"/>
        </w:rPr>
      </w:pPr>
    </w:p>
    <w:p w14:paraId="0658BC25" w14:textId="77777777" w:rsidR="00902121" w:rsidRPr="002E4E7D" w:rsidRDefault="00902121" w:rsidP="00701A00">
      <w:pPr>
        <w:pStyle w:val="Akapitzlist"/>
        <w:tabs>
          <w:tab w:val="left" w:pos="-3402"/>
        </w:tabs>
        <w:autoSpaceDE w:val="0"/>
        <w:autoSpaceDN w:val="0"/>
        <w:adjustRightInd w:val="0"/>
        <w:spacing w:after="0" w:line="360" w:lineRule="auto"/>
        <w:ind w:left="360"/>
        <w:jc w:val="both"/>
        <w:rPr>
          <w:rFonts w:ascii="Arial" w:hAnsi="Arial" w:cs="Arial"/>
        </w:rPr>
      </w:pPr>
    </w:p>
    <w:p w14:paraId="1E6ED7F9" w14:textId="372B0BBF" w:rsidR="00902121" w:rsidRPr="00902121" w:rsidRDefault="00902121" w:rsidP="00902121">
      <w:pPr>
        <w:tabs>
          <w:tab w:val="left" w:pos="-3402"/>
        </w:tabs>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902121">
        <w:rPr>
          <w:rFonts w:ascii="Arial" w:hAnsi="Arial" w:cs="Arial"/>
          <w:color w:val="000000" w:themeColor="text1"/>
        </w:rPr>
        <w:t>PREZYDENT MIASTA TYCHY</w:t>
      </w:r>
    </w:p>
    <w:p w14:paraId="6DD43E7E" w14:textId="44F60265" w:rsidR="00701A00" w:rsidRPr="00701A00" w:rsidRDefault="00902121" w:rsidP="00902121">
      <w:pPr>
        <w:tabs>
          <w:tab w:val="left" w:pos="-3402"/>
        </w:tabs>
        <w:autoSpaceDE w:val="0"/>
        <w:autoSpaceDN w:val="0"/>
        <w:adjustRightInd w:val="0"/>
        <w:spacing w:after="0" w:line="360" w:lineRule="auto"/>
        <w:jc w:val="both"/>
        <w:rPr>
          <w:rFonts w:ascii="Arial" w:hAnsi="Arial" w:cs="Arial"/>
          <w:color w:val="000000" w:themeColor="text1"/>
        </w:rPr>
      </w:pPr>
      <w:r w:rsidRPr="00902121">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902121">
        <w:rPr>
          <w:rFonts w:ascii="Arial" w:hAnsi="Arial" w:cs="Arial"/>
          <w:color w:val="000000" w:themeColor="text1"/>
        </w:rPr>
        <w:t xml:space="preserve"> </w:t>
      </w:r>
      <w:r>
        <w:rPr>
          <w:rFonts w:ascii="Arial" w:hAnsi="Arial" w:cs="Arial"/>
          <w:color w:val="000000" w:themeColor="text1"/>
        </w:rPr>
        <w:t xml:space="preserve"> </w:t>
      </w:r>
      <w:r w:rsidRPr="00902121">
        <w:rPr>
          <w:rFonts w:ascii="Arial" w:hAnsi="Arial" w:cs="Arial"/>
          <w:color w:val="000000" w:themeColor="text1"/>
        </w:rPr>
        <w:t>/-/ mgr inż. Andrzej Dziuba</w:t>
      </w:r>
    </w:p>
    <w:sectPr w:rsidR="00701A00" w:rsidRPr="00701A00" w:rsidSect="00EC7A03">
      <w:footerReference w:type="default" r:id="rId8"/>
      <w:headerReference w:type="first" r:id="rId9"/>
      <w:footerReference w:type="first" r:id="rId10"/>
      <w:pgSz w:w="11906" w:h="16838"/>
      <w:pgMar w:top="1135" w:right="1418" w:bottom="1418"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0A36" w14:textId="77777777" w:rsidR="00087AFE" w:rsidRDefault="00087AFE" w:rsidP="00033471">
      <w:pPr>
        <w:spacing w:after="0" w:line="240" w:lineRule="auto"/>
      </w:pPr>
      <w:r>
        <w:separator/>
      </w:r>
    </w:p>
  </w:endnote>
  <w:endnote w:type="continuationSeparator" w:id="0">
    <w:p w14:paraId="3708BCED" w14:textId="77777777" w:rsidR="00087AFE" w:rsidRDefault="00087AFE" w:rsidP="000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D599" w14:textId="77777777" w:rsidR="00087AFE" w:rsidRDefault="00087AFE">
    <w:pPr>
      <w:pStyle w:val="Stopka"/>
    </w:pPr>
    <w:r w:rsidRPr="005826B4">
      <w:rPr>
        <w:noProof/>
        <w:lang w:eastAsia="pl-PL"/>
      </w:rPr>
      <w:drawing>
        <wp:anchor distT="0" distB="0" distL="114300" distR="114300" simplePos="0" relativeHeight="251663360" behindDoc="0" locked="0" layoutInCell="1" allowOverlap="1" wp14:anchorId="59FA3580" wp14:editId="6EE3521A">
          <wp:simplePos x="0" y="0"/>
          <wp:positionH relativeFrom="page">
            <wp:posOffset>-6350</wp:posOffset>
          </wp:positionH>
          <wp:positionV relativeFrom="page">
            <wp:posOffset>9730105</wp:posOffset>
          </wp:positionV>
          <wp:extent cx="7571740" cy="948690"/>
          <wp:effectExtent l="19050" t="0" r="0"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1740" cy="948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D575" w14:textId="77777777" w:rsidR="00087AFE" w:rsidRDefault="00087AFE">
    <w:pPr>
      <w:pStyle w:val="Stopka"/>
    </w:pPr>
    <w:r>
      <w:rPr>
        <w:noProof/>
        <w:lang w:eastAsia="pl-PL"/>
      </w:rPr>
      <w:drawing>
        <wp:anchor distT="0" distB="0" distL="114300" distR="114300" simplePos="0" relativeHeight="251661312" behindDoc="0" locked="0" layoutInCell="1" allowOverlap="1" wp14:anchorId="1A8229E5" wp14:editId="0E8E07CB">
          <wp:simplePos x="0" y="0"/>
          <wp:positionH relativeFrom="page">
            <wp:posOffset>1270</wp:posOffset>
          </wp:positionH>
          <wp:positionV relativeFrom="page">
            <wp:posOffset>9721850</wp:posOffset>
          </wp:positionV>
          <wp:extent cx="7718425" cy="96583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F0B9" w14:textId="77777777" w:rsidR="00087AFE" w:rsidRDefault="00087AFE" w:rsidP="00033471">
      <w:pPr>
        <w:spacing w:after="0" w:line="240" w:lineRule="auto"/>
      </w:pPr>
      <w:r>
        <w:separator/>
      </w:r>
    </w:p>
  </w:footnote>
  <w:footnote w:type="continuationSeparator" w:id="0">
    <w:p w14:paraId="4A91E0DB" w14:textId="77777777" w:rsidR="00087AFE" w:rsidRDefault="00087AFE" w:rsidP="0003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108D" w14:textId="77777777" w:rsidR="00087AFE" w:rsidRDefault="00087AFE">
    <w:pPr>
      <w:pStyle w:val="Nagwek"/>
    </w:pPr>
    <w:r w:rsidRPr="005826B4">
      <w:rPr>
        <w:noProof/>
        <w:lang w:eastAsia="pl-PL"/>
      </w:rPr>
      <w:drawing>
        <wp:anchor distT="0" distB="0" distL="114300" distR="114300" simplePos="0" relativeHeight="251659264" behindDoc="0" locked="0" layoutInCell="1" allowOverlap="1" wp14:anchorId="21D1B126" wp14:editId="0485C278">
          <wp:simplePos x="0" y="0"/>
          <wp:positionH relativeFrom="margin">
            <wp:align>center</wp:align>
          </wp:positionH>
          <wp:positionV relativeFrom="page">
            <wp:posOffset>8255</wp:posOffset>
          </wp:positionV>
          <wp:extent cx="7559675" cy="1619885"/>
          <wp:effectExtent l="19050" t="0" r="317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59675" cy="1619885"/>
                  </a:xfrm>
                  <a:prstGeom prst="rect">
                    <a:avLst/>
                  </a:prstGeom>
                </pic:spPr>
              </pic:pic>
            </a:graphicData>
          </a:graphic>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8A1"/>
    <w:multiLevelType w:val="multilevel"/>
    <w:tmpl w:val="4216B242"/>
    <w:lvl w:ilvl="0">
      <w:start w:val="1"/>
      <w:numFmt w:val="none"/>
      <w:lvlText w:val="A.6."/>
      <w:lvlJc w:val="left"/>
      <w:pPr>
        <w:ind w:left="1500" w:hanging="360"/>
      </w:pPr>
      <w:rPr>
        <w:rFonts w:hint="default"/>
        <w:b/>
        <w:i w:val="0"/>
        <w:iCs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F4788A"/>
    <w:multiLevelType w:val="hybridMultilevel"/>
    <w:tmpl w:val="94366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D19B6"/>
    <w:multiLevelType w:val="multilevel"/>
    <w:tmpl w:val="F956251C"/>
    <w:lvl w:ilvl="0">
      <w:start w:val="1"/>
      <w:numFmt w:val="none"/>
      <w:lvlText w:val="A.3."/>
      <w:lvlJc w:val="left"/>
      <w:pPr>
        <w:ind w:left="720" w:hanging="360"/>
      </w:pPr>
      <w:rPr>
        <w:rFonts w:ascii="Arial" w:hAnsi="Arial" w:cs="Arial" w:hint="default"/>
        <w:b/>
        <w:color w:val="auto"/>
      </w:rPr>
    </w:lvl>
    <w:lvl w:ilvl="1">
      <w:start w:val="1"/>
      <w:numFmt w:val="none"/>
      <w:lvlText w:val="A.2."/>
      <w:lvlJc w:val="left"/>
      <w:pPr>
        <w:ind w:left="1080" w:hanging="360"/>
      </w:pPr>
      <w:rPr>
        <w:rFonts w:hint="default"/>
        <w:b/>
        <w:color w:val="000000"/>
        <w:sz w:val="22"/>
        <w:szCs w:val="22"/>
      </w:rPr>
    </w:lvl>
    <w:lvl w:ilvl="2">
      <w:start w:val="1"/>
      <w:numFmt w:val="none"/>
      <w:lvlText w:val="A.1.1."/>
      <w:lvlJc w:val="left"/>
      <w:pPr>
        <w:ind w:left="1440" w:hanging="360"/>
      </w:pPr>
      <w:rPr>
        <w:rFonts w:hint="default"/>
        <w:b/>
        <w:color w:val="000000"/>
      </w:rPr>
    </w:lvl>
    <w:lvl w:ilvl="3">
      <w:start w:val="1"/>
      <w:numFmt w:val="decimal"/>
      <w:lvlText w:val="(%4)"/>
      <w:lvlJc w:val="left"/>
      <w:pPr>
        <w:ind w:left="1800" w:hanging="360"/>
      </w:pPr>
      <w:rPr>
        <w:rFonts w:hint="default"/>
        <w:b/>
        <w:color w:val="000000"/>
      </w:rPr>
    </w:lvl>
    <w:lvl w:ilvl="4">
      <w:start w:val="1"/>
      <w:numFmt w:val="lowerLetter"/>
      <w:lvlText w:val="(%5)"/>
      <w:lvlJc w:val="left"/>
      <w:pPr>
        <w:ind w:left="2160" w:hanging="360"/>
      </w:pPr>
      <w:rPr>
        <w:rFonts w:hint="default"/>
        <w:b/>
        <w:color w:val="000000"/>
      </w:rPr>
    </w:lvl>
    <w:lvl w:ilvl="5">
      <w:start w:val="1"/>
      <w:numFmt w:val="lowerRoman"/>
      <w:lvlText w:val="(%6)"/>
      <w:lvlJc w:val="left"/>
      <w:pPr>
        <w:ind w:left="2520" w:hanging="360"/>
      </w:pPr>
      <w:rPr>
        <w:rFonts w:hint="default"/>
        <w:b/>
        <w:color w:val="000000"/>
      </w:rPr>
    </w:lvl>
    <w:lvl w:ilvl="6">
      <w:start w:val="1"/>
      <w:numFmt w:val="decimal"/>
      <w:lvlText w:val="%7."/>
      <w:lvlJc w:val="left"/>
      <w:pPr>
        <w:ind w:left="2880" w:hanging="360"/>
      </w:pPr>
      <w:rPr>
        <w:rFonts w:hint="default"/>
        <w:b/>
        <w:color w:val="000000"/>
      </w:rPr>
    </w:lvl>
    <w:lvl w:ilvl="7">
      <w:start w:val="1"/>
      <w:numFmt w:val="lowerLetter"/>
      <w:lvlText w:val="%8."/>
      <w:lvlJc w:val="left"/>
      <w:pPr>
        <w:ind w:left="3240" w:hanging="360"/>
      </w:pPr>
      <w:rPr>
        <w:rFonts w:hint="default"/>
        <w:b/>
        <w:color w:val="000000"/>
      </w:rPr>
    </w:lvl>
    <w:lvl w:ilvl="8">
      <w:start w:val="1"/>
      <w:numFmt w:val="lowerRoman"/>
      <w:lvlText w:val="%9."/>
      <w:lvlJc w:val="left"/>
      <w:pPr>
        <w:ind w:left="3600" w:hanging="360"/>
      </w:pPr>
      <w:rPr>
        <w:rFonts w:hint="default"/>
        <w:b/>
        <w:color w:val="000000"/>
      </w:rPr>
    </w:lvl>
  </w:abstractNum>
  <w:abstractNum w:abstractNumId="3" w15:restartNumberingAfterBreak="0">
    <w:nsid w:val="1EDB7299"/>
    <w:multiLevelType w:val="hybridMultilevel"/>
    <w:tmpl w:val="CEB0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7B66BC"/>
    <w:multiLevelType w:val="hybridMultilevel"/>
    <w:tmpl w:val="01BAB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272418"/>
    <w:multiLevelType w:val="hybridMultilevel"/>
    <w:tmpl w:val="DB70E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0F56C1"/>
    <w:multiLevelType w:val="multilevel"/>
    <w:tmpl w:val="955EB0F6"/>
    <w:lvl w:ilvl="0">
      <w:start w:val="1"/>
      <w:numFmt w:val="none"/>
      <w:lvlText w:val="A.1.3."/>
      <w:lvlJc w:val="left"/>
      <w:pPr>
        <w:ind w:left="1500" w:hanging="360"/>
      </w:pPr>
      <w:rPr>
        <w:rFonts w:hint="default"/>
        <w:b/>
        <w:i w:val="0"/>
        <w:iCs w:val="0"/>
        <w:color w:val="auto"/>
        <w:sz w:val="22"/>
        <w:szCs w:val="22"/>
      </w:rPr>
    </w:lvl>
    <w:lvl w:ilvl="1">
      <w:start w:val="1"/>
      <w:numFmt w:val="lowerLetter"/>
      <w:lvlText w:val="%2."/>
      <w:lvlJc w:val="left"/>
      <w:pPr>
        <w:ind w:left="2220" w:hanging="360"/>
      </w:pPr>
      <w:rPr>
        <w:rFonts w:hint="default"/>
      </w:rPr>
    </w:lvl>
    <w:lvl w:ilvl="2">
      <w:start w:val="1"/>
      <w:numFmt w:val="lowerRoman"/>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 w15:restartNumberingAfterBreak="0">
    <w:nsid w:val="305162D0"/>
    <w:multiLevelType w:val="hybridMultilevel"/>
    <w:tmpl w:val="0FDA64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24D6906"/>
    <w:multiLevelType w:val="multilevel"/>
    <w:tmpl w:val="6F8848C2"/>
    <w:styleLink w:val="Styl1"/>
    <w:lvl w:ilvl="0">
      <w:start w:val="1"/>
      <w:numFmt w:val="upperLetter"/>
      <w:lvlText w:val="%1."/>
      <w:lvlJc w:val="left"/>
      <w:pPr>
        <w:ind w:left="720" w:hanging="360"/>
      </w:pPr>
      <w:rPr>
        <w:rFonts w:ascii="Times New Roman" w:hAnsi="Times New Roman" w:hint="default"/>
        <w:color w:val="auto"/>
      </w:rPr>
    </w:lvl>
    <w:lvl w:ilvl="1">
      <w:start w:val="1"/>
      <w:numFmt w:val="none"/>
      <w:lvlText w:val="A.1."/>
      <w:lvlJc w:val="left"/>
      <w:pPr>
        <w:ind w:left="1080" w:hanging="360"/>
      </w:pPr>
      <w:rPr>
        <w:rFonts w:hint="default"/>
      </w:rPr>
    </w:lvl>
    <w:lvl w:ilvl="2">
      <w:start w:val="1"/>
      <w:numFmt w:val="none"/>
      <w:lvlText w:val="A.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961034E"/>
    <w:multiLevelType w:val="multilevel"/>
    <w:tmpl w:val="8870D0D8"/>
    <w:lvl w:ilvl="0">
      <w:start w:val="1"/>
      <w:numFmt w:val="upperLetter"/>
      <w:lvlText w:val="%1.8."/>
      <w:lvlJc w:val="left"/>
      <w:pPr>
        <w:ind w:left="720" w:hanging="360"/>
      </w:pPr>
      <w:rPr>
        <w:rFonts w:ascii="Arial" w:hAnsi="Arial" w:cs="Arial" w:hint="default"/>
        <w:b/>
        <w:bCs/>
        <w:color w:val="auto"/>
      </w:rPr>
    </w:lvl>
    <w:lvl w:ilvl="1">
      <w:start w:val="1"/>
      <w:numFmt w:val="none"/>
      <w:lvlText w:val="A.1."/>
      <w:lvlJc w:val="left"/>
      <w:pPr>
        <w:ind w:left="1080" w:hanging="360"/>
      </w:pPr>
      <w:rPr>
        <w:rFonts w:hint="default"/>
      </w:rPr>
    </w:lvl>
    <w:lvl w:ilvl="2">
      <w:start w:val="1"/>
      <w:numFmt w:val="none"/>
      <w:lvlText w:val="A.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DC16094"/>
    <w:multiLevelType w:val="hybridMultilevel"/>
    <w:tmpl w:val="A804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9C4579"/>
    <w:multiLevelType w:val="multilevel"/>
    <w:tmpl w:val="EB047E2C"/>
    <w:lvl w:ilvl="0">
      <w:start w:val="1"/>
      <w:numFmt w:val="upperLetter"/>
      <w:lvlText w:val="%1.7."/>
      <w:lvlJc w:val="left"/>
      <w:pPr>
        <w:ind w:left="720" w:hanging="360"/>
      </w:pPr>
      <w:rPr>
        <w:rFonts w:ascii="Arial" w:hAnsi="Arial" w:cs="Arial" w:hint="default"/>
        <w:b/>
        <w:bCs/>
        <w:color w:val="auto"/>
      </w:rPr>
    </w:lvl>
    <w:lvl w:ilvl="1">
      <w:start w:val="1"/>
      <w:numFmt w:val="none"/>
      <w:lvlText w:val="A.1."/>
      <w:lvlJc w:val="left"/>
      <w:pPr>
        <w:ind w:left="1080" w:hanging="360"/>
      </w:pPr>
      <w:rPr>
        <w:rFonts w:hint="default"/>
      </w:rPr>
    </w:lvl>
    <w:lvl w:ilvl="2">
      <w:start w:val="1"/>
      <w:numFmt w:val="none"/>
      <w:lvlText w:val="A.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1F06516"/>
    <w:multiLevelType w:val="hybridMultilevel"/>
    <w:tmpl w:val="7A407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E57C66"/>
    <w:multiLevelType w:val="hybridMultilevel"/>
    <w:tmpl w:val="4740A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7F57FF"/>
    <w:multiLevelType w:val="hybridMultilevel"/>
    <w:tmpl w:val="4328E416"/>
    <w:lvl w:ilvl="0" w:tplc="C65C4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554097"/>
    <w:multiLevelType w:val="hybridMultilevel"/>
    <w:tmpl w:val="3B105678"/>
    <w:lvl w:ilvl="0" w:tplc="CF4C4664">
      <w:start w:val="3"/>
      <w:numFmt w:val="ordinal"/>
      <w:lvlText w:val="B.%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F6092F"/>
    <w:multiLevelType w:val="hybridMultilevel"/>
    <w:tmpl w:val="09C077A4"/>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460256"/>
    <w:multiLevelType w:val="hybridMultilevel"/>
    <w:tmpl w:val="7250C366"/>
    <w:lvl w:ilvl="0" w:tplc="C3D0BEE8">
      <w:start w:val="1"/>
      <w:numFmt w:val="ordinal"/>
      <w:lvlText w:val="A.%1"/>
      <w:lvlJc w:val="left"/>
      <w:pPr>
        <w:ind w:left="1500" w:hanging="360"/>
      </w:pPr>
      <w:rPr>
        <w:rFonts w:hint="default"/>
        <w:b/>
        <w:i w:val="0"/>
        <w:iCs w:val="0"/>
        <w:color w:val="auto"/>
        <w:sz w:val="22"/>
        <w:szCs w:val="22"/>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5652455E"/>
    <w:multiLevelType w:val="multilevel"/>
    <w:tmpl w:val="4A96E044"/>
    <w:lvl w:ilvl="0">
      <w:start w:val="1"/>
      <w:numFmt w:val="none"/>
      <w:lvlText w:val="A.1.2."/>
      <w:lvlJc w:val="left"/>
      <w:pPr>
        <w:ind w:left="360" w:hanging="360"/>
      </w:pPr>
      <w:rPr>
        <w:rFonts w:hint="default"/>
        <w:b/>
        <w:bCs/>
      </w:rPr>
    </w:lvl>
    <w:lvl w:ilvl="1">
      <w:start w:val="1"/>
      <w:numFmt w:val="none"/>
      <w:lvlText w:val="A.1."/>
      <w:lvlJc w:val="left"/>
      <w:pPr>
        <w:ind w:left="720" w:hanging="360"/>
      </w:pPr>
      <w:rPr>
        <w:rFonts w:hint="default"/>
      </w:rPr>
    </w:lvl>
    <w:lvl w:ilvl="2">
      <w:start w:val="1"/>
      <w:numFmt w:val="none"/>
      <w:lvlText w:val="A.1.1."/>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B.1."/>
      <w:lvlJc w:val="left"/>
      <w:pPr>
        <w:ind w:left="1800" w:hanging="360"/>
      </w:pPr>
      <w:rPr>
        <w:rFonts w:hint="default"/>
      </w:rPr>
    </w:lvl>
    <w:lvl w:ilvl="5">
      <w:start w:val="1"/>
      <w:numFmt w:val="none"/>
      <w:lvlText w:val="B.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021360"/>
    <w:multiLevelType w:val="hybridMultilevel"/>
    <w:tmpl w:val="216ECCDA"/>
    <w:lvl w:ilvl="0" w:tplc="FDA44630">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728DC"/>
    <w:multiLevelType w:val="multilevel"/>
    <w:tmpl w:val="FC5AC1FC"/>
    <w:lvl w:ilvl="0">
      <w:start w:val="1"/>
      <w:numFmt w:val="none"/>
      <w:lvlText w:val="A.6."/>
      <w:lvlJc w:val="left"/>
      <w:pPr>
        <w:ind w:left="1500" w:hanging="360"/>
      </w:pPr>
      <w:rPr>
        <w:rFonts w:hint="default"/>
        <w:b/>
        <w:i w:val="0"/>
        <w:iCs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A42A40"/>
    <w:multiLevelType w:val="multilevel"/>
    <w:tmpl w:val="4CACD8DA"/>
    <w:lvl w:ilvl="0">
      <w:start w:val="1"/>
      <w:numFmt w:val="none"/>
      <w:lvlText w:val="A.4."/>
      <w:lvlJc w:val="left"/>
      <w:pPr>
        <w:ind w:left="720" w:hanging="360"/>
      </w:pPr>
      <w:rPr>
        <w:rFonts w:ascii="Arial" w:hAnsi="Arial" w:cs="Arial" w:hint="default"/>
        <w:b/>
        <w:bCs/>
        <w:color w:val="auto"/>
      </w:rPr>
    </w:lvl>
    <w:lvl w:ilvl="1">
      <w:start w:val="1"/>
      <w:numFmt w:val="none"/>
      <w:lvlText w:val="A.1."/>
      <w:lvlJc w:val="left"/>
      <w:pPr>
        <w:ind w:left="1080" w:hanging="360"/>
      </w:pPr>
      <w:rPr>
        <w:rFonts w:hint="default"/>
      </w:rPr>
    </w:lvl>
    <w:lvl w:ilvl="2">
      <w:start w:val="1"/>
      <w:numFmt w:val="none"/>
      <w:lvlText w:val="A.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3927169"/>
    <w:multiLevelType w:val="hybridMultilevel"/>
    <w:tmpl w:val="EBC215C0"/>
    <w:lvl w:ilvl="0" w:tplc="1D0A6954">
      <w:start w:val="1"/>
      <w:numFmt w:val="ordinal"/>
      <w:lvlText w:val="B.%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3F4676"/>
    <w:multiLevelType w:val="hybridMultilevel"/>
    <w:tmpl w:val="9A96E734"/>
    <w:lvl w:ilvl="0" w:tplc="EB3AD786">
      <w:start w:val="4"/>
      <w:numFmt w:val="ordinal"/>
      <w:lvlText w:val="B.%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64E4D"/>
    <w:multiLevelType w:val="multilevel"/>
    <w:tmpl w:val="65F276F4"/>
    <w:lvl w:ilvl="0">
      <w:start w:val="1"/>
      <w:numFmt w:val="none"/>
      <w:lvlText w:val="A.5."/>
      <w:lvlJc w:val="left"/>
      <w:pPr>
        <w:ind w:left="720" w:hanging="360"/>
      </w:pPr>
      <w:rPr>
        <w:rFonts w:ascii="Arial" w:hAnsi="Arial" w:cs="Arial" w:hint="default"/>
        <w:b/>
        <w:bCs/>
        <w:color w:val="auto"/>
      </w:rPr>
    </w:lvl>
    <w:lvl w:ilvl="1">
      <w:start w:val="1"/>
      <w:numFmt w:val="none"/>
      <w:lvlText w:val="A.1."/>
      <w:lvlJc w:val="left"/>
      <w:pPr>
        <w:ind w:left="1080" w:hanging="360"/>
      </w:pPr>
      <w:rPr>
        <w:rFonts w:hint="default"/>
      </w:rPr>
    </w:lvl>
    <w:lvl w:ilvl="2">
      <w:start w:val="1"/>
      <w:numFmt w:val="none"/>
      <w:lvlText w:val="A.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03339797">
    <w:abstractNumId w:val="19"/>
  </w:num>
  <w:num w:numId="2" w16cid:durableId="195701323">
    <w:abstractNumId w:val="17"/>
  </w:num>
  <w:num w:numId="3" w16cid:durableId="518159209">
    <w:abstractNumId w:val="22"/>
  </w:num>
  <w:num w:numId="4" w16cid:durableId="1483354952">
    <w:abstractNumId w:val="1"/>
  </w:num>
  <w:num w:numId="5" w16cid:durableId="6059766">
    <w:abstractNumId w:val="6"/>
  </w:num>
  <w:num w:numId="6" w16cid:durableId="633294627">
    <w:abstractNumId w:val="8"/>
  </w:num>
  <w:num w:numId="7" w16cid:durableId="775754821">
    <w:abstractNumId w:val="18"/>
  </w:num>
  <w:num w:numId="8" w16cid:durableId="1853907808">
    <w:abstractNumId w:val="5"/>
  </w:num>
  <w:num w:numId="9" w16cid:durableId="93789689">
    <w:abstractNumId w:val="3"/>
  </w:num>
  <w:num w:numId="10" w16cid:durableId="1041827867">
    <w:abstractNumId w:val="2"/>
  </w:num>
  <w:num w:numId="11" w16cid:durableId="518085246">
    <w:abstractNumId w:val="21"/>
  </w:num>
  <w:num w:numId="12" w16cid:durableId="276182005">
    <w:abstractNumId w:val="20"/>
  </w:num>
  <w:num w:numId="13" w16cid:durableId="999390169">
    <w:abstractNumId w:val="0"/>
  </w:num>
  <w:num w:numId="14" w16cid:durableId="582185742">
    <w:abstractNumId w:val="11"/>
  </w:num>
  <w:num w:numId="15" w16cid:durableId="213929740">
    <w:abstractNumId w:val="9"/>
  </w:num>
  <w:num w:numId="16" w16cid:durableId="1227495256">
    <w:abstractNumId w:val="14"/>
  </w:num>
  <w:num w:numId="17" w16cid:durableId="788933792">
    <w:abstractNumId w:val="13"/>
  </w:num>
  <w:num w:numId="18" w16cid:durableId="1693218948">
    <w:abstractNumId w:val="12"/>
  </w:num>
  <w:num w:numId="19" w16cid:durableId="2126070584">
    <w:abstractNumId w:val="24"/>
  </w:num>
  <w:num w:numId="20" w16cid:durableId="1457409697">
    <w:abstractNumId w:val="16"/>
  </w:num>
  <w:num w:numId="21" w16cid:durableId="1262177796">
    <w:abstractNumId w:val="10"/>
  </w:num>
  <w:num w:numId="22" w16cid:durableId="61493687">
    <w:abstractNumId w:val="7"/>
  </w:num>
  <w:num w:numId="23" w16cid:durableId="1654984323">
    <w:abstractNumId w:val="23"/>
  </w:num>
  <w:num w:numId="24" w16cid:durableId="1799951976">
    <w:abstractNumId w:val="15"/>
  </w:num>
  <w:num w:numId="25" w16cid:durableId="184158085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71"/>
    <w:rsid w:val="0000004D"/>
    <w:rsid w:val="0001594D"/>
    <w:rsid w:val="00015DB1"/>
    <w:rsid w:val="0001676E"/>
    <w:rsid w:val="00027611"/>
    <w:rsid w:val="00030DC9"/>
    <w:rsid w:val="00033471"/>
    <w:rsid w:val="00034139"/>
    <w:rsid w:val="00040493"/>
    <w:rsid w:val="0004595F"/>
    <w:rsid w:val="00047B29"/>
    <w:rsid w:val="00047FA9"/>
    <w:rsid w:val="00051B76"/>
    <w:rsid w:val="00057DE9"/>
    <w:rsid w:val="0006144B"/>
    <w:rsid w:val="00062861"/>
    <w:rsid w:val="00063068"/>
    <w:rsid w:val="0006356D"/>
    <w:rsid w:val="00064840"/>
    <w:rsid w:val="000652F4"/>
    <w:rsid w:val="00074083"/>
    <w:rsid w:val="000777E6"/>
    <w:rsid w:val="000813D7"/>
    <w:rsid w:val="000823F6"/>
    <w:rsid w:val="00087AFE"/>
    <w:rsid w:val="0009135B"/>
    <w:rsid w:val="000929ED"/>
    <w:rsid w:val="000A3B31"/>
    <w:rsid w:val="000A40B7"/>
    <w:rsid w:val="000B0475"/>
    <w:rsid w:val="000B0E67"/>
    <w:rsid w:val="000B4A2D"/>
    <w:rsid w:val="000C0698"/>
    <w:rsid w:val="000C2966"/>
    <w:rsid w:val="000D087C"/>
    <w:rsid w:val="000D47A6"/>
    <w:rsid w:val="000D57A4"/>
    <w:rsid w:val="000D7BAF"/>
    <w:rsid w:val="000E04F1"/>
    <w:rsid w:val="000E2615"/>
    <w:rsid w:val="000E47F2"/>
    <w:rsid w:val="000E5ADC"/>
    <w:rsid w:val="000E642A"/>
    <w:rsid w:val="000F40A1"/>
    <w:rsid w:val="000F7C9E"/>
    <w:rsid w:val="001015BC"/>
    <w:rsid w:val="00106361"/>
    <w:rsid w:val="0011001D"/>
    <w:rsid w:val="00121AEB"/>
    <w:rsid w:val="0012327F"/>
    <w:rsid w:val="001264CF"/>
    <w:rsid w:val="00130A88"/>
    <w:rsid w:val="00132DD2"/>
    <w:rsid w:val="0013758C"/>
    <w:rsid w:val="00141C13"/>
    <w:rsid w:val="00150031"/>
    <w:rsid w:val="00154D28"/>
    <w:rsid w:val="0016106D"/>
    <w:rsid w:val="00166934"/>
    <w:rsid w:val="00170BA5"/>
    <w:rsid w:val="00171EA0"/>
    <w:rsid w:val="0017232E"/>
    <w:rsid w:val="00180F68"/>
    <w:rsid w:val="00183B87"/>
    <w:rsid w:val="00183E56"/>
    <w:rsid w:val="00185FD9"/>
    <w:rsid w:val="00195081"/>
    <w:rsid w:val="001961FE"/>
    <w:rsid w:val="001A1701"/>
    <w:rsid w:val="001A5553"/>
    <w:rsid w:val="001A560C"/>
    <w:rsid w:val="001A6979"/>
    <w:rsid w:val="001A6B7E"/>
    <w:rsid w:val="001B6011"/>
    <w:rsid w:val="001B6E73"/>
    <w:rsid w:val="001B744A"/>
    <w:rsid w:val="001C17FA"/>
    <w:rsid w:val="001C311B"/>
    <w:rsid w:val="001D2D8A"/>
    <w:rsid w:val="001D4FF4"/>
    <w:rsid w:val="001E2CA2"/>
    <w:rsid w:val="001F26EB"/>
    <w:rsid w:val="001F28BE"/>
    <w:rsid w:val="00204C8B"/>
    <w:rsid w:val="0021072B"/>
    <w:rsid w:val="00213CAA"/>
    <w:rsid w:val="00214358"/>
    <w:rsid w:val="002170A2"/>
    <w:rsid w:val="00226037"/>
    <w:rsid w:val="00237101"/>
    <w:rsid w:val="0024740E"/>
    <w:rsid w:val="00247786"/>
    <w:rsid w:val="0025288D"/>
    <w:rsid w:val="002528F6"/>
    <w:rsid w:val="002637D5"/>
    <w:rsid w:val="00263C87"/>
    <w:rsid w:val="002663B9"/>
    <w:rsid w:val="00273F84"/>
    <w:rsid w:val="00274C8C"/>
    <w:rsid w:val="002760B1"/>
    <w:rsid w:val="00283932"/>
    <w:rsid w:val="00284819"/>
    <w:rsid w:val="00285BE9"/>
    <w:rsid w:val="00293AD0"/>
    <w:rsid w:val="00296C4C"/>
    <w:rsid w:val="002A6B7D"/>
    <w:rsid w:val="002A7F96"/>
    <w:rsid w:val="002B2493"/>
    <w:rsid w:val="002E1402"/>
    <w:rsid w:val="002E2EBF"/>
    <w:rsid w:val="002E4E7D"/>
    <w:rsid w:val="002E62F3"/>
    <w:rsid w:val="002E7317"/>
    <w:rsid w:val="002F3154"/>
    <w:rsid w:val="00300161"/>
    <w:rsid w:val="00302FC0"/>
    <w:rsid w:val="00303E8D"/>
    <w:rsid w:val="00304AC5"/>
    <w:rsid w:val="003127E5"/>
    <w:rsid w:val="00315689"/>
    <w:rsid w:val="0032230F"/>
    <w:rsid w:val="00325169"/>
    <w:rsid w:val="00335745"/>
    <w:rsid w:val="003412BC"/>
    <w:rsid w:val="00347D8C"/>
    <w:rsid w:val="00361707"/>
    <w:rsid w:val="0036178C"/>
    <w:rsid w:val="00361DFC"/>
    <w:rsid w:val="003625DB"/>
    <w:rsid w:val="00363AE4"/>
    <w:rsid w:val="00364838"/>
    <w:rsid w:val="0036561A"/>
    <w:rsid w:val="00366198"/>
    <w:rsid w:val="00367555"/>
    <w:rsid w:val="00370BA2"/>
    <w:rsid w:val="0037545B"/>
    <w:rsid w:val="00375F1D"/>
    <w:rsid w:val="00381333"/>
    <w:rsid w:val="00384ABC"/>
    <w:rsid w:val="0039593D"/>
    <w:rsid w:val="00396139"/>
    <w:rsid w:val="003B5232"/>
    <w:rsid w:val="003B7590"/>
    <w:rsid w:val="003C53D1"/>
    <w:rsid w:val="003C6D03"/>
    <w:rsid w:val="003D3EA4"/>
    <w:rsid w:val="003D63E0"/>
    <w:rsid w:val="003D77E6"/>
    <w:rsid w:val="003E63EB"/>
    <w:rsid w:val="003E6FCC"/>
    <w:rsid w:val="003F2DCA"/>
    <w:rsid w:val="003F74C6"/>
    <w:rsid w:val="003F7FB5"/>
    <w:rsid w:val="0040069D"/>
    <w:rsid w:val="00400AC3"/>
    <w:rsid w:val="004011A5"/>
    <w:rsid w:val="00401C5D"/>
    <w:rsid w:val="00405130"/>
    <w:rsid w:val="004152F6"/>
    <w:rsid w:val="0042645C"/>
    <w:rsid w:val="004271FF"/>
    <w:rsid w:val="0043631C"/>
    <w:rsid w:val="00442F79"/>
    <w:rsid w:val="0045043E"/>
    <w:rsid w:val="00451483"/>
    <w:rsid w:val="00452AA0"/>
    <w:rsid w:val="00452D60"/>
    <w:rsid w:val="00454162"/>
    <w:rsid w:val="0045576C"/>
    <w:rsid w:val="004600FD"/>
    <w:rsid w:val="00463D9C"/>
    <w:rsid w:val="00475844"/>
    <w:rsid w:val="004765C0"/>
    <w:rsid w:val="00482E59"/>
    <w:rsid w:val="00482F82"/>
    <w:rsid w:val="004844FF"/>
    <w:rsid w:val="00485C13"/>
    <w:rsid w:val="0049251C"/>
    <w:rsid w:val="004A0F2F"/>
    <w:rsid w:val="004A10D5"/>
    <w:rsid w:val="004A134C"/>
    <w:rsid w:val="004A2B0E"/>
    <w:rsid w:val="004A34AA"/>
    <w:rsid w:val="004A428A"/>
    <w:rsid w:val="004A7F35"/>
    <w:rsid w:val="004B124C"/>
    <w:rsid w:val="004B19A0"/>
    <w:rsid w:val="004B3D4D"/>
    <w:rsid w:val="004C0466"/>
    <w:rsid w:val="004C78B0"/>
    <w:rsid w:val="004D0293"/>
    <w:rsid w:val="004D46D7"/>
    <w:rsid w:val="004E628A"/>
    <w:rsid w:val="004F0B08"/>
    <w:rsid w:val="004F1605"/>
    <w:rsid w:val="004F655A"/>
    <w:rsid w:val="00503FDF"/>
    <w:rsid w:val="00511D75"/>
    <w:rsid w:val="00515E8A"/>
    <w:rsid w:val="00526458"/>
    <w:rsid w:val="00531E3D"/>
    <w:rsid w:val="00532B4E"/>
    <w:rsid w:val="00534FF3"/>
    <w:rsid w:val="005421D5"/>
    <w:rsid w:val="005422EA"/>
    <w:rsid w:val="00542F02"/>
    <w:rsid w:val="00547891"/>
    <w:rsid w:val="00562437"/>
    <w:rsid w:val="0056574B"/>
    <w:rsid w:val="005707DF"/>
    <w:rsid w:val="00581127"/>
    <w:rsid w:val="005826B4"/>
    <w:rsid w:val="005869C1"/>
    <w:rsid w:val="00590021"/>
    <w:rsid w:val="0059296B"/>
    <w:rsid w:val="005A250E"/>
    <w:rsid w:val="005A4497"/>
    <w:rsid w:val="005A5584"/>
    <w:rsid w:val="005A5B59"/>
    <w:rsid w:val="005B1396"/>
    <w:rsid w:val="005B1D51"/>
    <w:rsid w:val="005C0390"/>
    <w:rsid w:val="005C555D"/>
    <w:rsid w:val="005D1668"/>
    <w:rsid w:val="005D5C85"/>
    <w:rsid w:val="005D5FA3"/>
    <w:rsid w:val="005E2C2E"/>
    <w:rsid w:val="005E2F3D"/>
    <w:rsid w:val="005E3DB2"/>
    <w:rsid w:val="005E70EB"/>
    <w:rsid w:val="005F0112"/>
    <w:rsid w:val="005F553B"/>
    <w:rsid w:val="005F6645"/>
    <w:rsid w:val="00600F58"/>
    <w:rsid w:val="006046C3"/>
    <w:rsid w:val="00604D6A"/>
    <w:rsid w:val="00606791"/>
    <w:rsid w:val="00606A4E"/>
    <w:rsid w:val="0061250A"/>
    <w:rsid w:val="00623D5A"/>
    <w:rsid w:val="006337D6"/>
    <w:rsid w:val="00634B06"/>
    <w:rsid w:val="00636E7C"/>
    <w:rsid w:val="00637282"/>
    <w:rsid w:val="00641BD7"/>
    <w:rsid w:val="00652D49"/>
    <w:rsid w:val="00653C60"/>
    <w:rsid w:val="00660BBB"/>
    <w:rsid w:val="006655CE"/>
    <w:rsid w:val="0066658B"/>
    <w:rsid w:val="006740D8"/>
    <w:rsid w:val="00681026"/>
    <w:rsid w:val="00681689"/>
    <w:rsid w:val="0068262C"/>
    <w:rsid w:val="00685A70"/>
    <w:rsid w:val="00687C4F"/>
    <w:rsid w:val="00693D7C"/>
    <w:rsid w:val="006948D7"/>
    <w:rsid w:val="00697A21"/>
    <w:rsid w:val="006A3B2A"/>
    <w:rsid w:val="006A696F"/>
    <w:rsid w:val="006B1B4C"/>
    <w:rsid w:val="006B453B"/>
    <w:rsid w:val="006B52EA"/>
    <w:rsid w:val="006B5AB1"/>
    <w:rsid w:val="006C74AC"/>
    <w:rsid w:val="006D223C"/>
    <w:rsid w:val="006D5A76"/>
    <w:rsid w:val="006D6028"/>
    <w:rsid w:val="006D619D"/>
    <w:rsid w:val="006E1C4D"/>
    <w:rsid w:val="006F0933"/>
    <w:rsid w:val="006F0AE2"/>
    <w:rsid w:val="006F201F"/>
    <w:rsid w:val="006F409F"/>
    <w:rsid w:val="006F54F7"/>
    <w:rsid w:val="006F738D"/>
    <w:rsid w:val="0070043D"/>
    <w:rsid w:val="00701A00"/>
    <w:rsid w:val="00704C7A"/>
    <w:rsid w:val="00715963"/>
    <w:rsid w:val="00715BB6"/>
    <w:rsid w:val="00722725"/>
    <w:rsid w:val="007340D0"/>
    <w:rsid w:val="00734A28"/>
    <w:rsid w:val="0073565E"/>
    <w:rsid w:val="0074366A"/>
    <w:rsid w:val="00743BE2"/>
    <w:rsid w:val="00745386"/>
    <w:rsid w:val="00745BC2"/>
    <w:rsid w:val="00751F6D"/>
    <w:rsid w:val="0075398C"/>
    <w:rsid w:val="00753B01"/>
    <w:rsid w:val="00754B0A"/>
    <w:rsid w:val="00760822"/>
    <w:rsid w:val="00761778"/>
    <w:rsid w:val="00764020"/>
    <w:rsid w:val="0076758A"/>
    <w:rsid w:val="00773917"/>
    <w:rsid w:val="007766D7"/>
    <w:rsid w:val="00787118"/>
    <w:rsid w:val="00791C86"/>
    <w:rsid w:val="00794B24"/>
    <w:rsid w:val="00794DDC"/>
    <w:rsid w:val="007952E0"/>
    <w:rsid w:val="007976B0"/>
    <w:rsid w:val="007A1DE3"/>
    <w:rsid w:val="007A7A17"/>
    <w:rsid w:val="007B1E8E"/>
    <w:rsid w:val="007B39BB"/>
    <w:rsid w:val="007C2D5F"/>
    <w:rsid w:val="007D222B"/>
    <w:rsid w:val="007D5BD9"/>
    <w:rsid w:val="007D5F25"/>
    <w:rsid w:val="007E0E5F"/>
    <w:rsid w:val="007E2E50"/>
    <w:rsid w:val="007E5CDA"/>
    <w:rsid w:val="007F4A4B"/>
    <w:rsid w:val="00800C37"/>
    <w:rsid w:val="00802969"/>
    <w:rsid w:val="00806C15"/>
    <w:rsid w:val="00811551"/>
    <w:rsid w:val="00817173"/>
    <w:rsid w:val="00820287"/>
    <w:rsid w:val="008221FC"/>
    <w:rsid w:val="00826DDD"/>
    <w:rsid w:val="0083215B"/>
    <w:rsid w:val="00833D1B"/>
    <w:rsid w:val="00836BAF"/>
    <w:rsid w:val="00847ACA"/>
    <w:rsid w:val="00851451"/>
    <w:rsid w:val="0085788C"/>
    <w:rsid w:val="00861B76"/>
    <w:rsid w:val="0086492E"/>
    <w:rsid w:val="00866FDC"/>
    <w:rsid w:val="00871EA6"/>
    <w:rsid w:val="0087381B"/>
    <w:rsid w:val="008770D1"/>
    <w:rsid w:val="00881D60"/>
    <w:rsid w:val="008925E5"/>
    <w:rsid w:val="008A22C0"/>
    <w:rsid w:val="008A7256"/>
    <w:rsid w:val="008A7A24"/>
    <w:rsid w:val="008B10A9"/>
    <w:rsid w:val="008B67FC"/>
    <w:rsid w:val="008B7DFC"/>
    <w:rsid w:val="008C0A2C"/>
    <w:rsid w:val="008C4FCF"/>
    <w:rsid w:val="008C609F"/>
    <w:rsid w:val="008C757B"/>
    <w:rsid w:val="008D1154"/>
    <w:rsid w:val="008D1341"/>
    <w:rsid w:val="008D1466"/>
    <w:rsid w:val="008D2F75"/>
    <w:rsid w:val="008D65DA"/>
    <w:rsid w:val="008E1350"/>
    <w:rsid w:val="008E1541"/>
    <w:rsid w:val="008F00AB"/>
    <w:rsid w:val="008F28A8"/>
    <w:rsid w:val="008F69B8"/>
    <w:rsid w:val="00902121"/>
    <w:rsid w:val="00903FF8"/>
    <w:rsid w:val="009064E0"/>
    <w:rsid w:val="00911675"/>
    <w:rsid w:val="00920C82"/>
    <w:rsid w:val="0092134A"/>
    <w:rsid w:val="0092261A"/>
    <w:rsid w:val="00924585"/>
    <w:rsid w:val="00927557"/>
    <w:rsid w:val="009300E8"/>
    <w:rsid w:val="00933E2D"/>
    <w:rsid w:val="00946992"/>
    <w:rsid w:val="00947B1B"/>
    <w:rsid w:val="00947CE7"/>
    <w:rsid w:val="00950597"/>
    <w:rsid w:val="00950D60"/>
    <w:rsid w:val="00951947"/>
    <w:rsid w:val="00952901"/>
    <w:rsid w:val="00956F74"/>
    <w:rsid w:val="00960481"/>
    <w:rsid w:val="009670BD"/>
    <w:rsid w:val="009747A3"/>
    <w:rsid w:val="0097623A"/>
    <w:rsid w:val="0097731D"/>
    <w:rsid w:val="00985913"/>
    <w:rsid w:val="00986826"/>
    <w:rsid w:val="009936B4"/>
    <w:rsid w:val="00996CF0"/>
    <w:rsid w:val="009A10B2"/>
    <w:rsid w:val="009A177A"/>
    <w:rsid w:val="009A4770"/>
    <w:rsid w:val="009A6AFE"/>
    <w:rsid w:val="009B5341"/>
    <w:rsid w:val="009B60DE"/>
    <w:rsid w:val="009B771B"/>
    <w:rsid w:val="009C2539"/>
    <w:rsid w:val="009C3398"/>
    <w:rsid w:val="009C6217"/>
    <w:rsid w:val="009C74A1"/>
    <w:rsid w:val="009D49E6"/>
    <w:rsid w:val="009E6FFE"/>
    <w:rsid w:val="009F12AB"/>
    <w:rsid w:val="009F4174"/>
    <w:rsid w:val="00A015F4"/>
    <w:rsid w:val="00A06CCA"/>
    <w:rsid w:val="00A10DD2"/>
    <w:rsid w:val="00A12454"/>
    <w:rsid w:val="00A2188D"/>
    <w:rsid w:val="00A23352"/>
    <w:rsid w:val="00A235A7"/>
    <w:rsid w:val="00A23F8F"/>
    <w:rsid w:val="00A25CCF"/>
    <w:rsid w:val="00A31088"/>
    <w:rsid w:val="00A342EE"/>
    <w:rsid w:val="00A362BB"/>
    <w:rsid w:val="00A44E8D"/>
    <w:rsid w:val="00A45AD2"/>
    <w:rsid w:val="00A46E8C"/>
    <w:rsid w:val="00A46EED"/>
    <w:rsid w:val="00A47DA3"/>
    <w:rsid w:val="00A47E75"/>
    <w:rsid w:val="00A67CFA"/>
    <w:rsid w:val="00A709E7"/>
    <w:rsid w:val="00A71837"/>
    <w:rsid w:val="00A72B82"/>
    <w:rsid w:val="00A76D98"/>
    <w:rsid w:val="00A8093F"/>
    <w:rsid w:val="00A81669"/>
    <w:rsid w:val="00A871DD"/>
    <w:rsid w:val="00A9293B"/>
    <w:rsid w:val="00AA22D4"/>
    <w:rsid w:val="00AA6746"/>
    <w:rsid w:val="00AB1ECF"/>
    <w:rsid w:val="00AB4D4D"/>
    <w:rsid w:val="00AB6817"/>
    <w:rsid w:val="00AC0220"/>
    <w:rsid w:val="00AC7B22"/>
    <w:rsid w:val="00AD2818"/>
    <w:rsid w:val="00AD646D"/>
    <w:rsid w:val="00AD6D1D"/>
    <w:rsid w:val="00AD7020"/>
    <w:rsid w:val="00AE2AB8"/>
    <w:rsid w:val="00AE76A5"/>
    <w:rsid w:val="00AF1AFD"/>
    <w:rsid w:val="00AF2C5D"/>
    <w:rsid w:val="00AF68E1"/>
    <w:rsid w:val="00B01A1E"/>
    <w:rsid w:val="00B02918"/>
    <w:rsid w:val="00B07434"/>
    <w:rsid w:val="00B11341"/>
    <w:rsid w:val="00B14BD3"/>
    <w:rsid w:val="00B14C61"/>
    <w:rsid w:val="00B227A2"/>
    <w:rsid w:val="00B511AA"/>
    <w:rsid w:val="00B5188D"/>
    <w:rsid w:val="00B520E1"/>
    <w:rsid w:val="00B57FA2"/>
    <w:rsid w:val="00B61A08"/>
    <w:rsid w:val="00B61CCE"/>
    <w:rsid w:val="00B63C15"/>
    <w:rsid w:val="00B6583E"/>
    <w:rsid w:val="00B67AF9"/>
    <w:rsid w:val="00B70497"/>
    <w:rsid w:val="00B7372A"/>
    <w:rsid w:val="00B73AD1"/>
    <w:rsid w:val="00B769A9"/>
    <w:rsid w:val="00B873C6"/>
    <w:rsid w:val="00B90B3C"/>
    <w:rsid w:val="00B937D0"/>
    <w:rsid w:val="00B9464F"/>
    <w:rsid w:val="00B95461"/>
    <w:rsid w:val="00BA1860"/>
    <w:rsid w:val="00BA295F"/>
    <w:rsid w:val="00BA37A7"/>
    <w:rsid w:val="00BA58D3"/>
    <w:rsid w:val="00BA5D4C"/>
    <w:rsid w:val="00BB6998"/>
    <w:rsid w:val="00BC4CA1"/>
    <w:rsid w:val="00BC5CF7"/>
    <w:rsid w:val="00BC6D68"/>
    <w:rsid w:val="00BD22D6"/>
    <w:rsid w:val="00BE08B2"/>
    <w:rsid w:val="00BE2CCE"/>
    <w:rsid w:val="00BE2D61"/>
    <w:rsid w:val="00BE66FE"/>
    <w:rsid w:val="00BE7024"/>
    <w:rsid w:val="00BF6914"/>
    <w:rsid w:val="00C002B7"/>
    <w:rsid w:val="00C02867"/>
    <w:rsid w:val="00C06358"/>
    <w:rsid w:val="00C11C7D"/>
    <w:rsid w:val="00C15C10"/>
    <w:rsid w:val="00C216A7"/>
    <w:rsid w:val="00C27083"/>
    <w:rsid w:val="00C276C2"/>
    <w:rsid w:val="00C27C9D"/>
    <w:rsid w:val="00C32183"/>
    <w:rsid w:val="00C3280B"/>
    <w:rsid w:val="00C332B7"/>
    <w:rsid w:val="00C37D0F"/>
    <w:rsid w:val="00C4644F"/>
    <w:rsid w:val="00C50CFA"/>
    <w:rsid w:val="00C554F3"/>
    <w:rsid w:val="00C627E7"/>
    <w:rsid w:val="00C64E33"/>
    <w:rsid w:val="00C658DF"/>
    <w:rsid w:val="00C65EC6"/>
    <w:rsid w:val="00C70956"/>
    <w:rsid w:val="00C74006"/>
    <w:rsid w:val="00C75BA2"/>
    <w:rsid w:val="00C83B6D"/>
    <w:rsid w:val="00C84249"/>
    <w:rsid w:val="00C84F85"/>
    <w:rsid w:val="00C86BF9"/>
    <w:rsid w:val="00C8771F"/>
    <w:rsid w:val="00C93F09"/>
    <w:rsid w:val="00C947F0"/>
    <w:rsid w:val="00C95B22"/>
    <w:rsid w:val="00CC3B42"/>
    <w:rsid w:val="00CC3E28"/>
    <w:rsid w:val="00CC6B13"/>
    <w:rsid w:val="00CE7C56"/>
    <w:rsid w:val="00CF2BFF"/>
    <w:rsid w:val="00CF2CA9"/>
    <w:rsid w:val="00CF550C"/>
    <w:rsid w:val="00CF6A88"/>
    <w:rsid w:val="00CF759C"/>
    <w:rsid w:val="00D00B44"/>
    <w:rsid w:val="00D075B4"/>
    <w:rsid w:val="00D108FE"/>
    <w:rsid w:val="00D13129"/>
    <w:rsid w:val="00D21874"/>
    <w:rsid w:val="00D255B5"/>
    <w:rsid w:val="00D25A00"/>
    <w:rsid w:val="00D4249E"/>
    <w:rsid w:val="00D428EA"/>
    <w:rsid w:val="00D544B1"/>
    <w:rsid w:val="00D56C7A"/>
    <w:rsid w:val="00D60C3D"/>
    <w:rsid w:val="00D61805"/>
    <w:rsid w:val="00D81C1F"/>
    <w:rsid w:val="00D838B0"/>
    <w:rsid w:val="00D83CD7"/>
    <w:rsid w:val="00D910BE"/>
    <w:rsid w:val="00D9794A"/>
    <w:rsid w:val="00DA0D1A"/>
    <w:rsid w:val="00DA3F65"/>
    <w:rsid w:val="00DA41F1"/>
    <w:rsid w:val="00DA5DF7"/>
    <w:rsid w:val="00DB26F6"/>
    <w:rsid w:val="00DB37C7"/>
    <w:rsid w:val="00DB3C7A"/>
    <w:rsid w:val="00DC0E30"/>
    <w:rsid w:val="00DC2C0B"/>
    <w:rsid w:val="00DC332C"/>
    <w:rsid w:val="00DD0300"/>
    <w:rsid w:val="00DD0E5F"/>
    <w:rsid w:val="00DD36D4"/>
    <w:rsid w:val="00DE4201"/>
    <w:rsid w:val="00DE7D3D"/>
    <w:rsid w:val="00DF04EB"/>
    <w:rsid w:val="00DF0A3D"/>
    <w:rsid w:val="00DF4AED"/>
    <w:rsid w:val="00DF686F"/>
    <w:rsid w:val="00E00FD7"/>
    <w:rsid w:val="00E01138"/>
    <w:rsid w:val="00E04933"/>
    <w:rsid w:val="00E059D6"/>
    <w:rsid w:val="00E06E40"/>
    <w:rsid w:val="00E07DE3"/>
    <w:rsid w:val="00E12296"/>
    <w:rsid w:val="00E14C56"/>
    <w:rsid w:val="00E14FD2"/>
    <w:rsid w:val="00E15FD3"/>
    <w:rsid w:val="00E17249"/>
    <w:rsid w:val="00E17FBA"/>
    <w:rsid w:val="00E22FCE"/>
    <w:rsid w:val="00E2367C"/>
    <w:rsid w:val="00E27F61"/>
    <w:rsid w:val="00E31584"/>
    <w:rsid w:val="00E41EF0"/>
    <w:rsid w:val="00E46F7D"/>
    <w:rsid w:val="00E546FA"/>
    <w:rsid w:val="00E56383"/>
    <w:rsid w:val="00E765F8"/>
    <w:rsid w:val="00E7714D"/>
    <w:rsid w:val="00E8398E"/>
    <w:rsid w:val="00E8481F"/>
    <w:rsid w:val="00E8548C"/>
    <w:rsid w:val="00E85C7F"/>
    <w:rsid w:val="00E85C83"/>
    <w:rsid w:val="00E934C4"/>
    <w:rsid w:val="00EA149A"/>
    <w:rsid w:val="00EA1FF6"/>
    <w:rsid w:val="00EA4A89"/>
    <w:rsid w:val="00EB2E14"/>
    <w:rsid w:val="00EB385B"/>
    <w:rsid w:val="00EC464E"/>
    <w:rsid w:val="00EC7A03"/>
    <w:rsid w:val="00EE08C4"/>
    <w:rsid w:val="00EE508B"/>
    <w:rsid w:val="00EF0389"/>
    <w:rsid w:val="00EF24C5"/>
    <w:rsid w:val="00EF4229"/>
    <w:rsid w:val="00EF6D15"/>
    <w:rsid w:val="00F04FEF"/>
    <w:rsid w:val="00F0708D"/>
    <w:rsid w:val="00F11EC0"/>
    <w:rsid w:val="00F15667"/>
    <w:rsid w:val="00F21EF3"/>
    <w:rsid w:val="00F24731"/>
    <w:rsid w:val="00F32F59"/>
    <w:rsid w:val="00F33BF8"/>
    <w:rsid w:val="00F3751A"/>
    <w:rsid w:val="00F4031F"/>
    <w:rsid w:val="00F4074F"/>
    <w:rsid w:val="00F40D65"/>
    <w:rsid w:val="00F4244E"/>
    <w:rsid w:val="00F503F5"/>
    <w:rsid w:val="00F561C3"/>
    <w:rsid w:val="00F57CEF"/>
    <w:rsid w:val="00F609F2"/>
    <w:rsid w:val="00F61673"/>
    <w:rsid w:val="00F64390"/>
    <w:rsid w:val="00F679E6"/>
    <w:rsid w:val="00F830CB"/>
    <w:rsid w:val="00F87881"/>
    <w:rsid w:val="00F904BF"/>
    <w:rsid w:val="00F90C03"/>
    <w:rsid w:val="00F94AE5"/>
    <w:rsid w:val="00FA1ADC"/>
    <w:rsid w:val="00FA5FFF"/>
    <w:rsid w:val="00FA6D27"/>
    <w:rsid w:val="00FB1C1C"/>
    <w:rsid w:val="00FB276B"/>
    <w:rsid w:val="00FB5128"/>
    <w:rsid w:val="00FC453B"/>
    <w:rsid w:val="00FC4AEE"/>
    <w:rsid w:val="00FD6738"/>
    <w:rsid w:val="00FE6EC1"/>
    <w:rsid w:val="00FF077B"/>
    <w:rsid w:val="00FF1CCD"/>
    <w:rsid w:val="00FF1F4D"/>
    <w:rsid w:val="00FF424A"/>
    <w:rsid w:val="00FF7747"/>
    <w:rsid w:val="00FF791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0EB8B2E"/>
  <w15:docId w15:val="{AF49360A-A323-4F6C-A70C-3F93963D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C82"/>
  </w:style>
  <w:style w:type="paragraph" w:styleId="Nagwek3">
    <w:name w:val="heading 3"/>
    <w:basedOn w:val="Normalny"/>
    <w:next w:val="Normalny"/>
    <w:link w:val="Nagwek3Znak"/>
    <w:uiPriority w:val="9"/>
    <w:semiHidden/>
    <w:unhideWhenUsed/>
    <w:qFormat/>
    <w:rsid w:val="002E6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paragraph" w:styleId="Akapitzlist">
    <w:name w:val="List Paragraph"/>
    <w:aliases w:val="Numerowanie,Obiekt,List Paragraph1,wypunktowanie"/>
    <w:basedOn w:val="Normalny"/>
    <w:link w:val="AkapitzlistZnak"/>
    <w:uiPriority w:val="34"/>
    <w:qFormat/>
    <w:rsid w:val="000777E6"/>
    <w:pPr>
      <w:ind w:left="720"/>
      <w:contextualSpacing/>
    </w:pPr>
  </w:style>
  <w:style w:type="paragraph" w:customStyle="1" w:styleId="Standard">
    <w:name w:val="Standard"/>
    <w:qFormat/>
    <w:rsid w:val="00DD36D4"/>
    <w:pPr>
      <w:suppressAutoHyphens/>
      <w:overflowPunct w:val="0"/>
      <w:textAlignment w:val="baseline"/>
    </w:pPr>
    <w:rPr>
      <w:rFonts w:ascii="Calibri" w:eastAsia="Segoe UI" w:hAnsi="Calibri" w:cs="Tahoma"/>
      <w:color w:val="00000A"/>
      <w:lang w:eastAsia="pl-PL"/>
    </w:rPr>
  </w:style>
  <w:style w:type="paragraph" w:customStyle="1" w:styleId="Domylnie">
    <w:name w:val="Domyślnie"/>
    <w:qFormat/>
    <w:rsid w:val="009C3398"/>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character" w:styleId="Hipercze">
    <w:name w:val="Hyperlink"/>
    <w:basedOn w:val="Domylnaczcionkaakapitu"/>
    <w:uiPriority w:val="99"/>
    <w:semiHidden/>
    <w:unhideWhenUsed/>
    <w:rsid w:val="00A709E7"/>
    <w:rPr>
      <w:color w:val="0000FF"/>
      <w:u w:val="single"/>
    </w:rPr>
  </w:style>
  <w:style w:type="character" w:styleId="Uwydatnienie">
    <w:name w:val="Emphasis"/>
    <w:basedOn w:val="Domylnaczcionkaakapitu"/>
    <w:uiPriority w:val="20"/>
    <w:qFormat/>
    <w:rsid w:val="002E62F3"/>
    <w:rPr>
      <w:i/>
      <w:iCs/>
    </w:rPr>
  </w:style>
  <w:style w:type="character" w:customStyle="1" w:styleId="Nagwek3Znak">
    <w:name w:val="Nagłówek 3 Znak"/>
    <w:basedOn w:val="Domylnaczcionkaakapitu"/>
    <w:link w:val="Nagwek3"/>
    <w:uiPriority w:val="9"/>
    <w:semiHidden/>
    <w:rsid w:val="002E62F3"/>
    <w:rPr>
      <w:rFonts w:asciiTheme="majorHAnsi" w:eastAsiaTheme="majorEastAsia" w:hAnsiTheme="majorHAnsi" w:cstheme="majorBidi"/>
      <w:b/>
      <w:bCs/>
      <w:color w:val="4F81BD" w:themeColor="accent1"/>
    </w:rPr>
  </w:style>
  <w:style w:type="paragraph" w:customStyle="1" w:styleId="Akapitzlist1">
    <w:name w:val="Akapit z listą1"/>
    <w:basedOn w:val="Domylnie"/>
    <w:uiPriority w:val="99"/>
    <w:qFormat/>
    <w:rsid w:val="00F21EF3"/>
    <w:pPr>
      <w:ind w:left="720"/>
    </w:pPr>
    <w:rPr>
      <w:lang w:eastAsia="ar-SA"/>
    </w:rPr>
  </w:style>
  <w:style w:type="character" w:customStyle="1" w:styleId="ListLabel1">
    <w:name w:val="ListLabel 1"/>
    <w:rsid w:val="003E6FCC"/>
    <w:rPr>
      <w:color w:val="00000A"/>
    </w:rPr>
  </w:style>
  <w:style w:type="character" w:customStyle="1" w:styleId="ListLabel103">
    <w:name w:val="ListLabel 103"/>
    <w:qFormat/>
    <w:rsid w:val="00BE08B2"/>
    <w:rPr>
      <w:rFonts w:cs="OpenSymbol"/>
      <w:sz w:val="24"/>
      <w:szCs w:val="24"/>
    </w:rPr>
  </w:style>
  <w:style w:type="character" w:styleId="Numerstrony">
    <w:name w:val="page number"/>
    <w:basedOn w:val="Domylnaczcionkaakapitu"/>
    <w:qFormat/>
    <w:rsid w:val="00AC7B22"/>
  </w:style>
  <w:style w:type="character" w:customStyle="1" w:styleId="fn-ref">
    <w:name w:val="fn-ref"/>
    <w:basedOn w:val="Domylnaczcionkaakapitu"/>
    <w:rsid w:val="00BE66FE"/>
  </w:style>
  <w:style w:type="paragraph" w:customStyle="1" w:styleId="Tekst">
    <w:name w:val="Tekst"/>
    <w:basedOn w:val="Podpis"/>
    <w:qFormat/>
    <w:rsid w:val="001B6E73"/>
    <w:pPr>
      <w:widowControl w:val="0"/>
      <w:suppressLineNumbers/>
      <w:overflowPunct w:val="0"/>
      <w:spacing w:after="120" w:line="276" w:lineRule="auto"/>
      <w:ind w:left="0"/>
    </w:pPr>
    <w:rPr>
      <w:rFonts w:ascii="Calibri" w:eastAsia="Segoe UI" w:hAnsi="Calibri" w:cs="Tahoma"/>
      <w:i/>
      <w:iCs/>
      <w:color w:val="00000A"/>
      <w:sz w:val="20"/>
      <w:lang w:eastAsia="pl-PL"/>
    </w:rPr>
  </w:style>
  <w:style w:type="paragraph" w:styleId="Podpis">
    <w:name w:val="Signature"/>
    <w:basedOn w:val="Normalny"/>
    <w:link w:val="PodpisZnak"/>
    <w:uiPriority w:val="99"/>
    <w:semiHidden/>
    <w:unhideWhenUsed/>
    <w:rsid w:val="001B6E73"/>
    <w:pPr>
      <w:spacing w:after="0" w:line="240" w:lineRule="auto"/>
      <w:ind w:left="4252"/>
    </w:pPr>
  </w:style>
  <w:style w:type="character" w:customStyle="1" w:styleId="PodpisZnak">
    <w:name w:val="Podpis Znak"/>
    <w:basedOn w:val="Domylnaczcionkaakapitu"/>
    <w:link w:val="Podpis"/>
    <w:uiPriority w:val="99"/>
    <w:semiHidden/>
    <w:rsid w:val="001B6E73"/>
  </w:style>
  <w:style w:type="character" w:customStyle="1" w:styleId="alb">
    <w:name w:val="a_lb"/>
    <w:basedOn w:val="Domylnaczcionkaakapitu"/>
    <w:rsid w:val="00B90B3C"/>
  </w:style>
  <w:style w:type="character" w:customStyle="1" w:styleId="AkapitzlistZnak">
    <w:name w:val="Akapit z listą Znak"/>
    <w:aliases w:val="Numerowanie Znak,Obiekt Znak,List Paragraph1 Znak,wypunktowanie Znak"/>
    <w:link w:val="Akapitzlist"/>
    <w:uiPriority w:val="34"/>
    <w:qFormat/>
    <w:locked/>
    <w:rsid w:val="00606A4E"/>
  </w:style>
  <w:style w:type="numbering" w:customStyle="1" w:styleId="Styl1">
    <w:name w:val="Styl1"/>
    <w:uiPriority w:val="99"/>
    <w:rsid w:val="008221F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095">
      <w:bodyDiv w:val="1"/>
      <w:marLeft w:val="0"/>
      <w:marRight w:val="0"/>
      <w:marTop w:val="0"/>
      <w:marBottom w:val="0"/>
      <w:divBdr>
        <w:top w:val="none" w:sz="0" w:space="0" w:color="auto"/>
        <w:left w:val="none" w:sz="0" w:space="0" w:color="auto"/>
        <w:bottom w:val="none" w:sz="0" w:space="0" w:color="auto"/>
        <w:right w:val="none" w:sz="0" w:space="0" w:color="auto"/>
      </w:divBdr>
      <w:divsChild>
        <w:div w:id="1728917504">
          <w:marLeft w:val="0"/>
          <w:marRight w:val="0"/>
          <w:marTop w:val="0"/>
          <w:marBottom w:val="0"/>
          <w:divBdr>
            <w:top w:val="none" w:sz="0" w:space="0" w:color="auto"/>
            <w:left w:val="none" w:sz="0" w:space="0" w:color="auto"/>
            <w:bottom w:val="none" w:sz="0" w:space="0" w:color="auto"/>
            <w:right w:val="none" w:sz="0" w:space="0" w:color="auto"/>
          </w:divBdr>
          <w:divsChild>
            <w:div w:id="1634746041">
              <w:marLeft w:val="0"/>
              <w:marRight w:val="0"/>
              <w:marTop w:val="0"/>
              <w:marBottom w:val="0"/>
              <w:divBdr>
                <w:top w:val="none" w:sz="0" w:space="0" w:color="auto"/>
                <w:left w:val="none" w:sz="0" w:space="0" w:color="auto"/>
                <w:bottom w:val="none" w:sz="0" w:space="0" w:color="auto"/>
                <w:right w:val="none" w:sz="0" w:space="0" w:color="auto"/>
              </w:divBdr>
            </w:div>
            <w:div w:id="1500122488">
              <w:marLeft w:val="0"/>
              <w:marRight w:val="0"/>
              <w:marTop w:val="0"/>
              <w:marBottom w:val="0"/>
              <w:divBdr>
                <w:top w:val="none" w:sz="0" w:space="0" w:color="auto"/>
                <w:left w:val="none" w:sz="0" w:space="0" w:color="auto"/>
                <w:bottom w:val="none" w:sz="0" w:space="0" w:color="auto"/>
                <w:right w:val="none" w:sz="0" w:space="0" w:color="auto"/>
              </w:divBdr>
            </w:div>
            <w:div w:id="10320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791">
      <w:bodyDiv w:val="1"/>
      <w:marLeft w:val="0"/>
      <w:marRight w:val="0"/>
      <w:marTop w:val="0"/>
      <w:marBottom w:val="0"/>
      <w:divBdr>
        <w:top w:val="none" w:sz="0" w:space="0" w:color="auto"/>
        <w:left w:val="none" w:sz="0" w:space="0" w:color="auto"/>
        <w:bottom w:val="none" w:sz="0" w:space="0" w:color="auto"/>
        <w:right w:val="none" w:sz="0" w:space="0" w:color="auto"/>
      </w:divBdr>
    </w:div>
    <w:div w:id="161748563">
      <w:bodyDiv w:val="1"/>
      <w:marLeft w:val="0"/>
      <w:marRight w:val="0"/>
      <w:marTop w:val="0"/>
      <w:marBottom w:val="0"/>
      <w:divBdr>
        <w:top w:val="none" w:sz="0" w:space="0" w:color="auto"/>
        <w:left w:val="none" w:sz="0" w:space="0" w:color="auto"/>
        <w:bottom w:val="none" w:sz="0" w:space="0" w:color="auto"/>
        <w:right w:val="none" w:sz="0" w:space="0" w:color="auto"/>
      </w:divBdr>
    </w:div>
    <w:div w:id="234705566">
      <w:bodyDiv w:val="1"/>
      <w:marLeft w:val="0"/>
      <w:marRight w:val="0"/>
      <w:marTop w:val="0"/>
      <w:marBottom w:val="0"/>
      <w:divBdr>
        <w:top w:val="none" w:sz="0" w:space="0" w:color="auto"/>
        <w:left w:val="none" w:sz="0" w:space="0" w:color="auto"/>
        <w:bottom w:val="none" w:sz="0" w:space="0" w:color="auto"/>
        <w:right w:val="none" w:sz="0" w:space="0" w:color="auto"/>
      </w:divBdr>
    </w:div>
    <w:div w:id="292247678">
      <w:bodyDiv w:val="1"/>
      <w:marLeft w:val="0"/>
      <w:marRight w:val="0"/>
      <w:marTop w:val="0"/>
      <w:marBottom w:val="0"/>
      <w:divBdr>
        <w:top w:val="none" w:sz="0" w:space="0" w:color="auto"/>
        <w:left w:val="none" w:sz="0" w:space="0" w:color="auto"/>
        <w:bottom w:val="none" w:sz="0" w:space="0" w:color="auto"/>
        <w:right w:val="none" w:sz="0" w:space="0" w:color="auto"/>
      </w:divBdr>
      <w:divsChild>
        <w:div w:id="289629405">
          <w:marLeft w:val="0"/>
          <w:marRight w:val="0"/>
          <w:marTop w:val="0"/>
          <w:marBottom w:val="0"/>
          <w:divBdr>
            <w:top w:val="none" w:sz="0" w:space="0" w:color="auto"/>
            <w:left w:val="none" w:sz="0" w:space="0" w:color="auto"/>
            <w:bottom w:val="none" w:sz="0" w:space="0" w:color="auto"/>
            <w:right w:val="none" w:sz="0" w:space="0" w:color="auto"/>
          </w:divBdr>
        </w:div>
      </w:divsChild>
    </w:div>
    <w:div w:id="355543234">
      <w:bodyDiv w:val="1"/>
      <w:marLeft w:val="0"/>
      <w:marRight w:val="0"/>
      <w:marTop w:val="0"/>
      <w:marBottom w:val="0"/>
      <w:divBdr>
        <w:top w:val="none" w:sz="0" w:space="0" w:color="auto"/>
        <w:left w:val="none" w:sz="0" w:space="0" w:color="auto"/>
        <w:bottom w:val="none" w:sz="0" w:space="0" w:color="auto"/>
        <w:right w:val="none" w:sz="0" w:space="0" w:color="auto"/>
      </w:divBdr>
      <w:divsChild>
        <w:div w:id="1048914701">
          <w:marLeft w:val="0"/>
          <w:marRight w:val="0"/>
          <w:marTop w:val="0"/>
          <w:marBottom w:val="0"/>
          <w:divBdr>
            <w:top w:val="none" w:sz="0" w:space="0" w:color="auto"/>
            <w:left w:val="none" w:sz="0" w:space="0" w:color="auto"/>
            <w:bottom w:val="none" w:sz="0" w:space="0" w:color="auto"/>
            <w:right w:val="none" w:sz="0" w:space="0" w:color="auto"/>
          </w:divBdr>
        </w:div>
      </w:divsChild>
    </w:div>
    <w:div w:id="454519459">
      <w:bodyDiv w:val="1"/>
      <w:marLeft w:val="0"/>
      <w:marRight w:val="0"/>
      <w:marTop w:val="0"/>
      <w:marBottom w:val="0"/>
      <w:divBdr>
        <w:top w:val="none" w:sz="0" w:space="0" w:color="auto"/>
        <w:left w:val="none" w:sz="0" w:space="0" w:color="auto"/>
        <w:bottom w:val="none" w:sz="0" w:space="0" w:color="auto"/>
        <w:right w:val="none" w:sz="0" w:space="0" w:color="auto"/>
      </w:divBdr>
      <w:divsChild>
        <w:div w:id="1622028846">
          <w:marLeft w:val="0"/>
          <w:marRight w:val="0"/>
          <w:marTop w:val="0"/>
          <w:marBottom w:val="0"/>
          <w:divBdr>
            <w:top w:val="none" w:sz="0" w:space="0" w:color="auto"/>
            <w:left w:val="none" w:sz="0" w:space="0" w:color="auto"/>
            <w:bottom w:val="none" w:sz="0" w:space="0" w:color="auto"/>
            <w:right w:val="none" w:sz="0" w:space="0" w:color="auto"/>
          </w:divBdr>
        </w:div>
      </w:divsChild>
    </w:div>
    <w:div w:id="494493299">
      <w:bodyDiv w:val="1"/>
      <w:marLeft w:val="0"/>
      <w:marRight w:val="0"/>
      <w:marTop w:val="0"/>
      <w:marBottom w:val="0"/>
      <w:divBdr>
        <w:top w:val="none" w:sz="0" w:space="0" w:color="auto"/>
        <w:left w:val="none" w:sz="0" w:space="0" w:color="auto"/>
        <w:bottom w:val="none" w:sz="0" w:space="0" w:color="auto"/>
        <w:right w:val="none" w:sz="0" w:space="0" w:color="auto"/>
      </w:divBdr>
      <w:divsChild>
        <w:div w:id="1300499294">
          <w:marLeft w:val="0"/>
          <w:marRight w:val="0"/>
          <w:marTop w:val="0"/>
          <w:marBottom w:val="0"/>
          <w:divBdr>
            <w:top w:val="none" w:sz="0" w:space="0" w:color="auto"/>
            <w:left w:val="none" w:sz="0" w:space="0" w:color="auto"/>
            <w:bottom w:val="none" w:sz="0" w:space="0" w:color="auto"/>
            <w:right w:val="none" w:sz="0" w:space="0" w:color="auto"/>
          </w:divBdr>
        </w:div>
      </w:divsChild>
    </w:div>
    <w:div w:id="505441358">
      <w:bodyDiv w:val="1"/>
      <w:marLeft w:val="0"/>
      <w:marRight w:val="0"/>
      <w:marTop w:val="0"/>
      <w:marBottom w:val="0"/>
      <w:divBdr>
        <w:top w:val="none" w:sz="0" w:space="0" w:color="auto"/>
        <w:left w:val="none" w:sz="0" w:space="0" w:color="auto"/>
        <w:bottom w:val="none" w:sz="0" w:space="0" w:color="auto"/>
        <w:right w:val="none" w:sz="0" w:space="0" w:color="auto"/>
      </w:divBdr>
    </w:div>
    <w:div w:id="601299583">
      <w:bodyDiv w:val="1"/>
      <w:marLeft w:val="0"/>
      <w:marRight w:val="0"/>
      <w:marTop w:val="0"/>
      <w:marBottom w:val="0"/>
      <w:divBdr>
        <w:top w:val="none" w:sz="0" w:space="0" w:color="auto"/>
        <w:left w:val="none" w:sz="0" w:space="0" w:color="auto"/>
        <w:bottom w:val="none" w:sz="0" w:space="0" w:color="auto"/>
        <w:right w:val="none" w:sz="0" w:space="0" w:color="auto"/>
      </w:divBdr>
      <w:divsChild>
        <w:div w:id="65492722">
          <w:marLeft w:val="0"/>
          <w:marRight w:val="0"/>
          <w:marTop w:val="0"/>
          <w:marBottom w:val="0"/>
          <w:divBdr>
            <w:top w:val="none" w:sz="0" w:space="0" w:color="auto"/>
            <w:left w:val="none" w:sz="0" w:space="0" w:color="auto"/>
            <w:bottom w:val="none" w:sz="0" w:space="0" w:color="auto"/>
            <w:right w:val="none" w:sz="0" w:space="0" w:color="auto"/>
          </w:divBdr>
        </w:div>
      </w:divsChild>
    </w:div>
    <w:div w:id="617225664">
      <w:bodyDiv w:val="1"/>
      <w:marLeft w:val="0"/>
      <w:marRight w:val="0"/>
      <w:marTop w:val="0"/>
      <w:marBottom w:val="0"/>
      <w:divBdr>
        <w:top w:val="none" w:sz="0" w:space="0" w:color="auto"/>
        <w:left w:val="none" w:sz="0" w:space="0" w:color="auto"/>
        <w:bottom w:val="none" w:sz="0" w:space="0" w:color="auto"/>
        <w:right w:val="none" w:sz="0" w:space="0" w:color="auto"/>
      </w:divBdr>
      <w:divsChild>
        <w:div w:id="1411392565">
          <w:marLeft w:val="0"/>
          <w:marRight w:val="0"/>
          <w:marTop w:val="0"/>
          <w:marBottom w:val="0"/>
          <w:divBdr>
            <w:top w:val="none" w:sz="0" w:space="0" w:color="auto"/>
            <w:left w:val="none" w:sz="0" w:space="0" w:color="auto"/>
            <w:bottom w:val="none" w:sz="0" w:space="0" w:color="auto"/>
            <w:right w:val="none" w:sz="0" w:space="0" w:color="auto"/>
          </w:divBdr>
        </w:div>
      </w:divsChild>
    </w:div>
    <w:div w:id="620764634">
      <w:bodyDiv w:val="1"/>
      <w:marLeft w:val="0"/>
      <w:marRight w:val="0"/>
      <w:marTop w:val="0"/>
      <w:marBottom w:val="0"/>
      <w:divBdr>
        <w:top w:val="none" w:sz="0" w:space="0" w:color="auto"/>
        <w:left w:val="none" w:sz="0" w:space="0" w:color="auto"/>
        <w:bottom w:val="none" w:sz="0" w:space="0" w:color="auto"/>
        <w:right w:val="none" w:sz="0" w:space="0" w:color="auto"/>
      </w:divBdr>
      <w:divsChild>
        <w:div w:id="614948615">
          <w:marLeft w:val="0"/>
          <w:marRight w:val="0"/>
          <w:marTop w:val="0"/>
          <w:marBottom w:val="0"/>
          <w:divBdr>
            <w:top w:val="none" w:sz="0" w:space="0" w:color="auto"/>
            <w:left w:val="none" w:sz="0" w:space="0" w:color="auto"/>
            <w:bottom w:val="none" w:sz="0" w:space="0" w:color="auto"/>
            <w:right w:val="none" w:sz="0" w:space="0" w:color="auto"/>
          </w:divBdr>
        </w:div>
      </w:divsChild>
    </w:div>
    <w:div w:id="621570754">
      <w:bodyDiv w:val="1"/>
      <w:marLeft w:val="0"/>
      <w:marRight w:val="0"/>
      <w:marTop w:val="0"/>
      <w:marBottom w:val="0"/>
      <w:divBdr>
        <w:top w:val="none" w:sz="0" w:space="0" w:color="auto"/>
        <w:left w:val="none" w:sz="0" w:space="0" w:color="auto"/>
        <w:bottom w:val="none" w:sz="0" w:space="0" w:color="auto"/>
        <w:right w:val="none" w:sz="0" w:space="0" w:color="auto"/>
      </w:divBdr>
      <w:divsChild>
        <w:div w:id="295258198">
          <w:marLeft w:val="0"/>
          <w:marRight w:val="0"/>
          <w:marTop w:val="0"/>
          <w:marBottom w:val="0"/>
          <w:divBdr>
            <w:top w:val="none" w:sz="0" w:space="0" w:color="auto"/>
            <w:left w:val="none" w:sz="0" w:space="0" w:color="auto"/>
            <w:bottom w:val="none" w:sz="0" w:space="0" w:color="auto"/>
            <w:right w:val="none" w:sz="0" w:space="0" w:color="auto"/>
          </w:divBdr>
        </w:div>
      </w:divsChild>
    </w:div>
    <w:div w:id="722557748">
      <w:bodyDiv w:val="1"/>
      <w:marLeft w:val="0"/>
      <w:marRight w:val="0"/>
      <w:marTop w:val="0"/>
      <w:marBottom w:val="0"/>
      <w:divBdr>
        <w:top w:val="none" w:sz="0" w:space="0" w:color="auto"/>
        <w:left w:val="none" w:sz="0" w:space="0" w:color="auto"/>
        <w:bottom w:val="none" w:sz="0" w:space="0" w:color="auto"/>
        <w:right w:val="none" w:sz="0" w:space="0" w:color="auto"/>
      </w:divBdr>
    </w:div>
    <w:div w:id="745304388">
      <w:bodyDiv w:val="1"/>
      <w:marLeft w:val="0"/>
      <w:marRight w:val="0"/>
      <w:marTop w:val="0"/>
      <w:marBottom w:val="0"/>
      <w:divBdr>
        <w:top w:val="none" w:sz="0" w:space="0" w:color="auto"/>
        <w:left w:val="none" w:sz="0" w:space="0" w:color="auto"/>
        <w:bottom w:val="none" w:sz="0" w:space="0" w:color="auto"/>
        <w:right w:val="none" w:sz="0" w:space="0" w:color="auto"/>
      </w:divBdr>
      <w:divsChild>
        <w:div w:id="1651866100">
          <w:marLeft w:val="0"/>
          <w:marRight w:val="0"/>
          <w:marTop w:val="0"/>
          <w:marBottom w:val="0"/>
          <w:divBdr>
            <w:top w:val="none" w:sz="0" w:space="0" w:color="auto"/>
            <w:left w:val="none" w:sz="0" w:space="0" w:color="auto"/>
            <w:bottom w:val="none" w:sz="0" w:space="0" w:color="auto"/>
            <w:right w:val="none" w:sz="0" w:space="0" w:color="auto"/>
          </w:divBdr>
        </w:div>
      </w:divsChild>
    </w:div>
    <w:div w:id="770319023">
      <w:bodyDiv w:val="1"/>
      <w:marLeft w:val="0"/>
      <w:marRight w:val="0"/>
      <w:marTop w:val="0"/>
      <w:marBottom w:val="0"/>
      <w:divBdr>
        <w:top w:val="none" w:sz="0" w:space="0" w:color="auto"/>
        <w:left w:val="none" w:sz="0" w:space="0" w:color="auto"/>
        <w:bottom w:val="none" w:sz="0" w:space="0" w:color="auto"/>
        <w:right w:val="none" w:sz="0" w:space="0" w:color="auto"/>
      </w:divBdr>
    </w:div>
    <w:div w:id="772171821">
      <w:bodyDiv w:val="1"/>
      <w:marLeft w:val="0"/>
      <w:marRight w:val="0"/>
      <w:marTop w:val="0"/>
      <w:marBottom w:val="0"/>
      <w:divBdr>
        <w:top w:val="none" w:sz="0" w:space="0" w:color="auto"/>
        <w:left w:val="none" w:sz="0" w:space="0" w:color="auto"/>
        <w:bottom w:val="none" w:sz="0" w:space="0" w:color="auto"/>
        <w:right w:val="none" w:sz="0" w:space="0" w:color="auto"/>
      </w:divBdr>
    </w:div>
    <w:div w:id="835925099">
      <w:bodyDiv w:val="1"/>
      <w:marLeft w:val="0"/>
      <w:marRight w:val="0"/>
      <w:marTop w:val="0"/>
      <w:marBottom w:val="0"/>
      <w:divBdr>
        <w:top w:val="none" w:sz="0" w:space="0" w:color="auto"/>
        <w:left w:val="none" w:sz="0" w:space="0" w:color="auto"/>
        <w:bottom w:val="none" w:sz="0" w:space="0" w:color="auto"/>
        <w:right w:val="none" w:sz="0" w:space="0" w:color="auto"/>
      </w:divBdr>
    </w:div>
    <w:div w:id="874542399">
      <w:bodyDiv w:val="1"/>
      <w:marLeft w:val="0"/>
      <w:marRight w:val="0"/>
      <w:marTop w:val="0"/>
      <w:marBottom w:val="0"/>
      <w:divBdr>
        <w:top w:val="none" w:sz="0" w:space="0" w:color="auto"/>
        <w:left w:val="none" w:sz="0" w:space="0" w:color="auto"/>
        <w:bottom w:val="none" w:sz="0" w:space="0" w:color="auto"/>
        <w:right w:val="none" w:sz="0" w:space="0" w:color="auto"/>
      </w:divBdr>
      <w:divsChild>
        <w:div w:id="1022778990">
          <w:marLeft w:val="0"/>
          <w:marRight w:val="0"/>
          <w:marTop w:val="0"/>
          <w:marBottom w:val="0"/>
          <w:divBdr>
            <w:top w:val="none" w:sz="0" w:space="0" w:color="auto"/>
            <w:left w:val="none" w:sz="0" w:space="0" w:color="auto"/>
            <w:bottom w:val="none" w:sz="0" w:space="0" w:color="auto"/>
            <w:right w:val="none" w:sz="0" w:space="0" w:color="auto"/>
          </w:divBdr>
          <w:divsChild>
            <w:div w:id="773553034">
              <w:marLeft w:val="0"/>
              <w:marRight w:val="0"/>
              <w:marTop w:val="0"/>
              <w:marBottom w:val="0"/>
              <w:divBdr>
                <w:top w:val="none" w:sz="0" w:space="0" w:color="auto"/>
                <w:left w:val="none" w:sz="0" w:space="0" w:color="auto"/>
                <w:bottom w:val="none" w:sz="0" w:space="0" w:color="auto"/>
                <w:right w:val="none" w:sz="0" w:space="0" w:color="auto"/>
              </w:divBdr>
            </w:div>
            <w:div w:id="383602662">
              <w:marLeft w:val="0"/>
              <w:marRight w:val="0"/>
              <w:marTop w:val="0"/>
              <w:marBottom w:val="0"/>
              <w:divBdr>
                <w:top w:val="none" w:sz="0" w:space="0" w:color="auto"/>
                <w:left w:val="none" w:sz="0" w:space="0" w:color="auto"/>
                <w:bottom w:val="none" w:sz="0" w:space="0" w:color="auto"/>
                <w:right w:val="none" w:sz="0" w:space="0" w:color="auto"/>
              </w:divBdr>
            </w:div>
            <w:div w:id="11940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432">
      <w:bodyDiv w:val="1"/>
      <w:marLeft w:val="0"/>
      <w:marRight w:val="0"/>
      <w:marTop w:val="0"/>
      <w:marBottom w:val="0"/>
      <w:divBdr>
        <w:top w:val="none" w:sz="0" w:space="0" w:color="auto"/>
        <w:left w:val="none" w:sz="0" w:space="0" w:color="auto"/>
        <w:bottom w:val="none" w:sz="0" w:space="0" w:color="auto"/>
        <w:right w:val="none" w:sz="0" w:space="0" w:color="auto"/>
      </w:divBdr>
      <w:divsChild>
        <w:div w:id="2046786343">
          <w:marLeft w:val="0"/>
          <w:marRight w:val="0"/>
          <w:marTop w:val="0"/>
          <w:marBottom w:val="0"/>
          <w:divBdr>
            <w:top w:val="none" w:sz="0" w:space="0" w:color="auto"/>
            <w:left w:val="none" w:sz="0" w:space="0" w:color="auto"/>
            <w:bottom w:val="none" w:sz="0" w:space="0" w:color="auto"/>
            <w:right w:val="none" w:sz="0" w:space="0" w:color="auto"/>
          </w:divBdr>
        </w:div>
      </w:divsChild>
    </w:div>
    <w:div w:id="1133214640">
      <w:bodyDiv w:val="1"/>
      <w:marLeft w:val="0"/>
      <w:marRight w:val="0"/>
      <w:marTop w:val="0"/>
      <w:marBottom w:val="0"/>
      <w:divBdr>
        <w:top w:val="none" w:sz="0" w:space="0" w:color="auto"/>
        <w:left w:val="none" w:sz="0" w:space="0" w:color="auto"/>
        <w:bottom w:val="none" w:sz="0" w:space="0" w:color="auto"/>
        <w:right w:val="none" w:sz="0" w:space="0" w:color="auto"/>
      </w:divBdr>
      <w:divsChild>
        <w:div w:id="1374962077">
          <w:marLeft w:val="0"/>
          <w:marRight w:val="0"/>
          <w:marTop w:val="0"/>
          <w:marBottom w:val="0"/>
          <w:divBdr>
            <w:top w:val="none" w:sz="0" w:space="0" w:color="auto"/>
            <w:left w:val="none" w:sz="0" w:space="0" w:color="auto"/>
            <w:bottom w:val="none" w:sz="0" w:space="0" w:color="auto"/>
            <w:right w:val="none" w:sz="0" w:space="0" w:color="auto"/>
          </w:divBdr>
        </w:div>
      </w:divsChild>
    </w:div>
    <w:div w:id="1201476830">
      <w:bodyDiv w:val="1"/>
      <w:marLeft w:val="0"/>
      <w:marRight w:val="0"/>
      <w:marTop w:val="0"/>
      <w:marBottom w:val="0"/>
      <w:divBdr>
        <w:top w:val="none" w:sz="0" w:space="0" w:color="auto"/>
        <w:left w:val="none" w:sz="0" w:space="0" w:color="auto"/>
        <w:bottom w:val="none" w:sz="0" w:space="0" w:color="auto"/>
        <w:right w:val="none" w:sz="0" w:space="0" w:color="auto"/>
      </w:divBdr>
      <w:divsChild>
        <w:div w:id="272130447">
          <w:marLeft w:val="0"/>
          <w:marRight w:val="0"/>
          <w:marTop w:val="0"/>
          <w:marBottom w:val="0"/>
          <w:divBdr>
            <w:top w:val="none" w:sz="0" w:space="0" w:color="auto"/>
            <w:left w:val="none" w:sz="0" w:space="0" w:color="auto"/>
            <w:bottom w:val="none" w:sz="0" w:space="0" w:color="auto"/>
            <w:right w:val="none" w:sz="0" w:space="0" w:color="auto"/>
          </w:divBdr>
        </w:div>
      </w:divsChild>
    </w:div>
    <w:div w:id="1213038573">
      <w:bodyDiv w:val="1"/>
      <w:marLeft w:val="0"/>
      <w:marRight w:val="0"/>
      <w:marTop w:val="0"/>
      <w:marBottom w:val="0"/>
      <w:divBdr>
        <w:top w:val="none" w:sz="0" w:space="0" w:color="auto"/>
        <w:left w:val="none" w:sz="0" w:space="0" w:color="auto"/>
        <w:bottom w:val="none" w:sz="0" w:space="0" w:color="auto"/>
        <w:right w:val="none" w:sz="0" w:space="0" w:color="auto"/>
      </w:divBdr>
      <w:divsChild>
        <w:div w:id="155927288">
          <w:marLeft w:val="0"/>
          <w:marRight w:val="0"/>
          <w:marTop w:val="0"/>
          <w:marBottom w:val="0"/>
          <w:divBdr>
            <w:top w:val="none" w:sz="0" w:space="0" w:color="auto"/>
            <w:left w:val="none" w:sz="0" w:space="0" w:color="auto"/>
            <w:bottom w:val="none" w:sz="0" w:space="0" w:color="auto"/>
            <w:right w:val="none" w:sz="0" w:space="0" w:color="auto"/>
          </w:divBdr>
          <w:divsChild>
            <w:div w:id="995767520">
              <w:marLeft w:val="0"/>
              <w:marRight w:val="0"/>
              <w:marTop w:val="0"/>
              <w:marBottom w:val="0"/>
              <w:divBdr>
                <w:top w:val="none" w:sz="0" w:space="0" w:color="auto"/>
                <w:left w:val="none" w:sz="0" w:space="0" w:color="auto"/>
                <w:bottom w:val="none" w:sz="0" w:space="0" w:color="auto"/>
                <w:right w:val="none" w:sz="0" w:space="0" w:color="auto"/>
              </w:divBdr>
            </w:div>
            <w:div w:id="47843257">
              <w:marLeft w:val="0"/>
              <w:marRight w:val="0"/>
              <w:marTop w:val="0"/>
              <w:marBottom w:val="0"/>
              <w:divBdr>
                <w:top w:val="none" w:sz="0" w:space="0" w:color="auto"/>
                <w:left w:val="none" w:sz="0" w:space="0" w:color="auto"/>
                <w:bottom w:val="none" w:sz="0" w:space="0" w:color="auto"/>
                <w:right w:val="none" w:sz="0" w:space="0" w:color="auto"/>
              </w:divBdr>
            </w:div>
            <w:div w:id="15886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3580">
      <w:bodyDiv w:val="1"/>
      <w:marLeft w:val="0"/>
      <w:marRight w:val="0"/>
      <w:marTop w:val="0"/>
      <w:marBottom w:val="0"/>
      <w:divBdr>
        <w:top w:val="none" w:sz="0" w:space="0" w:color="auto"/>
        <w:left w:val="none" w:sz="0" w:space="0" w:color="auto"/>
        <w:bottom w:val="none" w:sz="0" w:space="0" w:color="auto"/>
        <w:right w:val="none" w:sz="0" w:space="0" w:color="auto"/>
      </w:divBdr>
      <w:divsChild>
        <w:div w:id="685593351">
          <w:marLeft w:val="0"/>
          <w:marRight w:val="0"/>
          <w:marTop w:val="0"/>
          <w:marBottom w:val="0"/>
          <w:divBdr>
            <w:top w:val="none" w:sz="0" w:space="0" w:color="auto"/>
            <w:left w:val="none" w:sz="0" w:space="0" w:color="auto"/>
            <w:bottom w:val="none" w:sz="0" w:space="0" w:color="auto"/>
            <w:right w:val="none" w:sz="0" w:space="0" w:color="auto"/>
          </w:divBdr>
        </w:div>
      </w:divsChild>
    </w:div>
    <w:div w:id="1255624100">
      <w:bodyDiv w:val="1"/>
      <w:marLeft w:val="0"/>
      <w:marRight w:val="0"/>
      <w:marTop w:val="0"/>
      <w:marBottom w:val="0"/>
      <w:divBdr>
        <w:top w:val="none" w:sz="0" w:space="0" w:color="auto"/>
        <w:left w:val="none" w:sz="0" w:space="0" w:color="auto"/>
        <w:bottom w:val="none" w:sz="0" w:space="0" w:color="auto"/>
        <w:right w:val="none" w:sz="0" w:space="0" w:color="auto"/>
      </w:divBdr>
      <w:divsChild>
        <w:div w:id="1361735273">
          <w:marLeft w:val="0"/>
          <w:marRight w:val="0"/>
          <w:marTop w:val="0"/>
          <w:marBottom w:val="0"/>
          <w:divBdr>
            <w:top w:val="none" w:sz="0" w:space="0" w:color="auto"/>
            <w:left w:val="none" w:sz="0" w:space="0" w:color="auto"/>
            <w:bottom w:val="none" w:sz="0" w:space="0" w:color="auto"/>
            <w:right w:val="none" w:sz="0" w:space="0" w:color="auto"/>
          </w:divBdr>
        </w:div>
      </w:divsChild>
    </w:div>
    <w:div w:id="1266886645">
      <w:bodyDiv w:val="1"/>
      <w:marLeft w:val="0"/>
      <w:marRight w:val="0"/>
      <w:marTop w:val="0"/>
      <w:marBottom w:val="0"/>
      <w:divBdr>
        <w:top w:val="none" w:sz="0" w:space="0" w:color="auto"/>
        <w:left w:val="none" w:sz="0" w:space="0" w:color="auto"/>
        <w:bottom w:val="none" w:sz="0" w:space="0" w:color="auto"/>
        <w:right w:val="none" w:sz="0" w:space="0" w:color="auto"/>
      </w:divBdr>
      <w:divsChild>
        <w:div w:id="954825415">
          <w:marLeft w:val="0"/>
          <w:marRight w:val="0"/>
          <w:marTop w:val="0"/>
          <w:marBottom w:val="0"/>
          <w:divBdr>
            <w:top w:val="none" w:sz="0" w:space="0" w:color="auto"/>
            <w:left w:val="none" w:sz="0" w:space="0" w:color="auto"/>
            <w:bottom w:val="none" w:sz="0" w:space="0" w:color="auto"/>
            <w:right w:val="none" w:sz="0" w:space="0" w:color="auto"/>
          </w:divBdr>
          <w:divsChild>
            <w:div w:id="279381879">
              <w:marLeft w:val="0"/>
              <w:marRight w:val="0"/>
              <w:marTop w:val="0"/>
              <w:marBottom w:val="0"/>
              <w:divBdr>
                <w:top w:val="none" w:sz="0" w:space="0" w:color="auto"/>
                <w:left w:val="none" w:sz="0" w:space="0" w:color="auto"/>
                <w:bottom w:val="none" w:sz="0" w:space="0" w:color="auto"/>
                <w:right w:val="none" w:sz="0" w:space="0" w:color="auto"/>
              </w:divBdr>
            </w:div>
            <w:div w:id="1636372718">
              <w:marLeft w:val="0"/>
              <w:marRight w:val="0"/>
              <w:marTop w:val="0"/>
              <w:marBottom w:val="0"/>
              <w:divBdr>
                <w:top w:val="none" w:sz="0" w:space="0" w:color="auto"/>
                <w:left w:val="none" w:sz="0" w:space="0" w:color="auto"/>
                <w:bottom w:val="none" w:sz="0" w:space="0" w:color="auto"/>
                <w:right w:val="none" w:sz="0" w:space="0" w:color="auto"/>
              </w:divBdr>
            </w:div>
            <w:div w:id="160437126">
              <w:marLeft w:val="0"/>
              <w:marRight w:val="0"/>
              <w:marTop w:val="0"/>
              <w:marBottom w:val="0"/>
              <w:divBdr>
                <w:top w:val="none" w:sz="0" w:space="0" w:color="auto"/>
                <w:left w:val="none" w:sz="0" w:space="0" w:color="auto"/>
                <w:bottom w:val="none" w:sz="0" w:space="0" w:color="auto"/>
                <w:right w:val="none" w:sz="0" w:space="0" w:color="auto"/>
              </w:divBdr>
            </w:div>
            <w:div w:id="4010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670">
      <w:bodyDiv w:val="1"/>
      <w:marLeft w:val="0"/>
      <w:marRight w:val="0"/>
      <w:marTop w:val="0"/>
      <w:marBottom w:val="0"/>
      <w:divBdr>
        <w:top w:val="none" w:sz="0" w:space="0" w:color="auto"/>
        <w:left w:val="none" w:sz="0" w:space="0" w:color="auto"/>
        <w:bottom w:val="none" w:sz="0" w:space="0" w:color="auto"/>
        <w:right w:val="none" w:sz="0" w:space="0" w:color="auto"/>
      </w:divBdr>
      <w:divsChild>
        <w:div w:id="305932820">
          <w:marLeft w:val="0"/>
          <w:marRight w:val="0"/>
          <w:marTop w:val="0"/>
          <w:marBottom w:val="0"/>
          <w:divBdr>
            <w:top w:val="none" w:sz="0" w:space="0" w:color="auto"/>
            <w:left w:val="none" w:sz="0" w:space="0" w:color="auto"/>
            <w:bottom w:val="none" w:sz="0" w:space="0" w:color="auto"/>
            <w:right w:val="none" w:sz="0" w:space="0" w:color="auto"/>
          </w:divBdr>
        </w:div>
      </w:divsChild>
    </w:div>
    <w:div w:id="1304043742">
      <w:bodyDiv w:val="1"/>
      <w:marLeft w:val="0"/>
      <w:marRight w:val="0"/>
      <w:marTop w:val="0"/>
      <w:marBottom w:val="0"/>
      <w:divBdr>
        <w:top w:val="none" w:sz="0" w:space="0" w:color="auto"/>
        <w:left w:val="none" w:sz="0" w:space="0" w:color="auto"/>
        <w:bottom w:val="none" w:sz="0" w:space="0" w:color="auto"/>
        <w:right w:val="none" w:sz="0" w:space="0" w:color="auto"/>
      </w:divBdr>
      <w:divsChild>
        <w:div w:id="1991980671">
          <w:marLeft w:val="0"/>
          <w:marRight w:val="0"/>
          <w:marTop w:val="0"/>
          <w:marBottom w:val="0"/>
          <w:divBdr>
            <w:top w:val="none" w:sz="0" w:space="0" w:color="auto"/>
            <w:left w:val="none" w:sz="0" w:space="0" w:color="auto"/>
            <w:bottom w:val="none" w:sz="0" w:space="0" w:color="auto"/>
            <w:right w:val="none" w:sz="0" w:space="0" w:color="auto"/>
          </w:divBdr>
        </w:div>
      </w:divsChild>
    </w:div>
    <w:div w:id="1401555485">
      <w:bodyDiv w:val="1"/>
      <w:marLeft w:val="0"/>
      <w:marRight w:val="0"/>
      <w:marTop w:val="0"/>
      <w:marBottom w:val="0"/>
      <w:divBdr>
        <w:top w:val="none" w:sz="0" w:space="0" w:color="auto"/>
        <w:left w:val="none" w:sz="0" w:space="0" w:color="auto"/>
        <w:bottom w:val="none" w:sz="0" w:space="0" w:color="auto"/>
        <w:right w:val="none" w:sz="0" w:space="0" w:color="auto"/>
      </w:divBdr>
      <w:divsChild>
        <w:div w:id="1318455796">
          <w:marLeft w:val="0"/>
          <w:marRight w:val="0"/>
          <w:marTop w:val="0"/>
          <w:marBottom w:val="0"/>
          <w:divBdr>
            <w:top w:val="none" w:sz="0" w:space="0" w:color="auto"/>
            <w:left w:val="none" w:sz="0" w:space="0" w:color="auto"/>
            <w:bottom w:val="none" w:sz="0" w:space="0" w:color="auto"/>
            <w:right w:val="none" w:sz="0" w:space="0" w:color="auto"/>
          </w:divBdr>
          <w:divsChild>
            <w:div w:id="1008949919">
              <w:marLeft w:val="0"/>
              <w:marRight w:val="0"/>
              <w:marTop w:val="0"/>
              <w:marBottom w:val="0"/>
              <w:divBdr>
                <w:top w:val="none" w:sz="0" w:space="0" w:color="auto"/>
                <w:left w:val="none" w:sz="0" w:space="0" w:color="auto"/>
                <w:bottom w:val="none" w:sz="0" w:space="0" w:color="auto"/>
                <w:right w:val="none" w:sz="0" w:space="0" w:color="auto"/>
              </w:divBdr>
            </w:div>
            <w:div w:id="362874049">
              <w:marLeft w:val="0"/>
              <w:marRight w:val="0"/>
              <w:marTop w:val="0"/>
              <w:marBottom w:val="0"/>
              <w:divBdr>
                <w:top w:val="none" w:sz="0" w:space="0" w:color="auto"/>
                <w:left w:val="none" w:sz="0" w:space="0" w:color="auto"/>
                <w:bottom w:val="none" w:sz="0" w:space="0" w:color="auto"/>
                <w:right w:val="none" w:sz="0" w:space="0" w:color="auto"/>
              </w:divBdr>
            </w:div>
            <w:div w:id="19557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413">
      <w:bodyDiv w:val="1"/>
      <w:marLeft w:val="0"/>
      <w:marRight w:val="0"/>
      <w:marTop w:val="0"/>
      <w:marBottom w:val="0"/>
      <w:divBdr>
        <w:top w:val="none" w:sz="0" w:space="0" w:color="auto"/>
        <w:left w:val="none" w:sz="0" w:space="0" w:color="auto"/>
        <w:bottom w:val="none" w:sz="0" w:space="0" w:color="auto"/>
        <w:right w:val="none" w:sz="0" w:space="0" w:color="auto"/>
      </w:divBdr>
      <w:divsChild>
        <w:div w:id="1377926582">
          <w:marLeft w:val="0"/>
          <w:marRight w:val="0"/>
          <w:marTop w:val="0"/>
          <w:marBottom w:val="0"/>
          <w:divBdr>
            <w:top w:val="none" w:sz="0" w:space="0" w:color="auto"/>
            <w:left w:val="none" w:sz="0" w:space="0" w:color="auto"/>
            <w:bottom w:val="none" w:sz="0" w:space="0" w:color="auto"/>
            <w:right w:val="none" w:sz="0" w:space="0" w:color="auto"/>
          </w:divBdr>
        </w:div>
      </w:divsChild>
    </w:div>
    <w:div w:id="1652171076">
      <w:bodyDiv w:val="1"/>
      <w:marLeft w:val="0"/>
      <w:marRight w:val="0"/>
      <w:marTop w:val="0"/>
      <w:marBottom w:val="0"/>
      <w:divBdr>
        <w:top w:val="none" w:sz="0" w:space="0" w:color="auto"/>
        <w:left w:val="none" w:sz="0" w:space="0" w:color="auto"/>
        <w:bottom w:val="none" w:sz="0" w:space="0" w:color="auto"/>
        <w:right w:val="none" w:sz="0" w:space="0" w:color="auto"/>
      </w:divBdr>
    </w:div>
    <w:div w:id="1667980052">
      <w:bodyDiv w:val="1"/>
      <w:marLeft w:val="0"/>
      <w:marRight w:val="0"/>
      <w:marTop w:val="0"/>
      <w:marBottom w:val="0"/>
      <w:divBdr>
        <w:top w:val="none" w:sz="0" w:space="0" w:color="auto"/>
        <w:left w:val="none" w:sz="0" w:space="0" w:color="auto"/>
        <w:bottom w:val="none" w:sz="0" w:space="0" w:color="auto"/>
        <w:right w:val="none" w:sz="0" w:space="0" w:color="auto"/>
      </w:divBdr>
    </w:div>
    <w:div w:id="17266358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291">
          <w:marLeft w:val="0"/>
          <w:marRight w:val="0"/>
          <w:marTop w:val="0"/>
          <w:marBottom w:val="0"/>
          <w:divBdr>
            <w:top w:val="none" w:sz="0" w:space="0" w:color="auto"/>
            <w:left w:val="none" w:sz="0" w:space="0" w:color="auto"/>
            <w:bottom w:val="none" w:sz="0" w:space="0" w:color="auto"/>
            <w:right w:val="none" w:sz="0" w:space="0" w:color="auto"/>
          </w:divBdr>
        </w:div>
      </w:divsChild>
    </w:div>
    <w:div w:id="1731881952">
      <w:bodyDiv w:val="1"/>
      <w:marLeft w:val="0"/>
      <w:marRight w:val="0"/>
      <w:marTop w:val="0"/>
      <w:marBottom w:val="0"/>
      <w:divBdr>
        <w:top w:val="none" w:sz="0" w:space="0" w:color="auto"/>
        <w:left w:val="none" w:sz="0" w:space="0" w:color="auto"/>
        <w:bottom w:val="none" w:sz="0" w:space="0" w:color="auto"/>
        <w:right w:val="none" w:sz="0" w:space="0" w:color="auto"/>
      </w:divBdr>
      <w:divsChild>
        <w:div w:id="1737972051">
          <w:marLeft w:val="0"/>
          <w:marRight w:val="0"/>
          <w:marTop w:val="0"/>
          <w:marBottom w:val="0"/>
          <w:divBdr>
            <w:top w:val="none" w:sz="0" w:space="0" w:color="auto"/>
            <w:left w:val="none" w:sz="0" w:space="0" w:color="auto"/>
            <w:bottom w:val="none" w:sz="0" w:space="0" w:color="auto"/>
            <w:right w:val="none" w:sz="0" w:space="0" w:color="auto"/>
          </w:divBdr>
        </w:div>
      </w:divsChild>
    </w:div>
    <w:div w:id="1780490996">
      <w:bodyDiv w:val="1"/>
      <w:marLeft w:val="0"/>
      <w:marRight w:val="0"/>
      <w:marTop w:val="0"/>
      <w:marBottom w:val="0"/>
      <w:divBdr>
        <w:top w:val="none" w:sz="0" w:space="0" w:color="auto"/>
        <w:left w:val="none" w:sz="0" w:space="0" w:color="auto"/>
        <w:bottom w:val="none" w:sz="0" w:space="0" w:color="auto"/>
        <w:right w:val="none" w:sz="0" w:space="0" w:color="auto"/>
      </w:divBdr>
    </w:div>
    <w:div w:id="1797216442">
      <w:bodyDiv w:val="1"/>
      <w:marLeft w:val="0"/>
      <w:marRight w:val="0"/>
      <w:marTop w:val="0"/>
      <w:marBottom w:val="0"/>
      <w:divBdr>
        <w:top w:val="none" w:sz="0" w:space="0" w:color="auto"/>
        <w:left w:val="none" w:sz="0" w:space="0" w:color="auto"/>
        <w:bottom w:val="none" w:sz="0" w:space="0" w:color="auto"/>
        <w:right w:val="none" w:sz="0" w:space="0" w:color="auto"/>
      </w:divBdr>
      <w:divsChild>
        <w:div w:id="1894582435">
          <w:marLeft w:val="0"/>
          <w:marRight w:val="0"/>
          <w:marTop w:val="0"/>
          <w:marBottom w:val="0"/>
          <w:divBdr>
            <w:top w:val="none" w:sz="0" w:space="0" w:color="auto"/>
            <w:left w:val="none" w:sz="0" w:space="0" w:color="auto"/>
            <w:bottom w:val="none" w:sz="0" w:space="0" w:color="auto"/>
            <w:right w:val="none" w:sz="0" w:space="0" w:color="auto"/>
          </w:divBdr>
        </w:div>
      </w:divsChild>
    </w:div>
    <w:div w:id="1805151068">
      <w:bodyDiv w:val="1"/>
      <w:marLeft w:val="0"/>
      <w:marRight w:val="0"/>
      <w:marTop w:val="0"/>
      <w:marBottom w:val="0"/>
      <w:divBdr>
        <w:top w:val="none" w:sz="0" w:space="0" w:color="auto"/>
        <w:left w:val="none" w:sz="0" w:space="0" w:color="auto"/>
        <w:bottom w:val="none" w:sz="0" w:space="0" w:color="auto"/>
        <w:right w:val="none" w:sz="0" w:space="0" w:color="auto"/>
      </w:divBdr>
      <w:divsChild>
        <w:div w:id="1046953884">
          <w:marLeft w:val="0"/>
          <w:marRight w:val="0"/>
          <w:marTop w:val="0"/>
          <w:marBottom w:val="0"/>
          <w:divBdr>
            <w:top w:val="none" w:sz="0" w:space="0" w:color="auto"/>
            <w:left w:val="none" w:sz="0" w:space="0" w:color="auto"/>
            <w:bottom w:val="none" w:sz="0" w:space="0" w:color="auto"/>
            <w:right w:val="none" w:sz="0" w:space="0" w:color="auto"/>
          </w:divBdr>
        </w:div>
      </w:divsChild>
    </w:div>
    <w:div w:id="1823042237">
      <w:bodyDiv w:val="1"/>
      <w:marLeft w:val="0"/>
      <w:marRight w:val="0"/>
      <w:marTop w:val="0"/>
      <w:marBottom w:val="0"/>
      <w:divBdr>
        <w:top w:val="none" w:sz="0" w:space="0" w:color="auto"/>
        <w:left w:val="none" w:sz="0" w:space="0" w:color="auto"/>
        <w:bottom w:val="none" w:sz="0" w:space="0" w:color="auto"/>
        <w:right w:val="none" w:sz="0" w:space="0" w:color="auto"/>
      </w:divBdr>
    </w:div>
    <w:div w:id="1841306298">
      <w:bodyDiv w:val="1"/>
      <w:marLeft w:val="0"/>
      <w:marRight w:val="0"/>
      <w:marTop w:val="0"/>
      <w:marBottom w:val="0"/>
      <w:divBdr>
        <w:top w:val="none" w:sz="0" w:space="0" w:color="auto"/>
        <w:left w:val="none" w:sz="0" w:space="0" w:color="auto"/>
        <w:bottom w:val="none" w:sz="0" w:space="0" w:color="auto"/>
        <w:right w:val="none" w:sz="0" w:space="0" w:color="auto"/>
      </w:divBdr>
      <w:divsChild>
        <w:div w:id="796752614">
          <w:marLeft w:val="0"/>
          <w:marRight w:val="0"/>
          <w:marTop w:val="0"/>
          <w:marBottom w:val="0"/>
          <w:divBdr>
            <w:top w:val="none" w:sz="0" w:space="0" w:color="auto"/>
            <w:left w:val="none" w:sz="0" w:space="0" w:color="auto"/>
            <w:bottom w:val="none" w:sz="0" w:space="0" w:color="auto"/>
            <w:right w:val="none" w:sz="0" w:space="0" w:color="auto"/>
          </w:divBdr>
        </w:div>
      </w:divsChild>
    </w:div>
    <w:div w:id="1878202486">
      <w:bodyDiv w:val="1"/>
      <w:marLeft w:val="0"/>
      <w:marRight w:val="0"/>
      <w:marTop w:val="0"/>
      <w:marBottom w:val="0"/>
      <w:divBdr>
        <w:top w:val="none" w:sz="0" w:space="0" w:color="auto"/>
        <w:left w:val="none" w:sz="0" w:space="0" w:color="auto"/>
        <w:bottom w:val="none" w:sz="0" w:space="0" w:color="auto"/>
        <w:right w:val="none" w:sz="0" w:space="0" w:color="auto"/>
      </w:divBdr>
      <w:divsChild>
        <w:div w:id="1079445090">
          <w:marLeft w:val="0"/>
          <w:marRight w:val="0"/>
          <w:marTop w:val="0"/>
          <w:marBottom w:val="0"/>
          <w:divBdr>
            <w:top w:val="none" w:sz="0" w:space="0" w:color="auto"/>
            <w:left w:val="none" w:sz="0" w:space="0" w:color="auto"/>
            <w:bottom w:val="none" w:sz="0" w:space="0" w:color="auto"/>
            <w:right w:val="none" w:sz="0" w:space="0" w:color="auto"/>
          </w:divBdr>
        </w:div>
        <w:div w:id="1886258415">
          <w:marLeft w:val="0"/>
          <w:marRight w:val="0"/>
          <w:marTop w:val="0"/>
          <w:marBottom w:val="0"/>
          <w:divBdr>
            <w:top w:val="none" w:sz="0" w:space="0" w:color="auto"/>
            <w:left w:val="none" w:sz="0" w:space="0" w:color="auto"/>
            <w:bottom w:val="none" w:sz="0" w:space="0" w:color="auto"/>
            <w:right w:val="none" w:sz="0" w:space="0" w:color="auto"/>
          </w:divBdr>
        </w:div>
        <w:div w:id="995232191">
          <w:marLeft w:val="0"/>
          <w:marRight w:val="0"/>
          <w:marTop w:val="0"/>
          <w:marBottom w:val="0"/>
          <w:divBdr>
            <w:top w:val="none" w:sz="0" w:space="0" w:color="auto"/>
            <w:left w:val="none" w:sz="0" w:space="0" w:color="auto"/>
            <w:bottom w:val="none" w:sz="0" w:space="0" w:color="auto"/>
            <w:right w:val="none" w:sz="0" w:space="0" w:color="auto"/>
          </w:divBdr>
        </w:div>
        <w:div w:id="1849522520">
          <w:marLeft w:val="0"/>
          <w:marRight w:val="0"/>
          <w:marTop w:val="0"/>
          <w:marBottom w:val="0"/>
          <w:divBdr>
            <w:top w:val="none" w:sz="0" w:space="0" w:color="auto"/>
            <w:left w:val="none" w:sz="0" w:space="0" w:color="auto"/>
            <w:bottom w:val="none" w:sz="0" w:space="0" w:color="auto"/>
            <w:right w:val="none" w:sz="0" w:space="0" w:color="auto"/>
          </w:divBdr>
        </w:div>
        <w:div w:id="1302420838">
          <w:marLeft w:val="0"/>
          <w:marRight w:val="0"/>
          <w:marTop w:val="0"/>
          <w:marBottom w:val="0"/>
          <w:divBdr>
            <w:top w:val="none" w:sz="0" w:space="0" w:color="auto"/>
            <w:left w:val="none" w:sz="0" w:space="0" w:color="auto"/>
            <w:bottom w:val="none" w:sz="0" w:space="0" w:color="auto"/>
            <w:right w:val="none" w:sz="0" w:space="0" w:color="auto"/>
          </w:divBdr>
        </w:div>
        <w:div w:id="1018770280">
          <w:marLeft w:val="0"/>
          <w:marRight w:val="0"/>
          <w:marTop w:val="0"/>
          <w:marBottom w:val="0"/>
          <w:divBdr>
            <w:top w:val="none" w:sz="0" w:space="0" w:color="auto"/>
            <w:left w:val="none" w:sz="0" w:space="0" w:color="auto"/>
            <w:bottom w:val="none" w:sz="0" w:space="0" w:color="auto"/>
            <w:right w:val="none" w:sz="0" w:space="0" w:color="auto"/>
          </w:divBdr>
        </w:div>
        <w:div w:id="1160005676">
          <w:marLeft w:val="0"/>
          <w:marRight w:val="0"/>
          <w:marTop w:val="0"/>
          <w:marBottom w:val="0"/>
          <w:divBdr>
            <w:top w:val="none" w:sz="0" w:space="0" w:color="auto"/>
            <w:left w:val="none" w:sz="0" w:space="0" w:color="auto"/>
            <w:bottom w:val="none" w:sz="0" w:space="0" w:color="auto"/>
            <w:right w:val="none" w:sz="0" w:space="0" w:color="auto"/>
          </w:divBdr>
        </w:div>
      </w:divsChild>
    </w:div>
    <w:div w:id="1972243125">
      <w:bodyDiv w:val="1"/>
      <w:marLeft w:val="0"/>
      <w:marRight w:val="0"/>
      <w:marTop w:val="0"/>
      <w:marBottom w:val="0"/>
      <w:divBdr>
        <w:top w:val="none" w:sz="0" w:space="0" w:color="auto"/>
        <w:left w:val="none" w:sz="0" w:space="0" w:color="auto"/>
        <w:bottom w:val="none" w:sz="0" w:space="0" w:color="auto"/>
        <w:right w:val="none" w:sz="0" w:space="0" w:color="auto"/>
      </w:divBdr>
    </w:div>
    <w:div w:id="21450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1BB5B-315D-4EB7-8860-6B3380F1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Pages>
  <Words>1493</Words>
  <Characters>8959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Anna Wardzińska</cp:lastModifiedBy>
  <cp:revision>80</cp:revision>
  <cp:lastPrinted>2018-08-28T07:06:00Z</cp:lastPrinted>
  <dcterms:created xsi:type="dcterms:W3CDTF">2022-10-11T08:40:00Z</dcterms:created>
  <dcterms:modified xsi:type="dcterms:W3CDTF">2023-10-24T07:31:00Z</dcterms:modified>
</cp:coreProperties>
</file>