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02D" w:rsidRPr="00745044" w:rsidRDefault="0028402D" w:rsidP="0028402D">
      <w:pPr>
        <w:spacing w:after="0" w:line="240" w:lineRule="auto"/>
        <w:jc w:val="right"/>
        <w:rPr>
          <w:rFonts w:ascii="Arial" w:hAnsi="Arial" w:cs="Arial"/>
          <w:bCs/>
          <w:kern w:val="2"/>
          <w:sz w:val="20"/>
          <w:szCs w:val="20"/>
        </w:rPr>
      </w:pPr>
      <w:r w:rsidRPr="00745044">
        <w:rPr>
          <w:rFonts w:ascii="Arial" w:hAnsi="Arial" w:cs="Arial"/>
          <w:bCs/>
          <w:kern w:val="2"/>
          <w:sz w:val="20"/>
          <w:szCs w:val="20"/>
        </w:rPr>
        <w:t xml:space="preserve">Załącznik nr </w:t>
      </w:r>
      <w:r w:rsidR="00443D6E" w:rsidRPr="00745044">
        <w:rPr>
          <w:rFonts w:ascii="Arial" w:hAnsi="Arial" w:cs="Arial"/>
          <w:bCs/>
          <w:kern w:val="2"/>
          <w:sz w:val="20"/>
          <w:szCs w:val="20"/>
        </w:rPr>
        <w:t>1</w:t>
      </w:r>
    </w:p>
    <w:p w:rsidR="0028402D" w:rsidRPr="00745044" w:rsidRDefault="0028402D" w:rsidP="0028402D">
      <w:pPr>
        <w:spacing w:after="0" w:line="240" w:lineRule="auto"/>
        <w:jc w:val="right"/>
        <w:rPr>
          <w:rFonts w:ascii="Arial" w:hAnsi="Arial" w:cs="Arial"/>
          <w:bCs/>
          <w:kern w:val="2"/>
          <w:sz w:val="20"/>
          <w:szCs w:val="20"/>
        </w:rPr>
      </w:pPr>
      <w:r w:rsidRPr="00745044">
        <w:rPr>
          <w:rFonts w:ascii="Arial" w:hAnsi="Arial" w:cs="Arial"/>
          <w:bCs/>
          <w:kern w:val="2"/>
          <w:sz w:val="20"/>
          <w:szCs w:val="20"/>
        </w:rPr>
        <w:t>do Zarządzenia Nr 0050/</w:t>
      </w:r>
      <w:r w:rsidR="00C30F5B">
        <w:rPr>
          <w:rFonts w:ascii="Arial" w:hAnsi="Arial" w:cs="Arial"/>
          <w:bCs/>
          <w:kern w:val="2"/>
          <w:sz w:val="20"/>
          <w:szCs w:val="20"/>
        </w:rPr>
        <w:t>61</w:t>
      </w:r>
      <w:r w:rsidRPr="00745044">
        <w:rPr>
          <w:rFonts w:ascii="Arial" w:hAnsi="Arial" w:cs="Arial"/>
          <w:bCs/>
          <w:kern w:val="2"/>
          <w:sz w:val="20"/>
          <w:szCs w:val="20"/>
        </w:rPr>
        <w:t>/23</w:t>
      </w:r>
    </w:p>
    <w:p w:rsidR="0028402D" w:rsidRPr="00745044" w:rsidRDefault="0028402D" w:rsidP="0028402D">
      <w:pPr>
        <w:spacing w:after="0" w:line="240" w:lineRule="auto"/>
        <w:jc w:val="right"/>
        <w:rPr>
          <w:rFonts w:ascii="Arial" w:hAnsi="Arial" w:cs="Arial"/>
          <w:bCs/>
          <w:kern w:val="2"/>
          <w:sz w:val="20"/>
          <w:szCs w:val="20"/>
        </w:rPr>
      </w:pPr>
      <w:r w:rsidRPr="00745044">
        <w:rPr>
          <w:rFonts w:ascii="Arial" w:hAnsi="Arial" w:cs="Arial"/>
          <w:bCs/>
          <w:kern w:val="2"/>
          <w:sz w:val="20"/>
          <w:szCs w:val="20"/>
        </w:rPr>
        <w:t>Prezydenta Miasta Tychy</w:t>
      </w:r>
    </w:p>
    <w:p w:rsidR="0028402D" w:rsidRPr="00745044" w:rsidRDefault="0028402D" w:rsidP="0028402D">
      <w:pPr>
        <w:spacing w:after="0" w:line="240" w:lineRule="auto"/>
        <w:jc w:val="right"/>
        <w:rPr>
          <w:rFonts w:ascii="Arial" w:hAnsi="Arial" w:cs="Arial"/>
          <w:bCs/>
          <w:kern w:val="2"/>
          <w:sz w:val="20"/>
          <w:szCs w:val="20"/>
        </w:rPr>
      </w:pPr>
      <w:r w:rsidRPr="00745044">
        <w:rPr>
          <w:rFonts w:ascii="Arial" w:hAnsi="Arial" w:cs="Arial"/>
          <w:bCs/>
          <w:kern w:val="2"/>
          <w:sz w:val="20"/>
          <w:szCs w:val="20"/>
        </w:rPr>
        <w:t xml:space="preserve">z dnia </w:t>
      </w:r>
      <w:r w:rsidR="00C30F5B">
        <w:rPr>
          <w:rFonts w:ascii="Arial" w:hAnsi="Arial" w:cs="Arial"/>
          <w:bCs/>
          <w:kern w:val="2"/>
          <w:sz w:val="20"/>
          <w:szCs w:val="20"/>
        </w:rPr>
        <w:t>8</w:t>
      </w:r>
      <w:r w:rsidRPr="00745044">
        <w:rPr>
          <w:rFonts w:ascii="Arial" w:hAnsi="Arial" w:cs="Arial"/>
          <w:bCs/>
          <w:kern w:val="2"/>
          <w:sz w:val="20"/>
          <w:szCs w:val="20"/>
        </w:rPr>
        <w:t xml:space="preserve">   marca 20</w:t>
      </w:r>
      <w:r w:rsidR="0021245F" w:rsidRPr="00745044">
        <w:rPr>
          <w:rFonts w:ascii="Arial" w:hAnsi="Arial" w:cs="Arial"/>
          <w:bCs/>
          <w:kern w:val="2"/>
          <w:sz w:val="20"/>
          <w:szCs w:val="20"/>
        </w:rPr>
        <w:t>2</w:t>
      </w:r>
      <w:r w:rsidRPr="00745044">
        <w:rPr>
          <w:rFonts w:ascii="Arial" w:hAnsi="Arial" w:cs="Arial"/>
          <w:bCs/>
          <w:kern w:val="2"/>
          <w:sz w:val="20"/>
          <w:szCs w:val="20"/>
        </w:rPr>
        <w:t>3 r.</w:t>
      </w:r>
    </w:p>
    <w:p w:rsidR="0028402D" w:rsidRPr="00745044" w:rsidRDefault="0028402D" w:rsidP="0028402D">
      <w:pPr>
        <w:spacing w:after="0" w:line="240" w:lineRule="auto"/>
        <w:jc w:val="right"/>
        <w:rPr>
          <w:rFonts w:ascii="Arial" w:hAnsi="Arial" w:cs="Arial"/>
          <w:bCs/>
          <w:kern w:val="2"/>
          <w:sz w:val="20"/>
          <w:szCs w:val="20"/>
        </w:rPr>
      </w:pPr>
    </w:p>
    <w:p w:rsidR="007C59F4" w:rsidRPr="00745044" w:rsidRDefault="007C59F4" w:rsidP="0028402D">
      <w:pPr>
        <w:spacing w:after="0" w:line="240" w:lineRule="auto"/>
        <w:jc w:val="right"/>
        <w:rPr>
          <w:rFonts w:ascii="Arial" w:hAnsi="Arial" w:cs="Arial"/>
          <w:bCs/>
          <w:kern w:val="2"/>
          <w:sz w:val="20"/>
          <w:szCs w:val="20"/>
        </w:rPr>
      </w:pPr>
    </w:p>
    <w:p w:rsidR="000B0459" w:rsidRPr="00745044" w:rsidRDefault="007C59F4" w:rsidP="007C59F4">
      <w:pPr>
        <w:spacing w:after="0" w:line="240" w:lineRule="auto"/>
        <w:jc w:val="center"/>
        <w:rPr>
          <w:rFonts w:ascii="Arial" w:hAnsi="Arial" w:cs="Arial"/>
          <w:b/>
          <w:kern w:val="2"/>
          <w:sz w:val="20"/>
          <w:szCs w:val="20"/>
        </w:rPr>
      </w:pPr>
      <w:r w:rsidRPr="00745044">
        <w:rPr>
          <w:rFonts w:ascii="Arial" w:hAnsi="Arial" w:cs="Arial"/>
          <w:b/>
          <w:kern w:val="2"/>
          <w:sz w:val="20"/>
          <w:szCs w:val="20"/>
        </w:rPr>
        <w:t>Instrukcja określającą formy i tryb przekazywania sprawozdań finansowych jednostek</w:t>
      </w:r>
      <w:r w:rsidRPr="00745044">
        <w:rPr>
          <w:rFonts w:ascii="Arial" w:hAnsi="Arial" w:cs="Arial"/>
          <w:b/>
          <w:kern w:val="2"/>
          <w:sz w:val="20"/>
          <w:szCs w:val="20"/>
        </w:rPr>
        <w:br/>
        <w:t>i zakładów budżetowych Gminy Tychy</w:t>
      </w:r>
    </w:p>
    <w:p w:rsidR="007C59F4" w:rsidRPr="00745044" w:rsidRDefault="007C59F4" w:rsidP="007C59F4">
      <w:pPr>
        <w:spacing w:after="0" w:line="240" w:lineRule="auto"/>
        <w:jc w:val="both"/>
        <w:rPr>
          <w:rFonts w:ascii="Arial" w:hAnsi="Arial" w:cs="Arial"/>
          <w:b/>
          <w:kern w:val="2"/>
          <w:sz w:val="20"/>
          <w:szCs w:val="20"/>
        </w:rPr>
      </w:pPr>
    </w:p>
    <w:p w:rsidR="000B0459" w:rsidRPr="00745044" w:rsidRDefault="000B0459" w:rsidP="0028402D">
      <w:pPr>
        <w:spacing w:after="0" w:line="240" w:lineRule="auto"/>
        <w:jc w:val="right"/>
        <w:rPr>
          <w:rFonts w:ascii="Arial" w:hAnsi="Arial" w:cs="Arial"/>
          <w:bCs/>
          <w:kern w:val="2"/>
          <w:sz w:val="20"/>
          <w:szCs w:val="20"/>
        </w:rPr>
      </w:pPr>
    </w:p>
    <w:p w:rsidR="00881466" w:rsidRPr="00745044" w:rsidRDefault="00881466" w:rsidP="004274CA">
      <w:pPr>
        <w:numPr>
          <w:ilvl w:val="0"/>
          <w:numId w:val="1"/>
        </w:numPr>
        <w:spacing w:line="240" w:lineRule="auto"/>
        <w:ind w:left="284" w:hanging="284"/>
        <w:jc w:val="both"/>
        <w:rPr>
          <w:rFonts w:ascii="Arial" w:hAnsi="Arial" w:cs="Arial"/>
          <w:bCs/>
          <w:sz w:val="20"/>
          <w:szCs w:val="20"/>
        </w:rPr>
      </w:pPr>
      <w:r w:rsidRPr="00745044">
        <w:rPr>
          <w:rFonts w:ascii="Arial" w:hAnsi="Arial" w:cs="Arial"/>
          <w:bCs/>
          <w:sz w:val="20"/>
          <w:szCs w:val="20"/>
        </w:rPr>
        <w:t xml:space="preserve">Kierownicy jednostek </w:t>
      </w:r>
      <w:r w:rsidR="004F5B76" w:rsidRPr="00745044">
        <w:rPr>
          <w:rFonts w:ascii="Arial" w:hAnsi="Arial" w:cs="Arial"/>
          <w:bCs/>
          <w:sz w:val="20"/>
          <w:szCs w:val="20"/>
        </w:rPr>
        <w:t>i zakład</w:t>
      </w:r>
      <w:r w:rsidR="00443D6E" w:rsidRPr="00745044">
        <w:rPr>
          <w:rFonts w:ascii="Arial" w:hAnsi="Arial" w:cs="Arial"/>
          <w:bCs/>
          <w:sz w:val="20"/>
          <w:szCs w:val="20"/>
        </w:rPr>
        <w:t>ów</w:t>
      </w:r>
      <w:r w:rsidR="004F5B76" w:rsidRPr="00745044">
        <w:rPr>
          <w:rFonts w:ascii="Arial" w:hAnsi="Arial" w:cs="Arial"/>
          <w:bCs/>
          <w:sz w:val="20"/>
          <w:szCs w:val="20"/>
        </w:rPr>
        <w:t xml:space="preserve"> budżetow</w:t>
      </w:r>
      <w:r w:rsidR="00443D6E" w:rsidRPr="00745044">
        <w:rPr>
          <w:rFonts w:ascii="Arial" w:hAnsi="Arial" w:cs="Arial"/>
          <w:bCs/>
          <w:sz w:val="20"/>
          <w:szCs w:val="20"/>
        </w:rPr>
        <w:t>ych</w:t>
      </w:r>
      <w:r w:rsidR="004F5B76" w:rsidRPr="00745044">
        <w:rPr>
          <w:rFonts w:ascii="Arial" w:hAnsi="Arial" w:cs="Arial"/>
          <w:bCs/>
          <w:sz w:val="20"/>
          <w:szCs w:val="20"/>
        </w:rPr>
        <w:t xml:space="preserve"> </w:t>
      </w:r>
      <w:r w:rsidRPr="00745044">
        <w:rPr>
          <w:rFonts w:ascii="Arial" w:hAnsi="Arial" w:cs="Arial"/>
          <w:bCs/>
          <w:sz w:val="20"/>
          <w:szCs w:val="20"/>
        </w:rPr>
        <w:t xml:space="preserve">Gminy Tychy </w:t>
      </w:r>
      <w:r w:rsidR="00443D6E" w:rsidRPr="00745044">
        <w:rPr>
          <w:rFonts w:ascii="Arial" w:hAnsi="Arial" w:cs="Arial"/>
          <w:bCs/>
          <w:sz w:val="20"/>
          <w:szCs w:val="20"/>
        </w:rPr>
        <w:t xml:space="preserve">lub kierownicy jednostek obsługujących te jednostki </w:t>
      </w:r>
      <w:r w:rsidRPr="00745044">
        <w:rPr>
          <w:rFonts w:ascii="Arial" w:hAnsi="Arial" w:cs="Arial"/>
          <w:bCs/>
          <w:sz w:val="20"/>
          <w:szCs w:val="20"/>
        </w:rPr>
        <w:t xml:space="preserve">sporządzają sprawozdanie finansowe </w:t>
      </w:r>
      <w:r w:rsidR="00D11960" w:rsidRPr="00745044">
        <w:rPr>
          <w:rFonts w:ascii="Arial" w:hAnsi="Arial" w:cs="Arial"/>
          <w:bCs/>
          <w:sz w:val="20"/>
          <w:szCs w:val="20"/>
        </w:rPr>
        <w:t xml:space="preserve">w terminie 3 miesięcy od dnia, </w:t>
      </w:r>
      <w:r w:rsidRPr="00745044">
        <w:rPr>
          <w:rFonts w:ascii="Arial" w:hAnsi="Arial" w:cs="Arial"/>
          <w:bCs/>
          <w:sz w:val="20"/>
          <w:szCs w:val="20"/>
        </w:rPr>
        <w:t xml:space="preserve">na </w:t>
      </w:r>
      <w:r w:rsidR="00D11960" w:rsidRPr="00745044">
        <w:rPr>
          <w:rFonts w:ascii="Arial" w:hAnsi="Arial" w:cs="Arial"/>
          <w:bCs/>
          <w:sz w:val="20"/>
          <w:szCs w:val="20"/>
        </w:rPr>
        <w:t>który zamyka się księgi rachunkowe</w:t>
      </w:r>
      <w:r w:rsidRPr="00745044">
        <w:rPr>
          <w:rFonts w:ascii="Arial" w:hAnsi="Arial" w:cs="Arial"/>
          <w:bCs/>
          <w:sz w:val="20"/>
          <w:szCs w:val="20"/>
        </w:rPr>
        <w:t>.</w:t>
      </w:r>
    </w:p>
    <w:p w:rsidR="00881466" w:rsidRPr="00745044" w:rsidRDefault="00881466" w:rsidP="00881466">
      <w:pPr>
        <w:numPr>
          <w:ilvl w:val="0"/>
          <w:numId w:val="1"/>
        </w:numPr>
        <w:spacing w:after="0" w:line="240" w:lineRule="auto"/>
        <w:ind w:left="284" w:hanging="284"/>
        <w:jc w:val="both"/>
        <w:rPr>
          <w:rFonts w:ascii="Arial" w:hAnsi="Arial" w:cs="Arial"/>
          <w:bCs/>
          <w:sz w:val="20"/>
          <w:szCs w:val="20"/>
        </w:rPr>
      </w:pPr>
      <w:r w:rsidRPr="00745044">
        <w:rPr>
          <w:rFonts w:ascii="Arial" w:hAnsi="Arial" w:cs="Arial"/>
          <w:bCs/>
          <w:sz w:val="20"/>
          <w:szCs w:val="20"/>
        </w:rPr>
        <w:t>Sprawozdanie finansowe obejmuje:</w:t>
      </w:r>
    </w:p>
    <w:p w:rsidR="00881466" w:rsidRPr="00745044" w:rsidRDefault="004F5B76" w:rsidP="007657A4">
      <w:pPr>
        <w:numPr>
          <w:ilvl w:val="0"/>
          <w:numId w:val="2"/>
        </w:numPr>
        <w:spacing w:after="0" w:line="240" w:lineRule="auto"/>
        <w:ind w:left="709" w:hanging="425"/>
        <w:jc w:val="both"/>
        <w:rPr>
          <w:rFonts w:ascii="Arial" w:hAnsi="Arial" w:cs="Arial"/>
          <w:bCs/>
          <w:sz w:val="20"/>
          <w:szCs w:val="20"/>
        </w:rPr>
      </w:pPr>
      <w:r w:rsidRPr="00745044">
        <w:rPr>
          <w:rFonts w:ascii="Arial" w:hAnsi="Arial" w:cs="Arial"/>
          <w:bCs/>
          <w:sz w:val="20"/>
          <w:szCs w:val="20"/>
        </w:rPr>
        <w:t>b</w:t>
      </w:r>
      <w:r w:rsidR="00881466" w:rsidRPr="00745044">
        <w:rPr>
          <w:rFonts w:ascii="Arial" w:hAnsi="Arial" w:cs="Arial"/>
          <w:bCs/>
          <w:sz w:val="20"/>
          <w:szCs w:val="20"/>
        </w:rPr>
        <w:t>ilans</w:t>
      </w:r>
      <w:r w:rsidRPr="00745044">
        <w:rPr>
          <w:rFonts w:ascii="Arial" w:hAnsi="Arial" w:cs="Arial"/>
          <w:bCs/>
          <w:sz w:val="20"/>
          <w:szCs w:val="20"/>
        </w:rPr>
        <w:t>,</w:t>
      </w:r>
    </w:p>
    <w:p w:rsidR="00881466" w:rsidRPr="00745044" w:rsidRDefault="00881466" w:rsidP="007657A4">
      <w:pPr>
        <w:numPr>
          <w:ilvl w:val="0"/>
          <w:numId w:val="2"/>
        </w:numPr>
        <w:spacing w:after="0" w:line="240" w:lineRule="auto"/>
        <w:ind w:left="709" w:hanging="425"/>
        <w:jc w:val="both"/>
        <w:rPr>
          <w:rFonts w:ascii="Arial" w:hAnsi="Arial" w:cs="Arial"/>
          <w:bCs/>
          <w:sz w:val="20"/>
          <w:szCs w:val="20"/>
        </w:rPr>
      </w:pPr>
      <w:r w:rsidRPr="00745044">
        <w:rPr>
          <w:rFonts w:ascii="Arial" w:hAnsi="Arial" w:cs="Arial"/>
          <w:bCs/>
          <w:sz w:val="20"/>
          <w:szCs w:val="20"/>
        </w:rPr>
        <w:t>rachunek zysków i strat (wariant porównawczy</w:t>
      </w:r>
      <w:r w:rsidR="00443D6E" w:rsidRPr="00745044">
        <w:rPr>
          <w:rFonts w:ascii="Arial" w:hAnsi="Arial" w:cs="Arial"/>
          <w:bCs/>
          <w:sz w:val="20"/>
          <w:szCs w:val="20"/>
        </w:rPr>
        <w:t>)</w:t>
      </w:r>
      <w:r w:rsidR="004F5B76" w:rsidRPr="00745044">
        <w:rPr>
          <w:rFonts w:ascii="Arial" w:hAnsi="Arial" w:cs="Arial"/>
          <w:bCs/>
          <w:sz w:val="20"/>
          <w:szCs w:val="20"/>
        </w:rPr>
        <w:t>,</w:t>
      </w:r>
    </w:p>
    <w:p w:rsidR="00881466" w:rsidRPr="00745044" w:rsidRDefault="00881466" w:rsidP="007657A4">
      <w:pPr>
        <w:numPr>
          <w:ilvl w:val="0"/>
          <w:numId w:val="2"/>
        </w:numPr>
        <w:spacing w:after="0" w:line="240" w:lineRule="auto"/>
        <w:ind w:left="709" w:hanging="425"/>
        <w:jc w:val="both"/>
        <w:rPr>
          <w:rFonts w:ascii="Arial" w:hAnsi="Arial" w:cs="Arial"/>
          <w:bCs/>
          <w:sz w:val="20"/>
          <w:szCs w:val="20"/>
        </w:rPr>
      </w:pPr>
      <w:r w:rsidRPr="00745044">
        <w:rPr>
          <w:rFonts w:ascii="Arial" w:hAnsi="Arial" w:cs="Arial"/>
          <w:bCs/>
          <w:sz w:val="20"/>
          <w:szCs w:val="20"/>
        </w:rPr>
        <w:t>zestawienie zmian w funduszu</w:t>
      </w:r>
      <w:r w:rsidR="00443D6E" w:rsidRPr="00745044">
        <w:rPr>
          <w:rFonts w:ascii="Arial" w:hAnsi="Arial" w:cs="Arial"/>
          <w:bCs/>
          <w:sz w:val="20"/>
          <w:szCs w:val="20"/>
        </w:rPr>
        <w:t xml:space="preserve"> jednostki</w:t>
      </w:r>
      <w:r w:rsidR="004F5B76" w:rsidRPr="00745044">
        <w:rPr>
          <w:rFonts w:ascii="Arial" w:hAnsi="Arial" w:cs="Arial"/>
          <w:bCs/>
          <w:sz w:val="20"/>
          <w:szCs w:val="20"/>
        </w:rPr>
        <w:t>,</w:t>
      </w:r>
    </w:p>
    <w:p w:rsidR="00881466" w:rsidRPr="00745044" w:rsidRDefault="00881466" w:rsidP="007657A4">
      <w:pPr>
        <w:numPr>
          <w:ilvl w:val="0"/>
          <w:numId w:val="2"/>
        </w:numPr>
        <w:spacing w:after="0" w:line="240" w:lineRule="auto"/>
        <w:ind w:left="709" w:hanging="425"/>
        <w:jc w:val="both"/>
        <w:rPr>
          <w:rFonts w:ascii="Arial" w:hAnsi="Arial" w:cs="Arial"/>
          <w:bCs/>
          <w:sz w:val="20"/>
          <w:szCs w:val="20"/>
        </w:rPr>
      </w:pPr>
      <w:r w:rsidRPr="00745044">
        <w:rPr>
          <w:rFonts w:ascii="Arial" w:hAnsi="Arial" w:cs="Arial"/>
          <w:bCs/>
          <w:sz w:val="20"/>
          <w:szCs w:val="20"/>
        </w:rPr>
        <w:t>informację dodatkową</w:t>
      </w:r>
      <w:r w:rsidR="004F5B76" w:rsidRPr="00745044">
        <w:rPr>
          <w:rFonts w:ascii="Arial" w:hAnsi="Arial" w:cs="Arial"/>
          <w:bCs/>
          <w:sz w:val="20"/>
          <w:szCs w:val="20"/>
        </w:rPr>
        <w:t>,</w:t>
      </w:r>
    </w:p>
    <w:p w:rsidR="007657A4" w:rsidRPr="00745044" w:rsidRDefault="007657A4" w:rsidP="007657A4">
      <w:pPr>
        <w:numPr>
          <w:ilvl w:val="0"/>
          <w:numId w:val="2"/>
        </w:numPr>
        <w:spacing w:after="0" w:line="240" w:lineRule="auto"/>
        <w:ind w:left="709" w:hanging="425"/>
        <w:jc w:val="both"/>
        <w:rPr>
          <w:rFonts w:ascii="Arial" w:hAnsi="Arial" w:cs="Arial"/>
          <w:bCs/>
          <w:sz w:val="20"/>
          <w:szCs w:val="20"/>
        </w:rPr>
      </w:pPr>
      <w:r w:rsidRPr="00745044">
        <w:rPr>
          <w:rFonts w:ascii="Arial" w:hAnsi="Arial" w:cs="Arial"/>
          <w:bCs/>
          <w:sz w:val="20"/>
          <w:szCs w:val="20"/>
        </w:rPr>
        <w:t xml:space="preserve">arkusze wyłączeń </w:t>
      </w:r>
      <w:r w:rsidR="00520596" w:rsidRPr="00745044">
        <w:rPr>
          <w:rFonts w:ascii="Arial" w:hAnsi="Arial" w:cs="Arial"/>
          <w:bCs/>
          <w:sz w:val="20"/>
          <w:szCs w:val="20"/>
        </w:rPr>
        <w:t xml:space="preserve">wzajemnych rozliczeń </w:t>
      </w:r>
      <w:r w:rsidR="00BD23BD" w:rsidRPr="00745044">
        <w:rPr>
          <w:rFonts w:ascii="Arial" w:hAnsi="Arial" w:cs="Arial"/>
          <w:bCs/>
          <w:sz w:val="20"/>
          <w:szCs w:val="20"/>
        </w:rPr>
        <w:t xml:space="preserve">występujących </w:t>
      </w:r>
      <w:r w:rsidR="00520596" w:rsidRPr="00745044">
        <w:rPr>
          <w:rFonts w:ascii="Arial" w:hAnsi="Arial" w:cs="Arial"/>
          <w:bCs/>
          <w:sz w:val="20"/>
          <w:szCs w:val="20"/>
        </w:rPr>
        <w:t>pomiędzy jednostkami i zakładem budżetowym,</w:t>
      </w:r>
      <w:r w:rsidRPr="00745044">
        <w:rPr>
          <w:rFonts w:ascii="Arial" w:hAnsi="Arial" w:cs="Arial"/>
          <w:bCs/>
          <w:sz w:val="20"/>
          <w:szCs w:val="20"/>
        </w:rPr>
        <w:t xml:space="preserve"> </w:t>
      </w:r>
    </w:p>
    <w:p w:rsidR="007657A4" w:rsidRPr="00745044" w:rsidRDefault="004F5B76" w:rsidP="007657A4">
      <w:pPr>
        <w:numPr>
          <w:ilvl w:val="0"/>
          <w:numId w:val="2"/>
        </w:numPr>
        <w:spacing w:after="0" w:line="240" w:lineRule="auto"/>
        <w:ind w:left="709" w:hanging="425"/>
        <w:jc w:val="both"/>
        <w:rPr>
          <w:rFonts w:ascii="Arial" w:hAnsi="Arial" w:cs="Arial"/>
          <w:bCs/>
          <w:sz w:val="20"/>
          <w:szCs w:val="20"/>
        </w:rPr>
      </w:pPr>
      <w:r w:rsidRPr="00745044">
        <w:rPr>
          <w:rFonts w:ascii="Arial" w:hAnsi="Arial" w:cs="Arial"/>
          <w:bCs/>
          <w:sz w:val="20"/>
          <w:szCs w:val="20"/>
        </w:rPr>
        <w:t>załączniki</w:t>
      </w:r>
      <w:r w:rsidR="007657A4" w:rsidRPr="00745044">
        <w:rPr>
          <w:rFonts w:ascii="Arial" w:hAnsi="Arial" w:cs="Arial"/>
          <w:bCs/>
          <w:sz w:val="20"/>
          <w:szCs w:val="20"/>
        </w:rPr>
        <w:t>:</w:t>
      </w:r>
    </w:p>
    <w:p w:rsidR="004F5B76" w:rsidRPr="00745044" w:rsidRDefault="007657A4" w:rsidP="007657A4">
      <w:pPr>
        <w:pStyle w:val="Akapitzlist"/>
        <w:numPr>
          <w:ilvl w:val="0"/>
          <w:numId w:val="7"/>
        </w:numPr>
        <w:spacing w:after="0" w:line="240" w:lineRule="auto"/>
        <w:ind w:left="1134" w:hanging="425"/>
        <w:jc w:val="both"/>
        <w:rPr>
          <w:rFonts w:ascii="Arial" w:hAnsi="Arial" w:cs="Arial"/>
          <w:bCs/>
          <w:sz w:val="20"/>
          <w:szCs w:val="20"/>
        </w:rPr>
      </w:pPr>
      <w:r w:rsidRPr="00745044">
        <w:rPr>
          <w:rFonts w:ascii="Arial" w:hAnsi="Arial" w:cs="Arial"/>
          <w:bCs/>
          <w:sz w:val="20"/>
          <w:szCs w:val="20"/>
        </w:rPr>
        <w:t xml:space="preserve">załącznik Nr </w:t>
      </w:r>
      <w:r w:rsidR="00443D6E" w:rsidRPr="00745044">
        <w:rPr>
          <w:rFonts w:ascii="Arial" w:hAnsi="Arial" w:cs="Arial"/>
          <w:bCs/>
          <w:sz w:val="20"/>
          <w:szCs w:val="20"/>
        </w:rPr>
        <w:t>1</w:t>
      </w:r>
      <w:r w:rsidRPr="00745044">
        <w:rPr>
          <w:rFonts w:ascii="Arial" w:hAnsi="Arial" w:cs="Arial"/>
          <w:bCs/>
          <w:sz w:val="20"/>
          <w:szCs w:val="20"/>
        </w:rPr>
        <w:t>.1 „D</w:t>
      </w:r>
      <w:r w:rsidR="004F5B76" w:rsidRPr="00745044">
        <w:rPr>
          <w:rFonts w:ascii="Arial" w:hAnsi="Arial" w:cs="Arial"/>
          <w:bCs/>
          <w:sz w:val="20"/>
          <w:szCs w:val="20"/>
        </w:rPr>
        <w:t>ane uzupełniające do sprawozdania finansowego "Bilans jednostki budżetowej lub zakładu budżetowego"</w:t>
      </w:r>
      <w:r w:rsidR="00C44AF8" w:rsidRPr="00745044">
        <w:rPr>
          <w:rFonts w:ascii="Arial" w:hAnsi="Arial" w:cs="Arial"/>
          <w:bCs/>
          <w:sz w:val="20"/>
          <w:szCs w:val="20"/>
        </w:rPr>
        <w:t>”</w:t>
      </w:r>
      <w:r w:rsidRPr="00745044">
        <w:rPr>
          <w:rFonts w:ascii="Arial" w:hAnsi="Arial" w:cs="Arial"/>
          <w:bCs/>
          <w:sz w:val="20"/>
          <w:szCs w:val="20"/>
        </w:rPr>
        <w:t>,</w:t>
      </w:r>
    </w:p>
    <w:p w:rsidR="007657A4" w:rsidRPr="00745044" w:rsidRDefault="007657A4" w:rsidP="007657A4">
      <w:pPr>
        <w:pStyle w:val="Akapitzlist"/>
        <w:numPr>
          <w:ilvl w:val="0"/>
          <w:numId w:val="7"/>
        </w:numPr>
        <w:spacing w:after="0" w:line="240" w:lineRule="auto"/>
        <w:ind w:left="1134" w:hanging="425"/>
        <w:jc w:val="both"/>
        <w:rPr>
          <w:rFonts w:ascii="Arial" w:hAnsi="Arial" w:cs="Arial"/>
          <w:bCs/>
          <w:sz w:val="20"/>
          <w:szCs w:val="20"/>
        </w:rPr>
      </w:pPr>
      <w:r w:rsidRPr="00745044">
        <w:rPr>
          <w:rFonts w:ascii="Arial" w:hAnsi="Arial" w:cs="Arial"/>
          <w:bCs/>
          <w:sz w:val="20"/>
          <w:szCs w:val="20"/>
        </w:rPr>
        <w:t xml:space="preserve">załącznik Nr </w:t>
      </w:r>
      <w:r w:rsidR="00443D6E" w:rsidRPr="00745044">
        <w:rPr>
          <w:rFonts w:ascii="Arial" w:hAnsi="Arial" w:cs="Arial"/>
          <w:bCs/>
          <w:sz w:val="20"/>
          <w:szCs w:val="20"/>
        </w:rPr>
        <w:t>1</w:t>
      </w:r>
      <w:r w:rsidR="00520596" w:rsidRPr="00745044">
        <w:rPr>
          <w:rFonts w:ascii="Arial" w:hAnsi="Arial" w:cs="Arial"/>
          <w:bCs/>
          <w:sz w:val="20"/>
          <w:szCs w:val="20"/>
        </w:rPr>
        <w:t>.2 „</w:t>
      </w:r>
      <w:r w:rsidR="008E1EF9" w:rsidRPr="00745044">
        <w:rPr>
          <w:rFonts w:ascii="Arial" w:hAnsi="Arial" w:cs="Arial"/>
          <w:bCs/>
          <w:sz w:val="20"/>
          <w:szCs w:val="20"/>
        </w:rPr>
        <w:t>Ustalenie sumy bilansowej oraz uzgodnienie sald kont księgowych</w:t>
      </w:r>
      <w:r w:rsidR="0009023F" w:rsidRPr="00745044">
        <w:rPr>
          <w:rFonts w:ascii="Arial" w:hAnsi="Arial" w:cs="Arial"/>
          <w:bCs/>
          <w:sz w:val="20"/>
          <w:szCs w:val="20"/>
        </w:rPr>
        <w:br/>
      </w:r>
      <w:r w:rsidR="008E1EF9" w:rsidRPr="00745044">
        <w:rPr>
          <w:rFonts w:ascii="Arial" w:hAnsi="Arial" w:cs="Arial"/>
          <w:bCs/>
          <w:sz w:val="20"/>
          <w:szCs w:val="20"/>
        </w:rPr>
        <w:t>z danymi wykazanymi w bilansie”</w:t>
      </w:r>
      <w:r w:rsidR="00C44AF8" w:rsidRPr="00745044">
        <w:rPr>
          <w:rFonts w:ascii="Arial" w:hAnsi="Arial" w:cs="Arial"/>
          <w:bCs/>
          <w:sz w:val="20"/>
          <w:szCs w:val="20"/>
        </w:rPr>
        <w:t>”</w:t>
      </w:r>
      <w:r w:rsidR="008E1EF9" w:rsidRPr="00745044">
        <w:rPr>
          <w:rFonts w:ascii="Arial" w:hAnsi="Arial" w:cs="Arial"/>
          <w:bCs/>
          <w:sz w:val="20"/>
          <w:szCs w:val="20"/>
        </w:rPr>
        <w:t>,</w:t>
      </w:r>
    </w:p>
    <w:p w:rsidR="0009023F" w:rsidRPr="00745044" w:rsidRDefault="0009023F" w:rsidP="007657A4">
      <w:pPr>
        <w:pStyle w:val="Akapitzlist"/>
        <w:numPr>
          <w:ilvl w:val="0"/>
          <w:numId w:val="7"/>
        </w:numPr>
        <w:spacing w:after="0" w:line="240" w:lineRule="auto"/>
        <w:ind w:left="1134" w:hanging="425"/>
        <w:jc w:val="both"/>
        <w:rPr>
          <w:rFonts w:ascii="Arial" w:hAnsi="Arial" w:cs="Arial"/>
          <w:bCs/>
          <w:sz w:val="20"/>
          <w:szCs w:val="20"/>
        </w:rPr>
      </w:pPr>
      <w:r w:rsidRPr="00745044">
        <w:rPr>
          <w:rFonts w:ascii="Arial" w:hAnsi="Arial" w:cs="Arial"/>
          <w:bCs/>
          <w:sz w:val="20"/>
          <w:szCs w:val="20"/>
        </w:rPr>
        <w:t xml:space="preserve">załączniki </w:t>
      </w:r>
      <w:r w:rsidR="00F570B8" w:rsidRPr="00745044">
        <w:rPr>
          <w:rFonts w:ascii="Arial" w:hAnsi="Arial" w:cs="Arial"/>
          <w:bCs/>
          <w:sz w:val="20"/>
          <w:szCs w:val="20"/>
        </w:rPr>
        <w:t xml:space="preserve">Nr </w:t>
      </w:r>
      <w:r w:rsidR="00443D6E" w:rsidRPr="00745044">
        <w:rPr>
          <w:rFonts w:ascii="Arial" w:hAnsi="Arial" w:cs="Arial"/>
          <w:bCs/>
          <w:sz w:val="20"/>
          <w:szCs w:val="20"/>
        </w:rPr>
        <w:t>1</w:t>
      </w:r>
      <w:r w:rsidR="00F570B8" w:rsidRPr="00745044">
        <w:rPr>
          <w:rFonts w:ascii="Arial" w:hAnsi="Arial" w:cs="Arial"/>
          <w:bCs/>
          <w:sz w:val="20"/>
          <w:szCs w:val="20"/>
        </w:rPr>
        <w:t xml:space="preserve">.3 </w:t>
      </w:r>
      <w:r w:rsidRPr="00745044">
        <w:rPr>
          <w:rFonts w:ascii="Arial" w:hAnsi="Arial" w:cs="Arial"/>
          <w:bCs/>
          <w:sz w:val="20"/>
          <w:szCs w:val="20"/>
        </w:rPr>
        <w:t>Dane uzupełniające do sprawozdania finansowego "Rachunek zysków</w:t>
      </w:r>
      <w:r w:rsidR="00F570B8" w:rsidRPr="00745044">
        <w:rPr>
          <w:rFonts w:ascii="Arial" w:hAnsi="Arial" w:cs="Arial"/>
          <w:bCs/>
          <w:sz w:val="20"/>
          <w:szCs w:val="20"/>
        </w:rPr>
        <w:br/>
      </w:r>
      <w:r w:rsidRPr="00745044">
        <w:rPr>
          <w:rFonts w:ascii="Arial" w:hAnsi="Arial" w:cs="Arial"/>
          <w:bCs/>
          <w:sz w:val="20"/>
          <w:szCs w:val="20"/>
        </w:rPr>
        <w:t>i strat jednostki budżetowej</w:t>
      </w:r>
      <w:r w:rsidR="00F570B8" w:rsidRPr="00745044">
        <w:rPr>
          <w:rFonts w:ascii="Arial" w:hAnsi="Arial" w:cs="Arial"/>
          <w:bCs/>
          <w:sz w:val="20"/>
          <w:szCs w:val="20"/>
        </w:rPr>
        <w:t xml:space="preserve"> lub zakładu budżetowego”</w:t>
      </w:r>
      <w:r w:rsidR="00C44AF8" w:rsidRPr="00745044">
        <w:rPr>
          <w:rFonts w:ascii="Arial" w:hAnsi="Arial" w:cs="Arial"/>
          <w:bCs/>
          <w:sz w:val="20"/>
          <w:szCs w:val="20"/>
        </w:rPr>
        <w:t>”</w:t>
      </w:r>
      <w:r w:rsidR="00F570B8" w:rsidRPr="00745044">
        <w:rPr>
          <w:rFonts w:ascii="Arial" w:hAnsi="Arial" w:cs="Arial"/>
          <w:bCs/>
          <w:sz w:val="20"/>
          <w:szCs w:val="20"/>
        </w:rPr>
        <w:t>,</w:t>
      </w:r>
    </w:p>
    <w:p w:rsidR="00520596" w:rsidRPr="00745044" w:rsidRDefault="00520596" w:rsidP="004274CA">
      <w:pPr>
        <w:pStyle w:val="Akapitzlist"/>
        <w:numPr>
          <w:ilvl w:val="0"/>
          <w:numId w:val="7"/>
        </w:numPr>
        <w:spacing w:line="240" w:lineRule="auto"/>
        <w:ind w:left="1134" w:hanging="425"/>
        <w:jc w:val="both"/>
        <w:rPr>
          <w:rFonts w:ascii="Arial" w:hAnsi="Arial" w:cs="Arial"/>
          <w:bCs/>
          <w:sz w:val="20"/>
          <w:szCs w:val="20"/>
        </w:rPr>
      </w:pPr>
      <w:r w:rsidRPr="00745044">
        <w:rPr>
          <w:rFonts w:ascii="Arial" w:hAnsi="Arial" w:cs="Arial"/>
          <w:bCs/>
          <w:sz w:val="20"/>
          <w:szCs w:val="20"/>
        </w:rPr>
        <w:t xml:space="preserve">załącznik Nr </w:t>
      </w:r>
      <w:r w:rsidR="00443D6E" w:rsidRPr="00745044">
        <w:rPr>
          <w:rFonts w:ascii="Arial" w:hAnsi="Arial" w:cs="Arial"/>
          <w:bCs/>
          <w:sz w:val="20"/>
          <w:szCs w:val="20"/>
        </w:rPr>
        <w:t>1</w:t>
      </w:r>
      <w:r w:rsidRPr="00745044">
        <w:rPr>
          <w:rFonts w:ascii="Arial" w:hAnsi="Arial" w:cs="Arial"/>
          <w:bCs/>
          <w:sz w:val="20"/>
          <w:szCs w:val="20"/>
        </w:rPr>
        <w:t>.</w:t>
      </w:r>
      <w:r w:rsidR="0009023F" w:rsidRPr="00745044">
        <w:rPr>
          <w:rFonts w:ascii="Arial" w:hAnsi="Arial" w:cs="Arial"/>
          <w:bCs/>
          <w:sz w:val="20"/>
          <w:szCs w:val="20"/>
        </w:rPr>
        <w:t>4</w:t>
      </w:r>
      <w:r w:rsidR="008E1EF9" w:rsidRPr="00745044">
        <w:rPr>
          <w:rFonts w:ascii="Arial" w:hAnsi="Arial" w:cs="Arial"/>
          <w:bCs/>
          <w:sz w:val="20"/>
          <w:szCs w:val="20"/>
        </w:rPr>
        <w:t xml:space="preserve"> „Dane uzupełniające do sprawozdania finansowego "Zestawienie zmian</w:t>
      </w:r>
      <w:r w:rsidR="0009023F" w:rsidRPr="00745044">
        <w:rPr>
          <w:rFonts w:ascii="Arial" w:hAnsi="Arial" w:cs="Arial"/>
          <w:bCs/>
          <w:sz w:val="20"/>
          <w:szCs w:val="20"/>
        </w:rPr>
        <w:br/>
      </w:r>
      <w:r w:rsidR="008E1EF9" w:rsidRPr="00745044">
        <w:rPr>
          <w:rFonts w:ascii="Arial" w:hAnsi="Arial" w:cs="Arial"/>
          <w:bCs/>
          <w:sz w:val="20"/>
          <w:szCs w:val="20"/>
        </w:rPr>
        <w:t xml:space="preserve">w funduszu jednostki budżetowej </w:t>
      </w:r>
      <w:r w:rsidR="00941D62">
        <w:rPr>
          <w:rFonts w:ascii="Arial" w:hAnsi="Arial" w:cs="Arial"/>
          <w:bCs/>
          <w:sz w:val="20"/>
          <w:szCs w:val="20"/>
        </w:rPr>
        <w:t xml:space="preserve">lub </w:t>
      </w:r>
      <w:r w:rsidR="00FC3829">
        <w:rPr>
          <w:rFonts w:ascii="Arial" w:hAnsi="Arial" w:cs="Arial"/>
          <w:bCs/>
          <w:sz w:val="20"/>
          <w:szCs w:val="20"/>
        </w:rPr>
        <w:t>z</w:t>
      </w:r>
      <w:r w:rsidR="008E1EF9" w:rsidRPr="00745044">
        <w:rPr>
          <w:rFonts w:ascii="Arial" w:hAnsi="Arial" w:cs="Arial"/>
          <w:bCs/>
          <w:sz w:val="20"/>
          <w:szCs w:val="20"/>
        </w:rPr>
        <w:t>akładu budżetowego”</w:t>
      </w:r>
      <w:r w:rsidR="00C44AF8" w:rsidRPr="00745044">
        <w:rPr>
          <w:rFonts w:ascii="Arial" w:hAnsi="Arial" w:cs="Arial"/>
          <w:bCs/>
          <w:sz w:val="20"/>
          <w:szCs w:val="20"/>
        </w:rPr>
        <w:t>”</w:t>
      </w:r>
      <w:r w:rsidR="007A2985" w:rsidRPr="00745044">
        <w:rPr>
          <w:rFonts w:ascii="Arial" w:hAnsi="Arial" w:cs="Arial"/>
          <w:bCs/>
          <w:sz w:val="20"/>
          <w:szCs w:val="20"/>
        </w:rPr>
        <w:t>,</w:t>
      </w:r>
    </w:p>
    <w:p w:rsidR="009F3FE8" w:rsidRPr="00745044" w:rsidRDefault="009F3FE8" w:rsidP="004274CA">
      <w:pPr>
        <w:pStyle w:val="Akapitzlist"/>
        <w:numPr>
          <w:ilvl w:val="0"/>
          <w:numId w:val="7"/>
        </w:numPr>
        <w:spacing w:line="240" w:lineRule="auto"/>
        <w:ind w:left="1134" w:hanging="425"/>
        <w:jc w:val="both"/>
        <w:rPr>
          <w:rFonts w:ascii="Arial" w:hAnsi="Arial" w:cs="Arial"/>
          <w:bCs/>
          <w:sz w:val="20"/>
          <w:szCs w:val="20"/>
        </w:rPr>
      </w:pPr>
      <w:r w:rsidRPr="00745044">
        <w:rPr>
          <w:rFonts w:ascii="Arial" w:hAnsi="Arial" w:cs="Arial"/>
          <w:bCs/>
          <w:sz w:val="20"/>
          <w:szCs w:val="20"/>
        </w:rPr>
        <w:t xml:space="preserve">załącznik Nr 1.7 „Dane uzupełniające do </w:t>
      </w:r>
      <w:r w:rsidR="00C44AF8" w:rsidRPr="00745044">
        <w:rPr>
          <w:rFonts w:ascii="Arial" w:hAnsi="Arial" w:cs="Arial"/>
          <w:bCs/>
          <w:sz w:val="20"/>
          <w:szCs w:val="20"/>
        </w:rPr>
        <w:t>o</w:t>
      </w:r>
      <w:r w:rsidRPr="00745044">
        <w:rPr>
          <w:rFonts w:ascii="Arial" w:hAnsi="Arial" w:cs="Arial"/>
          <w:bCs/>
          <w:sz w:val="20"/>
          <w:szCs w:val="20"/>
        </w:rPr>
        <w:t>dpisów aktualizujących wartość należności”,</w:t>
      </w:r>
    </w:p>
    <w:p w:rsidR="007A2985" w:rsidRPr="00745044" w:rsidRDefault="007A2985" w:rsidP="004274CA">
      <w:pPr>
        <w:pStyle w:val="Akapitzlist"/>
        <w:numPr>
          <w:ilvl w:val="0"/>
          <w:numId w:val="7"/>
        </w:numPr>
        <w:spacing w:line="240" w:lineRule="auto"/>
        <w:ind w:left="1134" w:hanging="425"/>
        <w:jc w:val="both"/>
        <w:rPr>
          <w:rFonts w:ascii="Arial" w:hAnsi="Arial" w:cs="Arial"/>
          <w:bCs/>
          <w:sz w:val="20"/>
          <w:szCs w:val="20"/>
        </w:rPr>
      </w:pPr>
      <w:r w:rsidRPr="00745044">
        <w:rPr>
          <w:rFonts w:ascii="Arial" w:hAnsi="Arial" w:cs="Arial"/>
          <w:bCs/>
          <w:sz w:val="20"/>
          <w:szCs w:val="20"/>
        </w:rPr>
        <w:t>zestawienie obrotów i sald księgi głównej (do trzech znaków).</w:t>
      </w:r>
    </w:p>
    <w:p w:rsidR="004274CA" w:rsidRPr="00745044" w:rsidRDefault="00881466" w:rsidP="00881466">
      <w:pPr>
        <w:numPr>
          <w:ilvl w:val="0"/>
          <w:numId w:val="1"/>
        </w:numPr>
        <w:tabs>
          <w:tab w:val="left" w:pos="284"/>
        </w:tabs>
        <w:spacing w:after="0" w:line="240" w:lineRule="auto"/>
        <w:ind w:left="284" w:hanging="284"/>
        <w:jc w:val="both"/>
        <w:rPr>
          <w:rFonts w:ascii="Arial" w:hAnsi="Arial" w:cs="Arial"/>
          <w:bCs/>
          <w:sz w:val="20"/>
          <w:szCs w:val="20"/>
        </w:rPr>
      </w:pPr>
      <w:r w:rsidRPr="00745044">
        <w:rPr>
          <w:rFonts w:ascii="Arial" w:hAnsi="Arial" w:cs="Arial"/>
          <w:bCs/>
          <w:sz w:val="20"/>
          <w:szCs w:val="20"/>
        </w:rPr>
        <w:t>Sprawozdani</w:t>
      </w:r>
      <w:r w:rsidR="004F5B76" w:rsidRPr="00745044">
        <w:rPr>
          <w:rFonts w:ascii="Arial" w:hAnsi="Arial" w:cs="Arial"/>
          <w:bCs/>
          <w:sz w:val="20"/>
          <w:szCs w:val="20"/>
        </w:rPr>
        <w:t>e</w:t>
      </w:r>
      <w:r w:rsidRPr="00745044">
        <w:rPr>
          <w:rFonts w:ascii="Arial" w:hAnsi="Arial" w:cs="Arial"/>
          <w:bCs/>
          <w:sz w:val="20"/>
          <w:szCs w:val="20"/>
        </w:rPr>
        <w:t xml:space="preserve"> finansowe sporządza</w:t>
      </w:r>
      <w:r w:rsidR="00443D6E" w:rsidRPr="00745044">
        <w:rPr>
          <w:rFonts w:ascii="Arial" w:hAnsi="Arial" w:cs="Arial"/>
          <w:bCs/>
          <w:sz w:val="20"/>
          <w:szCs w:val="20"/>
        </w:rPr>
        <w:t>ne</w:t>
      </w:r>
      <w:r w:rsidR="00AE1B29" w:rsidRPr="00745044">
        <w:rPr>
          <w:rFonts w:ascii="Arial" w:hAnsi="Arial" w:cs="Arial"/>
          <w:bCs/>
          <w:sz w:val="20"/>
          <w:szCs w:val="20"/>
        </w:rPr>
        <w:t xml:space="preserve"> </w:t>
      </w:r>
      <w:r w:rsidR="00945241" w:rsidRPr="00745044">
        <w:rPr>
          <w:rFonts w:ascii="Arial" w:hAnsi="Arial" w:cs="Arial"/>
          <w:bCs/>
          <w:sz w:val="20"/>
          <w:szCs w:val="20"/>
        </w:rPr>
        <w:t>jest</w:t>
      </w:r>
      <w:r w:rsidRPr="00745044">
        <w:rPr>
          <w:rFonts w:ascii="Arial" w:hAnsi="Arial" w:cs="Arial"/>
          <w:bCs/>
          <w:sz w:val="20"/>
          <w:szCs w:val="20"/>
        </w:rPr>
        <w:t xml:space="preserve"> </w:t>
      </w:r>
      <w:r w:rsidR="00AE1B29" w:rsidRPr="00745044">
        <w:rPr>
          <w:rFonts w:ascii="Arial" w:hAnsi="Arial" w:cs="Arial"/>
          <w:bCs/>
          <w:sz w:val="20"/>
          <w:szCs w:val="20"/>
        </w:rPr>
        <w:t>w</w:t>
      </w:r>
      <w:r w:rsidR="007A2985" w:rsidRPr="00745044">
        <w:rPr>
          <w:rFonts w:ascii="Arial" w:hAnsi="Arial" w:cs="Arial"/>
          <w:bCs/>
          <w:sz w:val="20"/>
          <w:szCs w:val="20"/>
        </w:rPr>
        <w:t xml:space="preserve"> </w:t>
      </w:r>
      <w:r w:rsidR="00EC7AB9" w:rsidRPr="00745044">
        <w:rPr>
          <w:rFonts w:ascii="Arial" w:hAnsi="Arial" w:cs="Arial"/>
          <w:bCs/>
          <w:sz w:val="20"/>
          <w:szCs w:val="20"/>
        </w:rPr>
        <w:t>programie</w:t>
      </w:r>
      <w:r w:rsidR="004274CA" w:rsidRPr="00745044">
        <w:rPr>
          <w:rFonts w:ascii="Arial" w:hAnsi="Arial" w:cs="Arial"/>
          <w:bCs/>
          <w:sz w:val="20"/>
          <w:szCs w:val="20"/>
        </w:rPr>
        <w:t>:</w:t>
      </w:r>
    </w:p>
    <w:p w:rsidR="000A4EBC" w:rsidRPr="00745044" w:rsidRDefault="00AE1B29" w:rsidP="000A4EBC">
      <w:pPr>
        <w:pStyle w:val="Akapitzlist"/>
        <w:numPr>
          <w:ilvl w:val="0"/>
          <w:numId w:val="8"/>
        </w:numPr>
        <w:tabs>
          <w:tab w:val="left" w:pos="284"/>
        </w:tabs>
        <w:spacing w:after="0" w:line="240" w:lineRule="auto"/>
        <w:ind w:left="709" w:hanging="425"/>
        <w:jc w:val="both"/>
        <w:rPr>
          <w:rFonts w:ascii="Arial" w:hAnsi="Arial" w:cs="Arial"/>
          <w:bCs/>
          <w:sz w:val="20"/>
          <w:szCs w:val="20"/>
        </w:rPr>
      </w:pPr>
      <w:r w:rsidRPr="00745044">
        <w:rPr>
          <w:rFonts w:ascii="Arial" w:hAnsi="Arial" w:cs="Arial"/>
          <w:bCs/>
          <w:sz w:val="20"/>
          <w:szCs w:val="20"/>
        </w:rPr>
        <w:t xml:space="preserve">Excel </w:t>
      </w:r>
      <w:r w:rsidR="0027118D" w:rsidRPr="00745044">
        <w:rPr>
          <w:rFonts w:ascii="Arial" w:hAnsi="Arial" w:cs="Arial"/>
          <w:bCs/>
          <w:sz w:val="20"/>
          <w:szCs w:val="20"/>
        </w:rPr>
        <w:t>w zakresie:</w:t>
      </w:r>
    </w:p>
    <w:p w:rsidR="0027118D" w:rsidRPr="00745044" w:rsidRDefault="0027118D" w:rsidP="0027118D">
      <w:pPr>
        <w:pStyle w:val="Akapitzlist"/>
        <w:numPr>
          <w:ilvl w:val="0"/>
          <w:numId w:val="10"/>
        </w:numPr>
        <w:tabs>
          <w:tab w:val="left" w:pos="284"/>
        </w:tabs>
        <w:spacing w:after="0" w:line="240" w:lineRule="auto"/>
        <w:jc w:val="both"/>
        <w:rPr>
          <w:rFonts w:ascii="Arial" w:hAnsi="Arial" w:cs="Arial"/>
          <w:bCs/>
          <w:sz w:val="20"/>
          <w:szCs w:val="20"/>
        </w:rPr>
      </w:pPr>
      <w:r w:rsidRPr="00745044">
        <w:rPr>
          <w:rFonts w:ascii="Arial" w:hAnsi="Arial" w:cs="Arial"/>
          <w:bCs/>
          <w:sz w:val="20"/>
          <w:szCs w:val="20"/>
        </w:rPr>
        <w:t xml:space="preserve">załączników Nr od </w:t>
      </w:r>
      <w:r w:rsidR="00443D6E" w:rsidRPr="00745044">
        <w:rPr>
          <w:rFonts w:ascii="Arial" w:hAnsi="Arial" w:cs="Arial"/>
          <w:bCs/>
          <w:sz w:val="20"/>
          <w:szCs w:val="20"/>
        </w:rPr>
        <w:t>1</w:t>
      </w:r>
      <w:r w:rsidRPr="00745044">
        <w:rPr>
          <w:rFonts w:ascii="Arial" w:hAnsi="Arial" w:cs="Arial"/>
          <w:bCs/>
          <w:sz w:val="20"/>
          <w:szCs w:val="20"/>
        </w:rPr>
        <w:t xml:space="preserve">.1 do </w:t>
      </w:r>
      <w:r w:rsidR="00443D6E" w:rsidRPr="00745044">
        <w:rPr>
          <w:rFonts w:ascii="Arial" w:hAnsi="Arial" w:cs="Arial"/>
          <w:bCs/>
          <w:sz w:val="20"/>
          <w:szCs w:val="20"/>
        </w:rPr>
        <w:t>1</w:t>
      </w:r>
      <w:r w:rsidRPr="00745044">
        <w:rPr>
          <w:rFonts w:ascii="Arial" w:hAnsi="Arial" w:cs="Arial"/>
          <w:bCs/>
          <w:sz w:val="20"/>
          <w:szCs w:val="20"/>
        </w:rPr>
        <w:t>.4</w:t>
      </w:r>
      <w:r w:rsidR="009F3FE8" w:rsidRPr="00745044">
        <w:rPr>
          <w:rFonts w:ascii="Arial" w:hAnsi="Arial" w:cs="Arial"/>
          <w:bCs/>
          <w:sz w:val="20"/>
          <w:szCs w:val="20"/>
        </w:rPr>
        <w:t xml:space="preserve"> oraz 1.7,</w:t>
      </w:r>
    </w:p>
    <w:p w:rsidR="00C80389" w:rsidRPr="00745044" w:rsidRDefault="00C80389" w:rsidP="00AE1B29">
      <w:pPr>
        <w:pStyle w:val="Akapitzlist"/>
        <w:numPr>
          <w:ilvl w:val="0"/>
          <w:numId w:val="10"/>
        </w:numPr>
        <w:tabs>
          <w:tab w:val="left" w:pos="284"/>
        </w:tabs>
        <w:spacing w:after="0" w:line="240" w:lineRule="auto"/>
        <w:jc w:val="both"/>
        <w:rPr>
          <w:rFonts w:ascii="Arial" w:hAnsi="Arial" w:cs="Arial"/>
          <w:bCs/>
          <w:sz w:val="20"/>
          <w:szCs w:val="20"/>
        </w:rPr>
      </w:pPr>
      <w:r w:rsidRPr="00745044">
        <w:rPr>
          <w:rFonts w:ascii="Arial" w:hAnsi="Arial" w:cs="Arial"/>
          <w:bCs/>
          <w:sz w:val="20"/>
          <w:szCs w:val="20"/>
        </w:rPr>
        <w:t xml:space="preserve">informacji dodatkowej </w:t>
      </w:r>
      <w:r w:rsidR="00945241" w:rsidRPr="00745044">
        <w:rPr>
          <w:rFonts w:ascii="Arial" w:hAnsi="Arial" w:cs="Arial"/>
          <w:bCs/>
          <w:sz w:val="20"/>
          <w:szCs w:val="20"/>
        </w:rPr>
        <w:t>(</w:t>
      </w:r>
      <w:r w:rsidRPr="00745044">
        <w:rPr>
          <w:rFonts w:ascii="Arial" w:hAnsi="Arial" w:cs="Arial"/>
          <w:bCs/>
          <w:sz w:val="20"/>
          <w:szCs w:val="20"/>
        </w:rPr>
        <w:t>wprowadzenie do sprawozdania finansowego</w:t>
      </w:r>
      <w:r w:rsidR="00945241" w:rsidRPr="00745044">
        <w:rPr>
          <w:rFonts w:ascii="Arial" w:hAnsi="Arial" w:cs="Arial"/>
          <w:bCs/>
          <w:sz w:val="20"/>
          <w:szCs w:val="20"/>
        </w:rPr>
        <w:t>),</w:t>
      </w:r>
      <w:r w:rsidRPr="00745044">
        <w:rPr>
          <w:rFonts w:ascii="Arial" w:hAnsi="Arial" w:cs="Arial"/>
          <w:bCs/>
          <w:sz w:val="20"/>
          <w:szCs w:val="20"/>
        </w:rPr>
        <w:t xml:space="preserve"> zgodnie</w:t>
      </w:r>
      <w:r w:rsidR="00945241" w:rsidRPr="00745044">
        <w:rPr>
          <w:rFonts w:ascii="Arial" w:hAnsi="Arial" w:cs="Arial"/>
          <w:bCs/>
          <w:sz w:val="20"/>
          <w:szCs w:val="20"/>
        </w:rPr>
        <w:t xml:space="preserve"> </w:t>
      </w:r>
      <w:r w:rsidRPr="00745044">
        <w:rPr>
          <w:rFonts w:ascii="Arial" w:hAnsi="Arial" w:cs="Arial"/>
          <w:bCs/>
          <w:sz w:val="20"/>
          <w:szCs w:val="20"/>
        </w:rPr>
        <w:t xml:space="preserve">ze wzorem określonym w załączniku Nr </w:t>
      </w:r>
      <w:r w:rsidR="00443D6E" w:rsidRPr="00745044">
        <w:rPr>
          <w:rFonts w:ascii="Arial" w:hAnsi="Arial" w:cs="Arial"/>
          <w:bCs/>
          <w:sz w:val="20"/>
          <w:szCs w:val="20"/>
        </w:rPr>
        <w:t>1</w:t>
      </w:r>
      <w:r w:rsidRPr="00745044">
        <w:rPr>
          <w:rFonts w:ascii="Arial" w:hAnsi="Arial" w:cs="Arial"/>
          <w:bCs/>
          <w:sz w:val="20"/>
          <w:szCs w:val="20"/>
        </w:rPr>
        <w:t xml:space="preserve">.5 do </w:t>
      </w:r>
      <w:r w:rsidR="00945241" w:rsidRPr="00745044">
        <w:rPr>
          <w:rFonts w:ascii="Arial" w:hAnsi="Arial" w:cs="Arial"/>
          <w:bCs/>
          <w:sz w:val="20"/>
          <w:szCs w:val="20"/>
        </w:rPr>
        <w:t>Z</w:t>
      </w:r>
      <w:r w:rsidRPr="00745044">
        <w:rPr>
          <w:rFonts w:ascii="Arial" w:hAnsi="Arial" w:cs="Arial"/>
          <w:bCs/>
          <w:sz w:val="20"/>
          <w:szCs w:val="20"/>
        </w:rPr>
        <w:t>arządzenia</w:t>
      </w:r>
      <w:r w:rsidR="00EC7AB9" w:rsidRPr="00745044">
        <w:rPr>
          <w:rFonts w:ascii="Arial" w:hAnsi="Arial" w:cs="Arial"/>
          <w:bCs/>
          <w:sz w:val="20"/>
          <w:szCs w:val="20"/>
        </w:rPr>
        <w:t>;</w:t>
      </w:r>
      <w:r w:rsidRPr="00745044">
        <w:rPr>
          <w:rFonts w:ascii="Arial" w:hAnsi="Arial" w:cs="Arial"/>
          <w:bCs/>
          <w:sz w:val="20"/>
          <w:szCs w:val="20"/>
        </w:rPr>
        <w:t xml:space="preserve"> </w:t>
      </w:r>
    </w:p>
    <w:p w:rsidR="00881466" w:rsidRPr="00745044" w:rsidRDefault="004274CA" w:rsidP="00945241">
      <w:pPr>
        <w:pStyle w:val="Akapitzlist"/>
        <w:numPr>
          <w:ilvl w:val="0"/>
          <w:numId w:val="8"/>
        </w:numPr>
        <w:spacing w:after="0"/>
        <w:ind w:left="284" w:firstLine="0"/>
        <w:rPr>
          <w:rFonts w:ascii="Arial" w:hAnsi="Arial" w:cs="Arial"/>
          <w:bCs/>
          <w:sz w:val="20"/>
          <w:szCs w:val="20"/>
        </w:rPr>
      </w:pPr>
      <w:r w:rsidRPr="00745044">
        <w:rPr>
          <w:rFonts w:ascii="Arial" w:hAnsi="Arial" w:cs="Arial"/>
          <w:sz w:val="20"/>
          <w:szCs w:val="20"/>
        </w:rPr>
        <w:t>Centralny System Zarządzania Budżetem – CESARZ</w:t>
      </w:r>
      <w:r w:rsidR="00AE1B29" w:rsidRPr="00745044">
        <w:rPr>
          <w:rFonts w:ascii="Arial" w:hAnsi="Arial" w:cs="Arial"/>
          <w:sz w:val="20"/>
          <w:szCs w:val="20"/>
        </w:rPr>
        <w:t xml:space="preserve"> </w:t>
      </w:r>
      <w:r w:rsidRPr="00745044">
        <w:rPr>
          <w:rFonts w:ascii="Arial" w:hAnsi="Arial" w:cs="Arial"/>
          <w:bCs/>
          <w:sz w:val="20"/>
          <w:szCs w:val="20"/>
        </w:rPr>
        <w:t>w zakresie:</w:t>
      </w:r>
    </w:p>
    <w:p w:rsidR="000A4EBC" w:rsidRPr="00745044" w:rsidRDefault="004274CA" w:rsidP="000A4EBC">
      <w:pPr>
        <w:pStyle w:val="Akapitzlist"/>
        <w:numPr>
          <w:ilvl w:val="0"/>
          <w:numId w:val="9"/>
        </w:numPr>
        <w:tabs>
          <w:tab w:val="left" w:pos="709"/>
        </w:tabs>
        <w:spacing w:after="0" w:line="240" w:lineRule="auto"/>
        <w:jc w:val="both"/>
        <w:rPr>
          <w:rFonts w:ascii="Arial" w:hAnsi="Arial" w:cs="Arial"/>
          <w:bCs/>
          <w:sz w:val="20"/>
          <w:szCs w:val="20"/>
        </w:rPr>
      </w:pPr>
      <w:r w:rsidRPr="00745044">
        <w:rPr>
          <w:rFonts w:ascii="Arial" w:hAnsi="Arial" w:cs="Arial"/>
          <w:bCs/>
          <w:sz w:val="20"/>
          <w:szCs w:val="20"/>
        </w:rPr>
        <w:t>b</w:t>
      </w:r>
      <w:r w:rsidR="00881466" w:rsidRPr="00745044">
        <w:rPr>
          <w:rFonts w:ascii="Arial" w:hAnsi="Arial" w:cs="Arial"/>
          <w:bCs/>
          <w:sz w:val="20"/>
          <w:szCs w:val="20"/>
        </w:rPr>
        <w:t>ilans</w:t>
      </w:r>
      <w:r w:rsidRPr="00745044">
        <w:rPr>
          <w:rFonts w:ascii="Arial" w:hAnsi="Arial" w:cs="Arial"/>
          <w:bCs/>
          <w:sz w:val="20"/>
          <w:szCs w:val="20"/>
        </w:rPr>
        <w:t>u</w:t>
      </w:r>
      <w:r w:rsidR="00881466" w:rsidRPr="00745044">
        <w:rPr>
          <w:rFonts w:ascii="Arial" w:hAnsi="Arial" w:cs="Arial"/>
          <w:bCs/>
          <w:sz w:val="20"/>
          <w:szCs w:val="20"/>
        </w:rPr>
        <w:t>,</w:t>
      </w:r>
    </w:p>
    <w:p w:rsidR="000A4EBC" w:rsidRPr="00745044" w:rsidRDefault="00881466" w:rsidP="000A4EBC">
      <w:pPr>
        <w:pStyle w:val="Akapitzlist"/>
        <w:numPr>
          <w:ilvl w:val="0"/>
          <w:numId w:val="9"/>
        </w:numPr>
        <w:tabs>
          <w:tab w:val="left" w:pos="709"/>
        </w:tabs>
        <w:spacing w:after="0" w:line="240" w:lineRule="auto"/>
        <w:jc w:val="both"/>
        <w:rPr>
          <w:rFonts w:ascii="Arial" w:hAnsi="Arial" w:cs="Arial"/>
          <w:bCs/>
          <w:sz w:val="20"/>
          <w:szCs w:val="20"/>
        </w:rPr>
      </w:pPr>
      <w:r w:rsidRPr="00745044">
        <w:rPr>
          <w:rFonts w:ascii="Arial" w:hAnsi="Arial" w:cs="Arial"/>
          <w:bCs/>
          <w:sz w:val="20"/>
          <w:szCs w:val="20"/>
        </w:rPr>
        <w:t>rachunk</w:t>
      </w:r>
      <w:r w:rsidR="004274CA" w:rsidRPr="00745044">
        <w:rPr>
          <w:rFonts w:ascii="Arial" w:hAnsi="Arial" w:cs="Arial"/>
          <w:bCs/>
          <w:sz w:val="20"/>
          <w:szCs w:val="20"/>
        </w:rPr>
        <w:t>u</w:t>
      </w:r>
      <w:r w:rsidRPr="00745044">
        <w:rPr>
          <w:rFonts w:ascii="Arial" w:hAnsi="Arial" w:cs="Arial"/>
          <w:bCs/>
          <w:sz w:val="20"/>
          <w:szCs w:val="20"/>
        </w:rPr>
        <w:t xml:space="preserve"> zysków i strat</w:t>
      </w:r>
      <w:r w:rsidR="004274CA" w:rsidRPr="00745044">
        <w:rPr>
          <w:rFonts w:ascii="Arial" w:hAnsi="Arial" w:cs="Arial"/>
          <w:bCs/>
          <w:sz w:val="20"/>
          <w:szCs w:val="20"/>
        </w:rPr>
        <w:t>,</w:t>
      </w:r>
    </w:p>
    <w:p w:rsidR="005F1B3C" w:rsidRPr="00745044" w:rsidRDefault="00881466" w:rsidP="005F1B3C">
      <w:pPr>
        <w:pStyle w:val="Akapitzlist"/>
        <w:numPr>
          <w:ilvl w:val="0"/>
          <w:numId w:val="9"/>
        </w:numPr>
        <w:tabs>
          <w:tab w:val="left" w:pos="709"/>
        </w:tabs>
        <w:spacing w:after="0" w:line="240" w:lineRule="auto"/>
        <w:jc w:val="both"/>
        <w:rPr>
          <w:rFonts w:ascii="Arial" w:hAnsi="Arial" w:cs="Arial"/>
          <w:bCs/>
          <w:sz w:val="20"/>
          <w:szCs w:val="20"/>
        </w:rPr>
      </w:pPr>
      <w:r w:rsidRPr="00745044">
        <w:rPr>
          <w:rFonts w:ascii="Arial" w:hAnsi="Arial" w:cs="Arial"/>
          <w:bCs/>
          <w:sz w:val="20"/>
          <w:szCs w:val="20"/>
        </w:rPr>
        <w:t>zestawieni</w:t>
      </w:r>
      <w:r w:rsidR="000A4EBC" w:rsidRPr="00745044">
        <w:rPr>
          <w:rFonts w:ascii="Arial" w:hAnsi="Arial" w:cs="Arial"/>
          <w:bCs/>
          <w:sz w:val="20"/>
          <w:szCs w:val="20"/>
        </w:rPr>
        <w:t>a</w:t>
      </w:r>
      <w:r w:rsidRPr="00745044">
        <w:rPr>
          <w:rFonts w:ascii="Arial" w:hAnsi="Arial" w:cs="Arial"/>
          <w:bCs/>
          <w:sz w:val="20"/>
          <w:szCs w:val="20"/>
        </w:rPr>
        <w:t xml:space="preserve"> zmian w funduszu</w:t>
      </w:r>
      <w:r w:rsidR="00945241" w:rsidRPr="00745044">
        <w:rPr>
          <w:rFonts w:ascii="Arial" w:hAnsi="Arial" w:cs="Arial"/>
          <w:bCs/>
          <w:sz w:val="20"/>
          <w:szCs w:val="20"/>
        </w:rPr>
        <w:t xml:space="preserve"> jednostki</w:t>
      </w:r>
      <w:r w:rsidR="000A4EBC" w:rsidRPr="00745044">
        <w:rPr>
          <w:rFonts w:ascii="Arial" w:hAnsi="Arial" w:cs="Arial"/>
          <w:bCs/>
          <w:sz w:val="20"/>
          <w:szCs w:val="20"/>
        </w:rPr>
        <w:t>,</w:t>
      </w:r>
    </w:p>
    <w:p w:rsidR="005F1B3C" w:rsidRPr="00745044" w:rsidRDefault="000A4EBC" w:rsidP="005F1B3C">
      <w:pPr>
        <w:pStyle w:val="Akapitzlist"/>
        <w:numPr>
          <w:ilvl w:val="0"/>
          <w:numId w:val="9"/>
        </w:numPr>
        <w:tabs>
          <w:tab w:val="left" w:pos="709"/>
        </w:tabs>
        <w:spacing w:after="0" w:line="240" w:lineRule="auto"/>
        <w:jc w:val="both"/>
        <w:rPr>
          <w:rFonts w:ascii="Arial" w:hAnsi="Arial" w:cs="Arial"/>
          <w:bCs/>
          <w:sz w:val="20"/>
          <w:szCs w:val="20"/>
        </w:rPr>
      </w:pPr>
      <w:r w:rsidRPr="00745044">
        <w:rPr>
          <w:rFonts w:ascii="Arial" w:hAnsi="Arial" w:cs="Arial"/>
          <w:bCs/>
          <w:sz w:val="20"/>
          <w:szCs w:val="20"/>
        </w:rPr>
        <w:t>informacji dodatkowej</w:t>
      </w:r>
      <w:r w:rsidR="005F1B3C" w:rsidRPr="00745044">
        <w:rPr>
          <w:rFonts w:ascii="Arial" w:hAnsi="Arial" w:cs="Arial"/>
          <w:bCs/>
          <w:sz w:val="20"/>
          <w:szCs w:val="20"/>
        </w:rPr>
        <w:t xml:space="preserve"> </w:t>
      </w:r>
      <w:r w:rsidR="00945241" w:rsidRPr="00745044">
        <w:rPr>
          <w:rFonts w:ascii="Arial" w:hAnsi="Arial" w:cs="Arial"/>
          <w:bCs/>
          <w:sz w:val="20"/>
          <w:szCs w:val="20"/>
        </w:rPr>
        <w:t>(</w:t>
      </w:r>
      <w:r w:rsidR="005F1B3C" w:rsidRPr="00745044">
        <w:rPr>
          <w:rFonts w:ascii="Arial" w:hAnsi="Arial" w:cs="Arial"/>
          <w:sz w:val="20"/>
          <w:szCs w:val="20"/>
        </w:rPr>
        <w:t>informacj</w:t>
      </w:r>
      <w:r w:rsidR="00945241" w:rsidRPr="00745044">
        <w:rPr>
          <w:rFonts w:ascii="Arial" w:hAnsi="Arial" w:cs="Arial"/>
          <w:sz w:val="20"/>
          <w:szCs w:val="20"/>
        </w:rPr>
        <w:t>a</w:t>
      </w:r>
      <w:r w:rsidR="005F1B3C" w:rsidRPr="00745044">
        <w:rPr>
          <w:rFonts w:ascii="Arial" w:hAnsi="Arial" w:cs="Arial"/>
          <w:sz w:val="20"/>
          <w:szCs w:val="20"/>
        </w:rPr>
        <w:t xml:space="preserve"> w postaci danych liczbowych, opisowych</w:t>
      </w:r>
      <w:r w:rsidR="00945241" w:rsidRPr="00745044">
        <w:rPr>
          <w:rFonts w:ascii="Arial" w:hAnsi="Arial" w:cs="Arial"/>
          <w:sz w:val="20"/>
          <w:szCs w:val="20"/>
        </w:rPr>
        <w:t xml:space="preserve"> </w:t>
      </w:r>
      <w:r w:rsidR="005F1B3C" w:rsidRPr="00745044">
        <w:rPr>
          <w:rFonts w:ascii="Arial" w:hAnsi="Arial" w:cs="Arial"/>
          <w:sz w:val="20"/>
          <w:szCs w:val="20"/>
        </w:rPr>
        <w:t>i wyjaśnień, które zapewni</w:t>
      </w:r>
      <w:r w:rsidR="00945241" w:rsidRPr="00745044">
        <w:rPr>
          <w:rFonts w:ascii="Arial" w:hAnsi="Arial" w:cs="Arial"/>
          <w:sz w:val="20"/>
          <w:szCs w:val="20"/>
        </w:rPr>
        <w:t>ają</w:t>
      </w:r>
      <w:r w:rsidR="005F1B3C" w:rsidRPr="00745044">
        <w:rPr>
          <w:rFonts w:ascii="Arial" w:hAnsi="Arial" w:cs="Arial"/>
          <w:sz w:val="20"/>
          <w:szCs w:val="20"/>
        </w:rPr>
        <w:t xml:space="preserve"> rzetelne i jasne przedstawienie sytuacji majątkowej</w:t>
      </w:r>
      <w:r w:rsidR="00945241" w:rsidRPr="00745044">
        <w:rPr>
          <w:rFonts w:ascii="Arial" w:hAnsi="Arial" w:cs="Arial"/>
          <w:sz w:val="20"/>
          <w:szCs w:val="20"/>
        </w:rPr>
        <w:t xml:space="preserve"> </w:t>
      </w:r>
      <w:r w:rsidR="005F1B3C" w:rsidRPr="00745044">
        <w:rPr>
          <w:rFonts w:ascii="Arial" w:hAnsi="Arial" w:cs="Arial"/>
          <w:sz w:val="20"/>
          <w:szCs w:val="20"/>
        </w:rPr>
        <w:t>i finansowej</w:t>
      </w:r>
      <w:r w:rsidR="00945241" w:rsidRPr="00745044">
        <w:rPr>
          <w:rFonts w:ascii="Arial" w:hAnsi="Arial" w:cs="Arial"/>
          <w:sz w:val="20"/>
          <w:szCs w:val="20"/>
        </w:rPr>
        <w:br/>
      </w:r>
      <w:r w:rsidR="005F1B3C" w:rsidRPr="00745044">
        <w:rPr>
          <w:rFonts w:ascii="Arial" w:hAnsi="Arial" w:cs="Arial"/>
          <w:sz w:val="20"/>
          <w:szCs w:val="20"/>
        </w:rPr>
        <w:t>oraz wyniku finansowego jednostki</w:t>
      </w:r>
      <w:r w:rsidR="00945241" w:rsidRPr="00745044">
        <w:rPr>
          <w:rFonts w:ascii="Arial" w:hAnsi="Arial" w:cs="Arial"/>
          <w:sz w:val="20"/>
          <w:szCs w:val="20"/>
        </w:rPr>
        <w:t>)</w:t>
      </w:r>
      <w:r w:rsidR="005F1B3C" w:rsidRPr="00745044">
        <w:rPr>
          <w:rFonts w:ascii="Arial" w:hAnsi="Arial" w:cs="Arial"/>
          <w:sz w:val="20"/>
          <w:szCs w:val="20"/>
        </w:rPr>
        <w:t xml:space="preserve">,  </w:t>
      </w:r>
    </w:p>
    <w:p w:rsidR="005F1B3C" w:rsidRPr="00745044" w:rsidRDefault="005F1B3C" w:rsidP="000A4EBC">
      <w:pPr>
        <w:pStyle w:val="Akapitzlist"/>
        <w:numPr>
          <w:ilvl w:val="0"/>
          <w:numId w:val="9"/>
        </w:numPr>
        <w:tabs>
          <w:tab w:val="left" w:pos="709"/>
        </w:tabs>
        <w:spacing w:after="0" w:line="240" w:lineRule="auto"/>
        <w:jc w:val="both"/>
        <w:rPr>
          <w:rFonts w:ascii="Arial" w:hAnsi="Arial" w:cs="Arial"/>
          <w:bCs/>
          <w:sz w:val="20"/>
          <w:szCs w:val="20"/>
        </w:rPr>
      </w:pPr>
      <w:r w:rsidRPr="00745044">
        <w:rPr>
          <w:rFonts w:ascii="Arial" w:hAnsi="Arial" w:cs="Arial"/>
          <w:bCs/>
          <w:sz w:val="20"/>
          <w:szCs w:val="20"/>
        </w:rPr>
        <w:t xml:space="preserve">arkusze wyłączeń </w:t>
      </w:r>
    </w:p>
    <w:p w:rsidR="000A4EBC" w:rsidRPr="00745044" w:rsidRDefault="005F1B3C" w:rsidP="00D11960">
      <w:pPr>
        <w:tabs>
          <w:tab w:val="left" w:pos="709"/>
        </w:tabs>
        <w:spacing w:after="0" w:line="240" w:lineRule="auto"/>
        <w:ind w:left="284"/>
        <w:jc w:val="both"/>
        <w:rPr>
          <w:rFonts w:ascii="Arial" w:hAnsi="Arial" w:cs="Arial"/>
          <w:bCs/>
          <w:sz w:val="20"/>
          <w:szCs w:val="20"/>
        </w:rPr>
      </w:pPr>
      <w:r w:rsidRPr="00745044">
        <w:rPr>
          <w:rFonts w:ascii="Arial" w:hAnsi="Arial" w:cs="Arial"/>
          <w:bCs/>
          <w:sz w:val="20"/>
          <w:szCs w:val="20"/>
        </w:rPr>
        <w:t>opatrzone podpisem elektronicznym.</w:t>
      </w:r>
    </w:p>
    <w:p w:rsidR="00D11960" w:rsidRPr="00745044" w:rsidRDefault="00D11960" w:rsidP="00EC7AB9">
      <w:pPr>
        <w:tabs>
          <w:tab w:val="left" w:pos="709"/>
        </w:tabs>
        <w:spacing w:line="240" w:lineRule="auto"/>
        <w:ind w:left="284"/>
        <w:jc w:val="both"/>
        <w:rPr>
          <w:rFonts w:ascii="Arial" w:hAnsi="Arial" w:cs="Arial"/>
          <w:bCs/>
          <w:sz w:val="20"/>
          <w:szCs w:val="20"/>
        </w:rPr>
      </w:pPr>
      <w:r w:rsidRPr="00745044">
        <w:rPr>
          <w:rFonts w:ascii="Arial" w:hAnsi="Arial" w:cs="Arial"/>
          <w:bCs/>
          <w:sz w:val="20"/>
          <w:szCs w:val="20"/>
        </w:rPr>
        <w:t>Nie dotyczy jednostek kończących działalność w trakcie roku obrotowego.</w:t>
      </w:r>
      <w:r w:rsidR="007C59F4" w:rsidRPr="00745044">
        <w:rPr>
          <w:rFonts w:ascii="Arial" w:hAnsi="Arial" w:cs="Arial"/>
          <w:bCs/>
          <w:sz w:val="20"/>
          <w:szCs w:val="20"/>
        </w:rPr>
        <w:t xml:space="preserve"> W tym przypadku jednostka sporządza sprawozdanie poza programem CESARZ, w dowolnie wybranym przez siebie.</w:t>
      </w:r>
    </w:p>
    <w:p w:rsidR="00881466" w:rsidRPr="00745044" w:rsidRDefault="00881466" w:rsidP="001350CA">
      <w:pPr>
        <w:numPr>
          <w:ilvl w:val="0"/>
          <w:numId w:val="1"/>
        </w:numPr>
        <w:spacing w:line="240" w:lineRule="auto"/>
        <w:ind w:left="284" w:hanging="284"/>
        <w:jc w:val="both"/>
        <w:rPr>
          <w:rFonts w:ascii="Arial" w:hAnsi="Arial" w:cs="Arial"/>
          <w:bCs/>
          <w:sz w:val="20"/>
          <w:szCs w:val="20"/>
        </w:rPr>
      </w:pPr>
      <w:r w:rsidRPr="00745044">
        <w:rPr>
          <w:rFonts w:ascii="Arial" w:hAnsi="Arial" w:cs="Arial"/>
          <w:bCs/>
          <w:sz w:val="20"/>
          <w:szCs w:val="20"/>
        </w:rPr>
        <w:t>Dane wykazywane w bilansie, w rachunku zysków i strat oraz w zestawieniu zmian</w:t>
      </w:r>
      <w:r w:rsidRPr="00745044">
        <w:rPr>
          <w:rFonts w:ascii="Arial" w:hAnsi="Arial" w:cs="Arial"/>
          <w:bCs/>
          <w:sz w:val="20"/>
          <w:szCs w:val="20"/>
        </w:rPr>
        <w:br/>
        <w:t xml:space="preserve">w funduszu zawierają elementy określone w załącznikach do </w:t>
      </w:r>
      <w:r w:rsidRPr="00745044">
        <w:rPr>
          <w:rFonts w:ascii="Arial" w:hAnsi="Arial" w:cs="Arial"/>
          <w:kern w:val="2"/>
          <w:sz w:val="20"/>
          <w:szCs w:val="20"/>
        </w:rPr>
        <w:t>Rozporządzenia Ministra Rozwoju</w:t>
      </w:r>
      <w:r w:rsidR="00714AC5" w:rsidRPr="00745044">
        <w:rPr>
          <w:rFonts w:ascii="Arial" w:hAnsi="Arial" w:cs="Arial"/>
          <w:kern w:val="2"/>
          <w:sz w:val="20"/>
          <w:szCs w:val="20"/>
        </w:rPr>
        <w:br/>
      </w:r>
      <w:r w:rsidRPr="00745044">
        <w:rPr>
          <w:rFonts w:ascii="Arial" w:hAnsi="Arial" w:cs="Arial"/>
          <w:kern w:val="2"/>
          <w:sz w:val="20"/>
          <w:szCs w:val="20"/>
        </w:rPr>
        <w:t xml:space="preserve">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oraz w załączniku Nr </w:t>
      </w:r>
      <w:r w:rsidR="009B1B85" w:rsidRPr="00745044">
        <w:rPr>
          <w:rFonts w:ascii="Arial" w:hAnsi="Arial" w:cs="Arial"/>
          <w:kern w:val="2"/>
          <w:sz w:val="20"/>
          <w:szCs w:val="20"/>
        </w:rPr>
        <w:t>1</w:t>
      </w:r>
      <w:r w:rsidR="00714AC5" w:rsidRPr="00745044">
        <w:rPr>
          <w:rFonts w:ascii="Arial" w:hAnsi="Arial" w:cs="Arial"/>
          <w:kern w:val="2"/>
          <w:sz w:val="20"/>
          <w:szCs w:val="20"/>
        </w:rPr>
        <w:t>.6</w:t>
      </w:r>
      <w:r w:rsidR="005F1B3C" w:rsidRPr="00745044">
        <w:rPr>
          <w:rFonts w:ascii="Arial" w:hAnsi="Arial" w:cs="Arial"/>
          <w:kern w:val="2"/>
          <w:sz w:val="20"/>
          <w:szCs w:val="20"/>
        </w:rPr>
        <w:t xml:space="preserve"> </w:t>
      </w:r>
      <w:r w:rsidRPr="00745044">
        <w:rPr>
          <w:rFonts w:ascii="Arial" w:hAnsi="Arial" w:cs="Arial"/>
          <w:kern w:val="2"/>
          <w:sz w:val="20"/>
          <w:szCs w:val="20"/>
        </w:rPr>
        <w:t xml:space="preserve">do </w:t>
      </w:r>
      <w:r w:rsidR="001A34A5" w:rsidRPr="00745044">
        <w:rPr>
          <w:rFonts w:ascii="Arial" w:hAnsi="Arial" w:cs="Arial"/>
          <w:kern w:val="2"/>
          <w:sz w:val="20"/>
          <w:szCs w:val="20"/>
        </w:rPr>
        <w:t>Z</w:t>
      </w:r>
      <w:r w:rsidRPr="00745044">
        <w:rPr>
          <w:rFonts w:ascii="Arial" w:hAnsi="Arial" w:cs="Arial"/>
          <w:kern w:val="2"/>
          <w:sz w:val="20"/>
          <w:szCs w:val="20"/>
        </w:rPr>
        <w:t>arządzenia.</w:t>
      </w:r>
    </w:p>
    <w:p w:rsidR="00881466" w:rsidRPr="00745044" w:rsidRDefault="00881466" w:rsidP="001350CA">
      <w:pPr>
        <w:numPr>
          <w:ilvl w:val="0"/>
          <w:numId w:val="1"/>
        </w:numPr>
        <w:spacing w:line="240" w:lineRule="auto"/>
        <w:ind w:left="284" w:hanging="284"/>
        <w:jc w:val="both"/>
        <w:rPr>
          <w:rFonts w:ascii="Arial" w:hAnsi="Arial" w:cs="Arial"/>
          <w:bCs/>
          <w:sz w:val="20"/>
          <w:szCs w:val="20"/>
        </w:rPr>
      </w:pPr>
      <w:r w:rsidRPr="00745044">
        <w:rPr>
          <w:rFonts w:ascii="Arial" w:hAnsi="Arial" w:cs="Arial"/>
          <w:bCs/>
          <w:sz w:val="20"/>
          <w:szCs w:val="20"/>
        </w:rPr>
        <w:lastRenderedPageBreak/>
        <w:t xml:space="preserve">Rozliczenia wykazane </w:t>
      </w:r>
      <w:r w:rsidRPr="00745044">
        <w:rPr>
          <w:rFonts w:ascii="Arial" w:hAnsi="Arial" w:cs="Arial"/>
          <w:kern w:val="2"/>
          <w:sz w:val="20"/>
          <w:szCs w:val="20"/>
        </w:rPr>
        <w:t xml:space="preserve">w </w:t>
      </w:r>
      <w:r w:rsidR="00714AC5" w:rsidRPr="00745044">
        <w:rPr>
          <w:rFonts w:ascii="Arial" w:hAnsi="Arial" w:cs="Arial"/>
          <w:kern w:val="2"/>
          <w:sz w:val="20"/>
          <w:szCs w:val="20"/>
        </w:rPr>
        <w:t xml:space="preserve">arkuszach wyłączeń </w:t>
      </w:r>
      <w:r w:rsidR="00EC7AB9" w:rsidRPr="00745044">
        <w:rPr>
          <w:rFonts w:ascii="Arial" w:hAnsi="Arial" w:cs="Arial"/>
          <w:kern w:val="2"/>
          <w:sz w:val="20"/>
          <w:szCs w:val="20"/>
        </w:rPr>
        <w:t xml:space="preserve">podlegają </w:t>
      </w:r>
      <w:r w:rsidRPr="00745044">
        <w:rPr>
          <w:rFonts w:ascii="Arial" w:hAnsi="Arial" w:cs="Arial"/>
          <w:kern w:val="2"/>
          <w:sz w:val="20"/>
          <w:szCs w:val="20"/>
        </w:rPr>
        <w:t>uzgodnie</w:t>
      </w:r>
      <w:r w:rsidR="00561E2F" w:rsidRPr="00745044">
        <w:rPr>
          <w:rFonts w:ascii="Arial" w:hAnsi="Arial" w:cs="Arial"/>
          <w:kern w:val="2"/>
          <w:sz w:val="20"/>
          <w:szCs w:val="20"/>
        </w:rPr>
        <w:t>niom</w:t>
      </w:r>
      <w:r w:rsidRPr="00745044">
        <w:rPr>
          <w:rFonts w:ascii="Arial" w:hAnsi="Arial" w:cs="Arial"/>
          <w:kern w:val="2"/>
          <w:sz w:val="20"/>
          <w:szCs w:val="20"/>
        </w:rPr>
        <w:t xml:space="preserve"> między jednostkami</w:t>
      </w:r>
      <w:r w:rsidR="00941D62">
        <w:rPr>
          <w:rFonts w:ascii="Arial" w:hAnsi="Arial" w:cs="Arial"/>
          <w:kern w:val="2"/>
          <w:sz w:val="20"/>
          <w:szCs w:val="20"/>
        </w:rPr>
        <w:br/>
      </w:r>
      <w:r w:rsidR="005503C5">
        <w:rPr>
          <w:rFonts w:ascii="Arial" w:hAnsi="Arial" w:cs="Arial"/>
          <w:kern w:val="2"/>
          <w:sz w:val="20"/>
          <w:szCs w:val="20"/>
        </w:rPr>
        <w:t>i zakładami budżetowymi</w:t>
      </w:r>
      <w:r w:rsidRPr="00745044">
        <w:rPr>
          <w:rFonts w:ascii="Arial" w:hAnsi="Arial" w:cs="Arial"/>
          <w:kern w:val="2"/>
          <w:sz w:val="20"/>
          <w:szCs w:val="20"/>
        </w:rPr>
        <w:t>.</w:t>
      </w:r>
      <w:r w:rsidR="005503C5">
        <w:rPr>
          <w:rFonts w:ascii="Arial" w:hAnsi="Arial" w:cs="Arial"/>
          <w:kern w:val="2"/>
          <w:sz w:val="20"/>
          <w:szCs w:val="20"/>
        </w:rPr>
        <w:t xml:space="preserve"> </w:t>
      </w:r>
      <w:r w:rsidR="005C708E" w:rsidRPr="00745044">
        <w:rPr>
          <w:rFonts w:ascii="Arial" w:hAnsi="Arial" w:cs="Arial"/>
          <w:kern w:val="2"/>
          <w:sz w:val="20"/>
          <w:szCs w:val="20"/>
        </w:rPr>
        <w:t>W przypadku uzasadnionej niezgodności, fakt ten opis</w:t>
      </w:r>
      <w:r w:rsidR="00EC7AB9" w:rsidRPr="00745044">
        <w:rPr>
          <w:rFonts w:ascii="Arial" w:hAnsi="Arial" w:cs="Arial"/>
          <w:kern w:val="2"/>
          <w:sz w:val="20"/>
          <w:szCs w:val="20"/>
        </w:rPr>
        <w:t>ywany jest</w:t>
      </w:r>
      <w:r w:rsidR="00941D62">
        <w:rPr>
          <w:rFonts w:ascii="Arial" w:hAnsi="Arial" w:cs="Arial"/>
          <w:kern w:val="2"/>
          <w:sz w:val="20"/>
          <w:szCs w:val="20"/>
        </w:rPr>
        <w:br/>
      </w:r>
      <w:r w:rsidR="005C708E" w:rsidRPr="00745044">
        <w:rPr>
          <w:rFonts w:ascii="Arial" w:hAnsi="Arial" w:cs="Arial"/>
          <w:kern w:val="2"/>
          <w:sz w:val="20"/>
          <w:szCs w:val="20"/>
        </w:rPr>
        <w:t>w arkuszu</w:t>
      </w:r>
      <w:r w:rsidR="009A6C07" w:rsidRPr="00745044">
        <w:rPr>
          <w:rFonts w:ascii="Arial" w:hAnsi="Arial" w:cs="Arial"/>
          <w:kern w:val="2"/>
          <w:sz w:val="20"/>
          <w:szCs w:val="20"/>
        </w:rPr>
        <w:t xml:space="preserve"> (w uwagach / notatce)</w:t>
      </w:r>
      <w:r w:rsidR="005C708E" w:rsidRPr="00745044">
        <w:rPr>
          <w:rFonts w:ascii="Arial" w:hAnsi="Arial" w:cs="Arial"/>
          <w:kern w:val="2"/>
          <w:sz w:val="20"/>
          <w:szCs w:val="20"/>
        </w:rPr>
        <w:t xml:space="preserve">.  </w:t>
      </w:r>
    </w:p>
    <w:p w:rsidR="00EC7AB9" w:rsidRPr="00745044" w:rsidRDefault="009A3453" w:rsidP="006A3FAC">
      <w:pPr>
        <w:numPr>
          <w:ilvl w:val="0"/>
          <w:numId w:val="1"/>
        </w:numPr>
        <w:spacing w:after="0" w:line="240" w:lineRule="auto"/>
        <w:ind w:left="284" w:hanging="284"/>
        <w:jc w:val="both"/>
        <w:rPr>
          <w:rFonts w:ascii="Arial" w:hAnsi="Arial" w:cs="Arial"/>
          <w:bCs/>
          <w:sz w:val="20"/>
          <w:szCs w:val="20"/>
        </w:rPr>
      </w:pPr>
      <w:r w:rsidRPr="00745044">
        <w:rPr>
          <w:rFonts w:ascii="Arial" w:hAnsi="Arial" w:cs="Arial"/>
          <w:bCs/>
          <w:sz w:val="20"/>
          <w:szCs w:val="20"/>
        </w:rPr>
        <w:t>Termin</w:t>
      </w:r>
      <w:r w:rsidR="005C708E" w:rsidRPr="00745044">
        <w:rPr>
          <w:rFonts w:ascii="Arial" w:hAnsi="Arial" w:cs="Arial"/>
          <w:bCs/>
          <w:sz w:val="20"/>
          <w:szCs w:val="20"/>
        </w:rPr>
        <w:t xml:space="preserve"> </w:t>
      </w:r>
      <w:r w:rsidRPr="00745044">
        <w:rPr>
          <w:rFonts w:ascii="Arial" w:hAnsi="Arial" w:cs="Arial"/>
          <w:bCs/>
          <w:sz w:val="20"/>
          <w:szCs w:val="20"/>
        </w:rPr>
        <w:t>sporządzenia</w:t>
      </w:r>
      <w:r w:rsidR="0021245F" w:rsidRPr="00745044">
        <w:rPr>
          <w:rFonts w:ascii="Arial" w:hAnsi="Arial" w:cs="Arial"/>
          <w:bCs/>
          <w:sz w:val="20"/>
          <w:szCs w:val="20"/>
        </w:rPr>
        <w:t xml:space="preserve"> </w:t>
      </w:r>
      <w:r w:rsidR="005C708E" w:rsidRPr="00745044">
        <w:rPr>
          <w:rFonts w:ascii="Arial" w:hAnsi="Arial" w:cs="Arial"/>
          <w:bCs/>
          <w:sz w:val="20"/>
          <w:szCs w:val="20"/>
        </w:rPr>
        <w:t>arkusza wyłączeń</w:t>
      </w:r>
      <w:r w:rsidRPr="00745044">
        <w:rPr>
          <w:rFonts w:ascii="Arial" w:hAnsi="Arial" w:cs="Arial"/>
          <w:bCs/>
          <w:sz w:val="20"/>
          <w:szCs w:val="20"/>
        </w:rPr>
        <w:t xml:space="preserve"> wydłuż</w:t>
      </w:r>
      <w:r w:rsidR="00A84371" w:rsidRPr="00745044">
        <w:rPr>
          <w:rFonts w:ascii="Arial" w:hAnsi="Arial" w:cs="Arial"/>
          <w:bCs/>
          <w:sz w:val="20"/>
          <w:szCs w:val="20"/>
        </w:rPr>
        <w:t>a</w:t>
      </w:r>
      <w:r w:rsidRPr="00745044">
        <w:rPr>
          <w:rFonts w:ascii="Arial" w:hAnsi="Arial" w:cs="Arial"/>
          <w:bCs/>
          <w:sz w:val="20"/>
          <w:szCs w:val="20"/>
        </w:rPr>
        <w:t xml:space="preserve"> </w:t>
      </w:r>
      <w:r w:rsidR="00A84371" w:rsidRPr="00745044">
        <w:rPr>
          <w:rFonts w:ascii="Arial" w:hAnsi="Arial" w:cs="Arial"/>
          <w:bCs/>
          <w:sz w:val="20"/>
          <w:szCs w:val="20"/>
        </w:rPr>
        <w:t>się</w:t>
      </w:r>
      <w:r w:rsidRPr="00745044">
        <w:rPr>
          <w:rFonts w:ascii="Arial" w:hAnsi="Arial" w:cs="Arial"/>
          <w:bCs/>
          <w:sz w:val="20"/>
          <w:szCs w:val="20"/>
        </w:rPr>
        <w:t xml:space="preserve"> o 5 dni</w:t>
      </w:r>
      <w:r w:rsidR="006A3FAC" w:rsidRPr="00745044">
        <w:rPr>
          <w:rFonts w:ascii="Arial" w:hAnsi="Arial" w:cs="Arial"/>
          <w:bCs/>
          <w:sz w:val="20"/>
          <w:szCs w:val="20"/>
        </w:rPr>
        <w:t xml:space="preserve"> od daty </w:t>
      </w:r>
      <w:r w:rsidR="00A312A6" w:rsidRPr="00745044">
        <w:rPr>
          <w:rFonts w:ascii="Arial" w:hAnsi="Arial" w:cs="Arial"/>
          <w:bCs/>
          <w:sz w:val="20"/>
          <w:szCs w:val="20"/>
        </w:rPr>
        <w:t xml:space="preserve">określonej w </w:t>
      </w:r>
      <w:proofErr w:type="spellStart"/>
      <w:r w:rsidR="00A312A6" w:rsidRPr="00745044">
        <w:rPr>
          <w:rFonts w:ascii="Arial" w:hAnsi="Arial" w:cs="Arial"/>
          <w:bCs/>
          <w:sz w:val="20"/>
          <w:szCs w:val="20"/>
        </w:rPr>
        <w:t>pkt</w:t>
      </w:r>
      <w:proofErr w:type="spellEnd"/>
      <w:r w:rsidR="00A312A6" w:rsidRPr="00745044">
        <w:rPr>
          <w:rFonts w:ascii="Arial" w:hAnsi="Arial" w:cs="Arial"/>
          <w:bCs/>
          <w:sz w:val="20"/>
          <w:szCs w:val="20"/>
        </w:rPr>
        <w:t xml:space="preserve"> 1.</w:t>
      </w:r>
    </w:p>
    <w:p w:rsidR="006A3FAC" w:rsidRPr="00745044" w:rsidRDefault="006A3FAC" w:rsidP="006A3FAC">
      <w:pPr>
        <w:spacing w:after="0" w:line="240" w:lineRule="auto"/>
        <w:ind w:left="284"/>
        <w:jc w:val="both"/>
        <w:rPr>
          <w:rFonts w:ascii="Arial" w:hAnsi="Arial" w:cs="Arial"/>
          <w:bCs/>
          <w:sz w:val="20"/>
          <w:szCs w:val="20"/>
        </w:rPr>
      </w:pPr>
    </w:p>
    <w:p w:rsidR="000B0459" w:rsidRPr="00745044" w:rsidRDefault="00C70B7D" w:rsidP="0021245F">
      <w:pPr>
        <w:numPr>
          <w:ilvl w:val="0"/>
          <w:numId w:val="1"/>
        </w:numPr>
        <w:spacing w:after="0" w:line="240" w:lineRule="auto"/>
        <w:ind w:left="284" w:hanging="284"/>
        <w:jc w:val="both"/>
        <w:rPr>
          <w:rStyle w:val="Hipercze"/>
          <w:rFonts w:ascii="Arial" w:hAnsi="Arial" w:cs="Arial"/>
          <w:bCs/>
          <w:color w:val="auto"/>
          <w:sz w:val="20"/>
          <w:szCs w:val="20"/>
          <w:u w:val="none"/>
        </w:rPr>
      </w:pPr>
      <w:r w:rsidRPr="00745044">
        <w:rPr>
          <w:rFonts w:ascii="Arial" w:hAnsi="Arial" w:cs="Arial"/>
          <w:bCs/>
          <w:sz w:val="20"/>
          <w:szCs w:val="20"/>
        </w:rPr>
        <w:t xml:space="preserve">Sprawozdanie </w:t>
      </w:r>
      <w:r w:rsidR="009A3453" w:rsidRPr="00745044">
        <w:rPr>
          <w:rFonts w:ascii="Arial" w:hAnsi="Arial" w:cs="Arial"/>
          <w:bCs/>
          <w:sz w:val="20"/>
          <w:szCs w:val="20"/>
        </w:rPr>
        <w:t xml:space="preserve">finansowe określone w </w:t>
      </w:r>
      <w:proofErr w:type="spellStart"/>
      <w:r w:rsidR="009A3453" w:rsidRPr="00745044">
        <w:rPr>
          <w:rFonts w:ascii="Arial" w:hAnsi="Arial" w:cs="Arial"/>
          <w:bCs/>
          <w:sz w:val="20"/>
          <w:szCs w:val="20"/>
        </w:rPr>
        <w:t>pkt</w:t>
      </w:r>
      <w:proofErr w:type="spellEnd"/>
      <w:r w:rsidR="009A3453" w:rsidRPr="00745044">
        <w:rPr>
          <w:rFonts w:ascii="Arial" w:hAnsi="Arial" w:cs="Arial"/>
          <w:bCs/>
          <w:sz w:val="20"/>
          <w:szCs w:val="20"/>
        </w:rPr>
        <w:t xml:space="preserve"> 3 </w:t>
      </w:r>
      <w:proofErr w:type="spellStart"/>
      <w:r w:rsidR="009A3453" w:rsidRPr="00745044">
        <w:rPr>
          <w:rFonts w:ascii="Arial" w:hAnsi="Arial" w:cs="Arial"/>
          <w:bCs/>
          <w:sz w:val="20"/>
          <w:szCs w:val="20"/>
        </w:rPr>
        <w:t>ppkt</w:t>
      </w:r>
      <w:proofErr w:type="spellEnd"/>
      <w:r w:rsidR="009A3453" w:rsidRPr="00745044">
        <w:rPr>
          <w:rFonts w:ascii="Arial" w:hAnsi="Arial" w:cs="Arial"/>
          <w:bCs/>
          <w:sz w:val="20"/>
          <w:szCs w:val="20"/>
        </w:rPr>
        <w:t xml:space="preserve"> 1) </w:t>
      </w:r>
      <w:r w:rsidR="000B0459" w:rsidRPr="00745044">
        <w:rPr>
          <w:rFonts w:ascii="Arial" w:hAnsi="Arial" w:cs="Arial"/>
          <w:bCs/>
          <w:sz w:val="20"/>
          <w:szCs w:val="20"/>
        </w:rPr>
        <w:t>prze</w:t>
      </w:r>
      <w:r w:rsidR="00EC7AB9" w:rsidRPr="00745044">
        <w:rPr>
          <w:rFonts w:ascii="Arial" w:hAnsi="Arial" w:cs="Arial"/>
          <w:bCs/>
          <w:sz w:val="20"/>
          <w:szCs w:val="20"/>
        </w:rPr>
        <w:t xml:space="preserve">kazywane </w:t>
      </w:r>
      <w:r w:rsidR="0021245F" w:rsidRPr="00745044">
        <w:rPr>
          <w:rFonts w:ascii="Arial" w:hAnsi="Arial" w:cs="Arial"/>
          <w:bCs/>
          <w:sz w:val="20"/>
          <w:szCs w:val="20"/>
        </w:rPr>
        <w:t>jest</w:t>
      </w:r>
      <w:r w:rsidR="000B0459" w:rsidRPr="00745044">
        <w:rPr>
          <w:rStyle w:val="Hipercze"/>
          <w:rFonts w:ascii="Arial" w:hAnsi="Arial" w:cs="Arial"/>
          <w:bCs/>
          <w:color w:val="auto"/>
          <w:sz w:val="20"/>
          <w:szCs w:val="20"/>
          <w:u w:val="none"/>
        </w:rPr>
        <w:t>:</w:t>
      </w:r>
    </w:p>
    <w:p w:rsidR="00881466" w:rsidRPr="00745044" w:rsidRDefault="009A3453" w:rsidP="000B0459">
      <w:pPr>
        <w:pStyle w:val="Akapitzlist"/>
        <w:numPr>
          <w:ilvl w:val="0"/>
          <w:numId w:val="11"/>
        </w:numPr>
        <w:tabs>
          <w:tab w:val="left" w:pos="851"/>
        </w:tabs>
        <w:spacing w:line="240" w:lineRule="auto"/>
        <w:ind w:left="709" w:hanging="425"/>
        <w:jc w:val="both"/>
        <w:rPr>
          <w:rFonts w:ascii="Arial" w:hAnsi="Arial" w:cs="Arial"/>
          <w:bCs/>
          <w:sz w:val="20"/>
          <w:szCs w:val="20"/>
        </w:rPr>
      </w:pPr>
      <w:r w:rsidRPr="00745044">
        <w:rPr>
          <w:rFonts w:ascii="Arial" w:hAnsi="Arial" w:cs="Arial"/>
          <w:bCs/>
          <w:sz w:val="20"/>
          <w:szCs w:val="20"/>
        </w:rPr>
        <w:t>w postaci pliku elektronicznego</w:t>
      </w:r>
      <w:r w:rsidR="000B0459" w:rsidRPr="00745044">
        <w:rPr>
          <w:rFonts w:ascii="Arial" w:hAnsi="Arial" w:cs="Arial"/>
          <w:bCs/>
          <w:sz w:val="20"/>
          <w:szCs w:val="20"/>
        </w:rPr>
        <w:t xml:space="preserve"> z podpisem elektronicznym wewnętrznym,</w:t>
      </w:r>
    </w:p>
    <w:p w:rsidR="000B0459" w:rsidRPr="00745044" w:rsidRDefault="000B0459" w:rsidP="0021245F">
      <w:pPr>
        <w:pStyle w:val="Akapitzlist"/>
        <w:numPr>
          <w:ilvl w:val="0"/>
          <w:numId w:val="11"/>
        </w:numPr>
        <w:tabs>
          <w:tab w:val="left" w:pos="851"/>
        </w:tabs>
        <w:spacing w:after="0" w:line="240" w:lineRule="auto"/>
        <w:ind w:left="709" w:hanging="425"/>
        <w:jc w:val="both"/>
        <w:rPr>
          <w:rFonts w:ascii="Arial" w:hAnsi="Arial" w:cs="Arial"/>
          <w:bCs/>
          <w:sz w:val="20"/>
          <w:szCs w:val="20"/>
        </w:rPr>
      </w:pPr>
      <w:r w:rsidRPr="00745044">
        <w:rPr>
          <w:rFonts w:ascii="Arial" w:hAnsi="Arial" w:cs="Arial"/>
          <w:bCs/>
          <w:sz w:val="20"/>
          <w:szCs w:val="20"/>
        </w:rPr>
        <w:t>w postaci pliku elektronicznego w wersji edytowalnej</w:t>
      </w:r>
    </w:p>
    <w:p w:rsidR="0021245F" w:rsidRDefault="0021245F" w:rsidP="0021245F">
      <w:pPr>
        <w:tabs>
          <w:tab w:val="left" w:pos="851"/>
        </w:tabs>
        <w:spacing w:line="240" w:lineRule="auto"/>
        <w:ind w:left="284"/>
        <w:jc w:val="both"/>
        <w:rPr>
          <w:rStyle w:val="Hipercze"/>
          <w:rFonts w:ascii="Arial" w:hAnsi="Arial" w:cs="Arial"/>
          <w:bCs/>
          <w:color w:val="auto"/>
          <w:sz w:val="20"/>
          <w:szCs w:val="20"/>
          <w:u w:val="none"/>
        </w:rPr>
      </w:pPr>
      <w:r w:rsidRPr="00745044">
        <w:rPr>
          <w:rFonts w:ascii="Arial" w:hAnsi="Arial" w:cs="Arial"/>
          <w:bCs/>
          <w:sz w:val="20"/>
          <w:szCs w:val="20"/>
        </w:rPr>
        <w:t xml:space="preserve">na adres </w:t>
      </w:r>
      <w:hyperlink r:id="rId5" w:history="1">
        <w:r w:rsidRPr="00745044">
          <w:rPr>
            <w:rStyle w:val="Hipercze"/>
            <w:rFonts w:ascii="Arial" w:hAnsi="Arial" w:cs="Arial"/>
            <w:bCs/>
            <w:color w:val="auto"/>
            <w:sz w:val="20"/>
            <w:szCs w:val="20"/>
            <w:u w:val="none"/>
          </w:rPr>
          <w:t>ksiegowosc@umtychy.pl</w:t>
        </w:r>
      </w:hyperlink>
      <w:r w:rsidR="00A84371" w:rsidRPr="00745044">
        <w:rPr>
          <w:rStyle w:val="Hipercze"/>
          <w:rFonts w:ascii="Arial" w:hAnsi="Arial" w:cs="Arial"/>
          <w:bCs/>
          <w:color w:val="auto"/>
          <w:sz w:val="20"/>
          <w:szCs w:val="20"/>
          <w:u w:val="none"/>
        </w:rPr>
        <w:t>.</w:t>
      </w:r>
    </w:p>
    <w:p w:rsidR="002420FA" w:rsidRPr="002420FA" w:rsidRDefault="002420FA" w:rsidP="002420FA">
      <w:pPr>
        <w:pStyle w:val="Akapitzlist"/>
        <w:numPr>
          <w:ilvl w:val="0"/>
          <w:numId w:val="1"/>
        </w:numPr>
        <w:tabs>
          <w:tab w:val="left" w:pos="851"/>
        </w:tabs>
        <w:spacing w:line="240" w:lineRule="auto"/>
        <w:ind w:left="284" w:hanging="284"/>
        <w:jc w:val="both"/>
        <w:rPr>
          <w:rFonts w:ascii="Arial" w:hAnsi="Arial" w:cs="Arial"/>
          <w:bCs/>
          <w:sz w:val="20"/>
          <w:szCs w:val="20"/>
        </w:rPr>
      </w:pPr>
      <w:r>
        <w:rPr>
          <w:rFonts w:ascii="Arial" w:hAnsi="Arial" w:cs="Arial"/>
          <w:bCs/>
          <w:sz w:val="20"/>
          <w:szCs w:val="20"/>
        </w:rPr>
        <w:t>W przypadku sporządzenia korekty którejkolwiek części sprawozdania</w:t>
      </w:r>
      <w:r w:rsidR="00753CCD">
        <w:rPr>
          <w:rFonts w:ascii="Arial" w:hAnsi="Arial" w:cs="Arial"/>
          <w:bCs/>
          <w:sz w:val="20"/>
          <w:szCs w:val="20"/>
        </w:rPr>
        <w:t>,</w:t>
      </w:r>
      <w:r>
        <w:rPr>
          <w:rFonts w:ascii="Arial" w:hAnsi="Arial" w:cs="Arial"/>
          <w:bCs/>
          <w:sz w:val="20"/>
          <w:szCs w:val="20"/>
        </w:rPr>
        <w:t xml:space="preserve"> jednostki i zakłady budżetowe przesyłają </w:t>
      </w:r>
      <w:r w:rsidR="00126054">
        <w:rPr>
          <w:rFonts w:ascii="Arial" w:hAnsi="Arial" w:cs="Arial"/>
          <w:bCs/>
          <w:sz w:val="20"/>
          <w:szCs w:val="20"/>
        </w:rPr>
        <w:t xml:space="preserve">na ww. adres </w:t>
      </w:r>
      <w:r>
        <w:rPr>
          <w:rFonts w:ascii="Arial" w:hAnsi="Arial" w:cs="Arial"/>
          <w:bCs/>
          <w:sz w:val="20"/>
          <w:szCs w:val="20"/>
        </w:rPr>
        <w:t xml:space="preserve">informację o tym fakcie ze wskazaniem pozycji korygowanej. </w:t>
      </w:r>
    </w:p>
    <w:sectPr w:rsidR="002420FA" w:rsidRPr="002420FA" w:rsidSect="006079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40E12"/>
    <w:multiLevelType w:val="hybridMultilevel"/>
    <w:tmpl w:val="E1F05B10"/>
    <w:lvl w:ilvl="0" w:tplc="102A5880">
      <w:start w:val="1"/>
      <w:numFmt w:val="decimal"/>
      <w:lvlText w:val="%1)"/>
      <w:lvlJc w:val="left"/>
      <w:pPr>
        <w:ind w:left="644" w:hanging="360"/>
      </w:pPr>
      <w:rPr>
        <w:rFonts w:ascii="Arial" w:hAnsi="Arial"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2A4D1932"/>
    <w:multiLevelType w:val="hybridMultilevel"/>
    <w:tmpl w:val="5E02EBD4"/>
    <w:lvl w:ilvl="0" w:tplc="903251E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2AF358F7"/>
    <w:multiLevelType w:val="hybridMultilevel"/>
    <w:tmpl w:val="69682C2A"/>
    <w:lvl w:ilvl="0" w:tplc="7EA029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422E48"/>
    <w:multiLevelType w:val="hybridMultilevel"/>
    <w:tmpl w:val="83D4E8C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
    <w:nsid w:val="2C80784D"/>
    <w:multiLevelType w:val="hybridMultilevel"/>
    <w:tmpl w:val="7E98125E"/>
    <w:lvl w:ilvl="0" w:tplc="903251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4D7F45"/>
    <w:multiLevelType w:val="hybridMultilevel"/>
    <w:tmpl w:val="876838D0"/>
    <w:lvl w:ilvl="0" w:tplc="FF68E124">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
    <w:nsid w:val="4135522F"/>
    <w:multiLevelType w:val="hybridMultilevel"/>
    <w:tmpl w:val="56A427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42A9143D"/>
    <w:multiLevelType w:val="hybridMultilevel"/>
    <w:tmpl w:val="34F4CBE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73C34F38"/>
    <w:multiLevelType w:val="hybridMultilevel"/>
    <w:tmpl w:val="68AC196C"/>
    <w:lvl w:ilvl="0" w:tplc="C86A163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78B87CEB"/>
    <w:multiLevelType w:val="hybridMultilevel"/>
    <w:tmpl w:val="EAA20324"/>
    <w:lvl w:ilvl="0" w:tplc="20C0E74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7E0A187D"/>
    <w:multiLevelType w:val="hybridMultilevel"/>
    <w:tmpl w:val="25C8B5FC"/>
    <w:lvl w:ilvl="0" w:tplc="F3849B80">
      <w:start w:val="1"/>
      <w:numFmt w:val="decimal"/>
      <w:lvlText w:val="%1)"/>
      <w:lvlJc w:val="left"/>
      <w:pPr>
        <w:ind w:left="1004" w:hanging="360"/>
      </w:pPr>
      <w:rPr>
        <w:rFonts w:ascii="Arial" w:hAnsi="Arial"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
  </w:num>
  <w:num w:numId="2">
    <w:abstractNumId w:val="0"/>
  </w:num>
  <w:num w:numId="3">
    <w:abstractNumId w:val="1"/>
  </w:num>
  <w:num w:numId="4">
    <w:abstractNumId w:val="5"/>
  </w:num>
  <w:num w:numId="5">
    <w:abstractNumId w:val="7"/>
  </w:num>
  <w:num w:numId="6">
    <w:abstractNumId w:val="4"/>
  </w:num>
  <w:num w:numId="7">
    <w:abstractNumId w:val="3"/>
  </w:num>
  <w:num w:numId="8">
    <w:abstractNumId w:val="10"/>
  </w:num>
  <w:num w:numId="9">
    <w:abstractNumId w:val="8"/>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81466"/>
    <w:rsid w:val="0009023F"/>
    <w:rsid w:val="000A4EBC"/>
    <w:rsid w:val="000B0459"/>
    <w:rsid w:val="00126054"/>
    <w:rsid w:val="001350CA"/>
    <w:rsid w:val="001A34A5"/>
    <w:rsid w:val="0021245F"/>
    <w:rsid w:val="002420FA"/>
    <w:rsid w:val="0027118D"/>
    <w:rsid w:val="0028402D"/>
    <w:rsid w:val="004114BF"/>
    <w:rsid w:val="004274CA"/>
    <w:rsid w:val="00443D6E"/>
    <w:rsid w:val="004F5B76"/>
    <w:rsid w:val="00520596"/>
    <w:rsid w:val="005503C5"/>
    <w:rsid w:val="00561E2F"/>
    <w:rsid w:val="005C708E"/>
    <w:rsid w:val="005F1B3C"/>
    <w:rsid w:val="0060798A"/>
    <w:rsid w:val="006918E7"/>
    <w:rsid w:val="006A3FAC"/>
    <w:rsid w:val="00714AC5"/>
    <w:rsid w:val="00745044"/>
    <w:rsid w:val="00753CCD"/>
    <w:rsid w:val="007657A4"/>
    <w:rsid w:val="007A2985"/>
    <w:rsid w:val="007C59F4"/>
    <w:rsid w:val="00881466"/>
    <w:rsid w:val="008E1EF9"/>
    <w:rsid w:val="0090680C"/>
    <w:rsid w:val="00941D62"/>
    <w:rsid w:val="00945241"/>
    <w:rsid w:val="009A3453"/>
    <w:rsid w:val="009A6C07"/>
    <w:rsid w:val="009B1B85"/>
    <w:rsid w:val="009F3FE8"/>
    <w:rsid w:val="00A01C8F"/>
    <w:rsid w:val="00A312A6"/>
    <w:rsid w:val="00A56283"/>
    <w:rsid w:val="00A84371"/>
    <w:rsid w:val="00AB6D1E"/>
    <w:rsid w:val="00AE1B29"/>
    <w:rsid w:val="00BD23BD"/>
    <w:rsid w:val="00C30F5B"/>
    <w:rsid w:val="00C44AF8"/>
    <w:rsid w:val="00C70B7D"/>
    <w:rsid w:val="00C80389"/>
    <w:rsid w:val="00D11960"/>
    <w:rsid w:val="00EC7AB9"/>
    <w:rsid w:val="00F570B8"/>
    <w:rsid w:val="00FC38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1466"/>
    <w:pPr>
      <w:spacing w:after="200" w:line="276"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rsid w:val="00881466"/>
    <w:rPr>
      <w:color w:val="374D5C"/>
      <w:u w:val="single"/>
    </w:rPr>
  </w:style>
  <w:style w:type="paragraph" w:styleId="Akapitzlist">
    <w:name w:val="List Paragraph"/>
    <w:basedOn w:val="Normalny"/>
    <w:uiPriority w:val="34"/>
    <w:qFormat/>
    <w:rsid w:val="004F5B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iegowosc@umtych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2981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Radziszewska</dc:creator>
  <cp:lastModifiedBy>ilukaszek</cp:lastModifiedBy>
  <cp:revision>2</cp:revision>
  <cp:lastPrinted>2023-03-03T08:39:00Z</cp:lastPrinted>
  <dcterms:created xsi:type="dcterms:W3CDTF">2023-03-09T10:53:00Z</dcterms:created>
  <dcterms:modified xsi:type="dcterms:W3CDTF">2023-03-09T10:53:00Z</dcterms:modified>
</cp:coreProperties>
</file>