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0B57" w14:textId="4747F56B" w:rsidR="007D4033" w:rsidRPr="002A4C66" w:rsidRDefault="00085DE1" w:rsidP="00323167">
      <w:pPr>
        <w:pStyle w:val="Tekstpodstawowy3"/>
        <w:shd w:val="clear" w:color="auto" w:fill="FFFFFF"/>
        <w:tabs>
          <w:tab w:val="left" w:pos="9072"/>
        </w:tabs>
        <w:spacing w:line="360" w:lineRule="auto"/>
        <w:jc w:val="left"/>
        <w:rPr>
          <w:b w:val="0"/>
          <w:sz w:val="22"/>
          <w:szCs w:val="22"/>
        </w:rPr>
      </w:pPr>
      <w:r w:rsidRPr="002A4C66">
        <w:rPr>
          <w:b w:val="0"/>
          <w:sz w:val="22"/>
          <w:szCs w:val="22"/>
        </w:rPr>
        <w:t>DUK.171</w:t>
      </w:r>
      <w:r w:rsidR="00A3074E" w:rsidRPr="002A4C66">
        <w:rPr>
          <w:b w:val="0"/>
          <w:sz w:val="22"/>
          <w:szCs w:val="22"/>
        </w:rPr>
        <w:t>1</w:t>
      </w:r>
      <w:r w:rsidRPr="002A4C66">
        <w:rPr>
          <w:b w:val="0"/>
          <w:sz w:val="22"/>
          <w:szCs w:val="22"/>
        </w:rPr>
        <w:t>.</w:t>
      </w:r>
      <w:r w:rsidR="00FA5D4B" w:rsidRPr="002A4C66">
        <w:rPr>
          <w:b w:val="0"/>
          <w:sz w:val="22"/>
          <w:szCs w:val="22"/>
        </w:rPr>
        <w:t>7</w:t>
      </w:r>
      <w:r w:rsidRPr="002A4C66">
        <w:rPr>
          <w:b w:val="0"/>
          <w:sz w:val="22"/>
          <w:szCs w:val="22"/>
        </w:rPr>
        <w:t>.2022</w:t>
      </w:r>
    </w:p>
    <w:p w14:paraId="0F93FE52" w14:textId="77777777" w:rsidR="00CE29D2" w:rsidRPr="00397B65" w:rsidRDefault="00CE29D2" w:rsidP="00323167">
      <w:pPr>
        <w:spacing w:line="360" w:lineRule="auto"/>
        <w:rPr>
          <w:sz w:val="22"/>
          <w:szCs w:val="22"/>
        </w:rPr>
      </w:pPr>
    </w:p>
    <w:p w14:paraId="3B9050FA" w14:textId="77777777" w:rsidR="00CE29D2" w:rsidRPr="00397B65" w:rsidRDefault="00CE29D2" w:rsidP="00323167">
      <w:pPr>
        <w:pStyle w:val="Nagwek2"/>
        <w:spacing w:line="360" w:lineRule="auto"/>
        <w:rPr>
          <w:b/>
          <w:sz w:val="22"/>
          <w:szCs w:val="22"/>
        </w:rPr>
      </w:pPr>
      <w:r w:rsidRPr="00397B65">
        <w:rPr>
          <w:b/>
          <w:sz w:val="22"/>
          <w:szCs w:val="22"/>
        </w:rPr>
        <w:t>Protokół</w:t>
      </w:r>
    </w:p>
    <w:p w14:paraId="73D44341" w14:textId="77777777" w:rsidR="00CE29D2" w:rsidRPr="00550D15" w:rsidRDefault="00CE29D2" w:rsidP="00323167">
      <w:pPr>
        <w:spacing w:line="360" w:lineRule="auto"/>
        <w:jc w:val="both"/>
        <w:rPr>
          <w:b w:val="0"/>
        </w:rPr>
      </w:pPr>
    </w:p>
    <w:p w14:paraId="73A589D0" w14:textId="36077802" w:rsidR="00CE29D2" w:rsidRPr="00A108CA" w:rsidRDefault="00CE29D2" w:rsidP="00323167">
      <w:pPr>
        <w:pStyle w:val="Tekstpodstawowy"/>
        <w:spacing w:line="360" w:lineRule="auto"/>
        <w:rPr>
          <w:b w:val="0"/>
          <w:sz w:val="22"/>
          <w:szCs w:val="22"/>
        </w:rPr>
      </w:pPr>
      <w:r w:rsidRPr="00A108CA">
        <w:rPr>
          <w:b w:val="0"/>
          <w:sz w:val="22"/>
          <w:szCs w:val="22"/>
        </w:rPr>
        <w:t xml:space="preserve">kontroli </w:t>
      </w:r>
      <w:r w:rsidR="00085DE1" w:rsidRPr="00A108CA">
        <w:rPr>
          <w:b w:val="0"/>
          <w:sz w:val="22"/>
          <w:szCs w:val="22"/>
        </w:rPr>
        <w:t xml:space="preserve">planowej </w:t>
      </w:r>
      <w:r w:rsidRPr="00A108CA">
        <w:rPr>
          <w:b w:val="0"/>
          <w:sz w:val="22"/>
          <w:szCs w:val="22"/>
        </w:rPr>
        <w:t>przeprowadzonej w</w:t>
      </w:r>
      <w:r w:rsidR="00085DE1" w:rsidRPr="00A108CA">
        <w:rPr>
          <w:b w:val="0"/>
          <w:sz w:val="22"/>
          <w:szCs w:val="22"/>
        </w:rPr>
        <w:t xml:space="preserve"> </w:t>
      </w:r>
      <w:bookmarkStart w:id="0" w:name="_Hlk111804625"/>
      <w:r w:rsidR="008978F9" w:rsidRPr="00A108CA">
        <w:rPr>
          <w:rFonts w:eastAsia="Calibri"/>
          <w:b w:val="0"/>
          <w:bCs w:val="0"/>
          <w:sz w:val="22"/>
          <w:szCs w:val="22"/>
          <w:lang w:eastAsia="en-US"/>
        </w:rPr>
        <w:t xml:space="preserve">Placówce </w:t>
      </w:r>
      <w:r w:rsidR="005622B0" w:rsidRPr="00A108CA">
        <w:rPr>
          <w:rFonts w:eastAsia="Calibri"/>
          <w:b w:val="0"/>
          <w:bCs w:val="0"/>
          <w:sz w:val="22"/>
          <w:szCs w:val="22"/>
          <w:lang w:eastAsia="en-US"/>
        </w:rPr>
        <w:t>Opiekuńczo-Wychowawczej Nr 1</w:t>
      </w:r>
      <w:r w:rsidR="008978F9" w:rsidRPr="00A108CA">
        <w:rPr>
          <w:rFonts w:ascii="Calibri" w:eastAsia="Calibri" w:hAnsi="Calibri" w:cs="Times New Roman"/>
          <w:b w:val="0"/>
          <w:bCs w:val="0"/>
          <w:sz w:val="22"/>
          <w:szCs w:val="22"/>
          <w:lang w:eastAsia="en-US"/>
        </w:rPr>
        <w:t xml:space="preserve"> </w:t>
      </w:r>
      <w:r w:rsidRPr="00A108CA">
        <w:rPr>
          <w:b w:val="0"/>
          <w:sz w:val="22"/>
          <w:szCs w:val="22"/>
        </w:rPr>
        <w:t>w</w:t>
      </w:r>
      <w:r w:rsidR="005622B0" w:rsidRPr="00A108CA">
        <w:rPr>
          <w:b w:val="0"/>
          <w:sz w:val="22"/>
          <w:szCs w:val="22"/>
        </w:rPr>
        <w:t> </w:t>
      </w:r>
      <w:r w:rsidR="008978F9" w:rsidRPr="00A108CA">
        <w:rPr>
          <w:b w:val="0"/>
          <w:sz w:val="22"/>
          <w:szCs w:val="22"/>
        </w:rPr>
        <w:t>Tychach</w:t>
      </w:r>
      <w:r w:rsidR="00A4341E" w:rsidRPr="00A108CA">
        <w:rPr>
          <w:b w:val="0"/>
          <w:sz w:val="22"/>
          <w:szCs w:val="22"/>
        </w:rPr>
        <w:t xml:space="preserve">, </w:t>
      </w:r>
      <w:r w:rsidR="00A108CA" w:rsidRPr="00A108CA">
        <w:rPr>
          <w:b w:val="0"/>
          <w:sz w:val="22"/>
          <w:szCs w:val="22"/>
        </w:rPr>
        <w:t>oraz w</w:t>
      </w:r>
      <w:r w:rsidR="00A4341E" w:rsidRPr="00A108CA">
        <w:rPr>
          <w:b w:val="0"/>
          <w:sz w:val="22"/>
          <w:szCs w:val="22"/>
        </w:rPr>
        <w:t xml:space="preserve"> Placów</w:t>
      </w:r>
      <w:r w:rsidR="00A108CA" w:rsidRPr="00A108CA">
        <w:rPr>
          <w:b w:val="0"/>
          <w:sz w:val="22"/>
          <w:szCs w:val="22"/>
        </w:rPr>
        <w:t>ce</w:t>
      </w:r>
      <w:r w:rsidR="00A4341E" w:rsidRPr="00A108CA">
        <w:rPr>
          <w:b w:val="0"/>
          <w:sz w:val="22"/>
          <w:szCs w:val="22"/>
        </w:rPr>
        <w:t xml:space="preserve"> Pieczy Zastępczej „Kwadrat” w Tychach</w:t>
      </w:r>
      <w:r w:rsidR="00A108CA" w:rsidRPr="00A108CA">
        <w:rPr>
          <w:rFonts w:eastAsia="Segoe UI"/>
          <w:b w:val="0"/>
          <w:bCs w:val="0"/>
          <w:sz w:val="22"/>
          <w:szCs w:val="22"/>
        </w:rPr>
        <w:t xml:space="preserve"> w zakresie obsługi finansowo – księgowej i administracyjno – organizacyjnej ww. jednostki</w:t>
      </w:r>
      <w:r w:rsidR="00A4341E" w:rsidRPr="00A108CA">
        <w:rPr>
          <w:b w:val="0"/>
          <w:sz w:val="22"/>
          <w:szCs w:val="22"/>
        </w:rPr>
        <w:t xml:space="preserve"> w</w:t>
      </w:r>
      <w:r w:rsidRPr="00A108CA">
        <w:rPr>
          <w:b w:val="0"/>
          <w:sz w:val="22"/>
          <w:szCs w:val="22"/>
        </w:rPr>
        <w:t xml:space="preserve"> </w:t>
      </w:r>
      <w:bookmarkEnd w:id="0"/>
      <w:r w:rsidRPr="00A108CA">
        <w:rPr>
          <w:b w:val="0"/>
          <w:sz w:val="22"/>
          <w:szCs w:val="22"/>
        </w:rPr>
        <w:t xml:space="preserve">dniach od </w:t>
      </w:r>
      <w:r w:rsidR="00085DE1" w:rsidRPr="00A108CA">
        <w:rPr>
          <w:b w:val="0"/>
          <w:sz w:val="22"/>
          <w:szCs w:val="22"/>
        </w:rPr>
        <w:t>2</w:t>
      </w:r>
      <w:r w:rsidR="005622B0" w:rsidRPr="00A108CA">
        <w:rPr>
          <w:b w:val="0"/>
          <w:sz w:val="22"/>
          <w:szCs w:val="22"/>
        </w:rPr>
        <w:t>9</w:t>
      </w:r>
      <w:r w:rsidR="00085DE1" w:rsidRPr="00A108CA">
        <w:rPr>
          <w:b w:val="0"/>
          <w:sz w:val="22"/>
          <w:szCs w:val="22"/>
        </w:rPr>
        <w:t>.0</w:t>
      </w:r>
      <w:r w:rsidR="00FA1212" w:rsidRPr="00A108CA">
        <w:rPr>
          <w:b w:val="0"/>
          <w:sz w:val="22"/>
          <w:szCs w:val="22"/>
        </w:rPr>
        <w:t>8</w:t>
      </w:r>
      <w:r w:rsidR="00085DE1" w:rsidRPr="00A108CA">
        <w:rPr>
          <w:b w:val="0"/>
          <w:sz w:val="22"/>
          <w:szCs w:val="22"/>
        </w:rPr>
        <w:t xml:space="preserve">.2022 r. do </w:t>
      </w:r>
      <w:r w:rsidR="005622B0" w:rsidRPr="00A108CA">
        <w:rPr>
          <w:b w:val="0"/>
          <w:sz w:val="22"/>
          <w:szCs w:val="22"/>
        </w:rPr>
        <w:t>30</w:t>
      </w:r>
      <w:r w:rsidR="00085DE1" w:rsidRPr="00A108CA">
        <w:rPr>
          <w:b w:val="0"/>
          <w:sz w:val="22"/>
          <w:szCs w:val="22"/>
        </w:rPr>
        <w:t>.0</w:t>
      </w:r>
      <w:r w:rsidR="00FA1212" w:rsidRPr="00A108CA">
        <w:rPr>
          <w:b w:val="0"/>
          <w:sz w:val="22"/>
          <w:szCs w:val="22"/>
        </w:rPr>
        <w:t>9</w:t>
      </w:r>
      <w:r w:rsidR="00085DE1" w:rsidRPr="00A108CA">
        <w:rPr>
          <w:b w:val="0"/>
          <w:sz w:val="22"/>
          <w:szCs w:val="22"/>
        </w:rPr>
        <w:t>.2022 r.</w:t>
      </w:r>
      <w:r w:rsidR="00085DE1" w:rsidRPr="00A108CA">
        <w:rPr>
          <w:b w:val="0"/>
          <w:i/>
          <w:iCs/>
          <w:sz w:val="22"/>
          <w:szCs w:val="22"/>
        </w:rPr>
        <w:t xml:space="preserve"> </w:t>
      </w:r>
      <w:r w:rsidRPr="00A108CA">
        <w:rPr>
          <w:b w:val="0"/>
          <w:sz w:val="22"/>
          <w:szCs w:val="22"/>
        </w:rPr>
        <w:t xml:space="preserve">przez </w:t>
      </w:r>
      <w:r w:rsidR="00085DE1" w:rsidRPr="00A108CA">
        <w:rPr>
          <w:b w:val="0"/>
          <w:sz w:val="22"/>
          <w:szCs w:val="22"/>
        </w:rPr>
        <w:t>Agnieszkę Olak</w:t>
      </w:r>
      <w:r w:rsidR="00481E77" w:rsidRPr="00A108CA">
        <w:rPr>
          <w:b w:val="0"/>
          <w:sz w:val="22"/>
          <w:szCs w:val="22"/>
        </w:rPr>
        <w:t>,</w:t>
      </w:r>
      <w:r w:rsidR="00085DE1" w:rsidRPr="00A108CA">
        <w:rPr>
          <w:b w:val="0"/>
          <w:sz w:val="22"/>
          <w:szCs w:val="22"/>
        </w:rPr>
        <w:t xml:space="preserve"> naczelnika Wydziału Kontroli Urzędu Miasta Tychy </w:t>
      </w:r>
      <w:r w:rsidRPr="00A108CA">
        <w:rPr>
          <w:b w:val="0"/>
          <w:sz w:val="22"/>
          <w:szCs w:val="22"/>
        </w:rPr>
        <w:t>na podstawie upoważni</w:t>
      </w:r>
      <w:r w:rsidR="00085DE1" w:rsidRPr="00A108CA">
        <w:rPr>
          <w:b w:val="0"/>
          <w:sz w:val="22"/>
          <w:szCs w:val="22"/>
        </w:rPr>
        <w:t>e</w:t>
      </w:r>
      <w:r w:rsidR="005622B0" w:rsidRPr="00A108CA">
        <w:rPr>
          <w:b w:val="0"/>
          <w:sz w:val="22"/>
          <w:szCs w:val="22"/>
        </w:rPr>
        <w:t>nia</w:t>
      </w:r>
      <w:r w:rsidR="00085DE1" w:rsidRPr="00A108CA">
        <w:rPr>
          <w:b w:val="0"/>
          <w:sz w:val="22"/>
          <w:szCs w:val="22"/>
        </w:rPr>
        <w:t xml:space="preserve"> </w:t>
      </w:r>
      <w:r w:rsidRPr="00A108CA">
        <w:rPr>
          <w:b w:val="0"/>
          <w:sz w:val="22"/>
          <w:szCs w:val="22"/>
        </w:rPr>
        <w:t>Prezydenta Miasta Tychy</w:t>
      </w:r>
      <w:r w:rsidR="00085DE1" w:rsidRPr="00A108CA">
        <w:rPr>
          <w:sz w:val="22"/>
          <w:szCs w:val="22"/>
        </w:rPr>
        <w:t xml:space="preserve"> </w:t>
      </w:r>
      <w:r w:rsidR="00085DE1" w:rsidRPr="00A108CA">
        <w:rPr>
          <w:b w:val="0"/>
          <w:sz w:val="22"/>
          <w:szCs w:val="22"/>
        </w:rPr>
        <w:t>nr 0052.1/</w:t>
      </w:r>
      <w:r w:rsidR="005622B0" w:rsidRPr="00A108CA">
        <w:rPr>
          <w:b w:val="0"/>
          <w:sz w:val="22"/>
          <w:szCs w:val="22"/>
        </w:rPr>
        <w:t>80</w:t>
      </w:r>
      <w:r w:rsidR="00085DE1" w:rsidRPr="00A108CA">
        <w:rPr>
          <w:b w:val="0"/>
          <w:sz w:val="22"/>
          <w:szCs w:val="22"/>
        </w:rPr>
        <w:t>/22</w:t>
      </w:r>
      <w:r w:rsidR="005622B0" w:rsidRPr="00A108CA">
        <w:rPr>
          <w:b w:val="0"/>
          <w:sz w:val="22"/>
          <w:szCs w:val="22"/>
        </w:rPr>
        <w:t xml:space="preserve"> </w:t>
      </w:r>
      <w:r w:rsidRPr="00A108CA">
        <w:rPr>
          <w:b w:val="0"/>
          <w:sz w:val="22"/>
          <w:szCs w:val="22"/>
        </w:rPr>
        <w:t>z</w:t>
      </w:r>
      <w:r w:rsidR="00FA5D4B" w:rsidRPr="00A108CA">
        <w:rPr>
          <w:b w:val="0"/>
          <w:sz w:val="22"/>
          <w:szCs w:val="22"/>
        </w:rPr>
        <w:t> </w:t>
      </w:r>
      <w:r w:rsidR="00085DE1" w:rsidRPr="00A108CA">
        <w:rPr>
          <w:b w:val="0"/>
          <w:sz w:val="22"/>
          <w:szCs w:val="22"/>
        </w:rPr>
        <w:t>2</w:t>
      </w:r>
      <w:r w:rsidR="006503BE" w:rsidRPr="00A108CA">
        <w:rPr>
          <w:b w:val="0"/>
          <w:sz w:val="22"/>
          <w:szCs w:val="22"/>
        </w:rPr>
        <w:t>3</w:t>
      </w:r>
      <w:r w:rsidR="00085DE1" w:rsidRPr="00A108CA">
        <w:rPr>
          <w:b w:val="0"/>
          <w:sz w:val="22"/>
          <w:szCs w:val="22"/>
        </w:rPr>
        <w:t>.0</w:t>
      </w:r>
      <w:r w:rsidR="006503BE" w:rsidRPr="00A108CA">
        <w:rPr>
          <w:b w:val="0"/>
          <w:sz w:val="22"/>
          <w:szCs w:val="22"/>
        </w:rPr>
        <w:t>8</w:t>
      </w:r>
      <w:r w:rsidR="00085DE1" w:rsidRPr="00A108CA">
        <w:rPr>
          <w:b w:val="0"/>
          <w:sz w:val="22"/>
          <w:szCs w:val="22"/>
        </w:rPr>
        <w:t xml:space="preserve">.2022 r. </w:t>
      </w: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50D15" w14:paraId="4000A031" w14:textId="77777777">
        <w:tc>
          <w:tcPr>
            <w:tcW w:w="9211" w:type="dxa"/>
            <w:shd w:val="clear" w:color="auto" w:fill="D9D9D9"/>
          </w:tcPr>
          <w:p w14:paraId="30A4DEB5" w14:textId="3FC2C417" w:rsidR="00CE29D2" w:rsidRPr="00301E65" w:rsidRDefault="00CE29D2" w:rsidP="005F32C5">
            <w:pPr>
              <w:pStyle w:val="Akapitzlist"/>
              <w:numPr>
                <w:ilvl w:val="0"/>
                <w:numId w:val="3"/>
              </w:numPr>
              <w:spacing w:line="360" w:lineRule="auto"/>
              <w:ind w:left="420" w:hanging="420"/>
              <w:jc w:val="both"/>
              <w:rPr>
                <w:sz w:val="22"/>
                <w:szCs w:val="22"/>
              </w:rPr>
            </w:pPr>
            <w:r w:rsidRPr="00301E65">
              <w:rPr>
                <w:sz w:val="22"/>
                <w:szCs w:val="22"/>
              </w:rPr>
              <w:t>Zakres kontroli:</w:t>
            </w:r>
          </w:p>
        </w:tc>
      </w:tr>
    </w:tbl>
    <w:p w14:paraId="1EFDF988" w14:textId="588F14BE" w:rsidR="00847526" w:rsidRPr="00A108CA" w:rsidRDefault="00912CE3" w:rsidP="00301E65">
      <w:pPr>
        <w:spacing w:line="360" w:lineRule="auto"/>
        <w:jc w:val="both"/>
        <w:rPr>
          <w:bCs w:val="0"/>
          <w:sz w:val="22"/>
          <w:szCs w:val="22"/>
        </w:rPr>
      </w:pPr>
      <w:bookmarkStart w:id="1" w:name="_Hlk111804838"/>
      <w:bookmarkStart w:id="2" w:name="_Hlk107297742"/>
      <w:r w:rsidRPr="00912CE3">
        <w:rPr>
          <w:rFonts w:eastAsia="Segoe UI"/>
          <w:b w:val="0"/>
          <w:bCs w:val="0"/>
          <w:color w:val="000000"/>
          <w:sz w:val="22"/>
          <w:szCs w:val="22"/>
        </w:rPr>
        <w:t xml:space="preserve">Księgowość i </w:t>
      </w:r>
      <w:r w:rsidRPr="003F6A79">
        <w:rPr>
          <w:rFonts w:eastAsia="Segoe UI"/>
          <w:b w:val="0"/>
          <w:bCs w:val="0"/>
          <w:color w:val="000000"/>
          <w:sz w:val="22"/>
          <w:szCs w:val="22"/>
        </w:rPr>
        <w:t xml:space="preserve">sprawozdawczość, </w:t>
      </w:r>
      <w:r w:rsidR="003F6A79" w:rsidRPr="003F6A79">
        <w:rPr>
          <w:rFonts w:eastAsia="Segoe UI"/>
          <w:b w:val="0"/>
          <w:color w:val="000000"/>
          <w:sz w:val="22"/>
          <w:szCs w:val="22"/>
        </w:rPr>
        <w:t>gospodarka środkami pieniężnymi,</w:t>
      </w:r>
      <w:r w:rsidR="003F6A79" w:rsidRPr="003F6A79">
        <w:rPr>
          <w:rFonts w:eastAsia="Segoe UI"/>
          <w:b w:val="0"/>
          <w:bCs w:val="0"/>
          <w:color w:val="000000"/>
          <w:sz w:val="22"/>
          <w:szCs w:val="22"/>
        </w:rPr>
        <w:t xml:space="preserve"> </w:t>
      </w:r>
      <w:r w:rsidRPr="003F6A79">
        <w:rPr>
          <w:rFonts w:eastAsia="Segoe UI"/>
          <w:b w:val="0"/>
          <w:bCs w:val="0"/>
          <w:color w:val="000000"/>
          <w:sz w:val="22"/>
          <w:szCs w:val="22"/>
        </w:rPr>
        <w:t>gospodarka</w:t>
      </w:r>
      <w:r w:rsidRPr="00912CE3">
        <w:rPr>
          <w:rFonts w:eastAsia="Segoe UI"/>
          <w:b w:val="0"/>
          <w:bCs w:val="0"/>
          <w:color w:val="000000"/>
          <w:sz w:val="22"/>
          <w:szCs w:val="22"/>
        </w:rPr>
        <w:t xml:space="preserve"> majątkiem trwałym oraz gospodarność i celowość dysponowania przyznanymi środkami budżetowymi </w:t>
      </w:r>
      <w:r w:rsidRPr="00912CE3">
        <w:rPr>
          <w:rFonts w:eastAsia="Segoe UI"/>
          <w:b w:val="0"/>
          <w:color w:val="000000"/>
          <w:sz w:val="22"/>
          <w:szCs w:val="22"/>
        </w:rPr>
        <w:t>w</w:t>
      </w:r>
      <w:r w:rsidR="003F6A79">
        <w:rPr>
          <w:rFonts w:eastAsia="Segoe UI"/>
          <w:b w:val="0"/>
          <w:color w:val="000000"/>
          <w:sz w:val="22"/>
          <w:szCs w:val="22"/>
        </w:rPr>
        <w:t> </w:t>
      </w:r>
      <w:r w:rsidRPr="00912CE3">
        <w:rPr>
          <w:rFonts w:eastAsia="Segoe UI"/>
          <w:b w:val="0"/>
          <w:color w:val="000000"/>
          <w:sz w:val="22"/>
          <w:szCs w:val="22"/>
        </w:rPr>
        <w:t>okresie od stycznia 20</w:t>
      </w:r>
      <w:r>
        <w:rPr>
          <w:rFonts w:eastAsia="Segoe UI"/>
          <w:b w:val="0"/>
          <w:color w:val="000000"/>
          <w:sz w:val="22"/>
          <w:szCs w:val="22"/>
        </w:rPr>
        <w:t>20</w:t>
      </w:r>
      <w:r w:rsidRPr="00912CE3">
        <w:rPr>
          <w:rFonts w:eastAsia="Segoe UI"/>
          <w:b w:val="0"/>
          <w:color w:val="000000"/>
          <w:sz w:val="22"/>
          <w:szCs w:val="22"/>
        </w:rPr>
        <w:t xml:space="preserve"> r. do dnia kontroli</w:t>
      </w:r>
      <w:r w:rsidR="00C42BBB">
        <w:rPr>
          <w:rFonts w:eastAsia="Segoe UI"/>
          <w:b w:val="0"/>
          <w:color w:val="000000"/>
          <w:sz w:val="22"/>
          <w:szCs w:val="22"/>
        </w:rPr>
        <w:t>.</w:t>
      </w:r>
      <w:r w:rsidRPr="00912CE3">
        <w:rPr>
          <w:rFonts w:eastAsia="Segoe UI"/>
          <w:b w:val="0"/>
          <w:bCs w:val="0"/>
          <w:color w:val="000000"/>
          <w:sz w:val="22"/>
          <w:szCs w:val="22"/>
        </w:rPr>
        <w:t xml:space="preserve"> </w:t>
      </w:r>
      <w:bookmarkEnd w:id="1"/>
    </w:p>
    <w:tbl>
      <w:tblPr>
        <w:tblW w:w="0" w:type="auto"/>
        <w:shd w:val="clear" w:color="auto" w:fill="D9D9D9"/>
        <w:tblCellMar>
          <w:left w:w="70" w:type="dxa"/>
          <w:right w:w="70" w:type="dxa"/>
        </w:tblCellMar>
        <w:tblLook w:val="0000" w:firstRow="0" w:lastRow="0" w:firstColumn="0" w:lastColumn="0" w:noHBand="0" w:noVBand="0"/>
      </w:tblPr>
      <w:tblGrid>
        <w:gridCol w:w="9211"/>
      </w:tblGrid>
      <w:tr w:rsidR="00847526" w:rsidRPr="00C35288" w14:paraId="256C432F" w14:textId="77777777" w:rsidTr="00EE66DE">
        <w:tc>
          <w:tcPr>
            <w:tcW w:w="9211" w:type="dxa"/>
            <w:shd w:val="clear" w:color="auto" w:fill="D9D9D9"/>
          </w:tcPr>
          <w:bookmarkEnd w:id="2"/>
          <w:p w14:paraId="20A64330" w14:textId="12D82AD2" w:rsidR="00847526" w:rsidRPr="00301E65" w:rsidRDefault="00847526" w:rsidP="005F32C5">
            <w:pPr>
              <w:pStyle w:val="Akapitzlist"/>
              <w:numPr>
                <w:ilvl w:val="0"/>
                <w:numId w:val="3"/>
              </w:numPr>
              <w:spacing w:line="360" w:lineRule="auto"/>
              <w:ind w:left="420" w:hanging="420"/>
              <w:jc w:val="both"/>
              <w:rPr>
                <w:sz w:val="22"/>
                <w:szCs w:val="22"/>
              </w:rPr>
            </w:pPr>
            <w:r w:rsidRPr="00301E65">
              <w:rPr>
                <w:sz w:val="22"/>
                <w:szCs w:val="22"/>
              </w:rPr>
              <w:t>Kierownictwo jednostki:</w:t>
            </w:r>
          </w:p>
        </w:tc>
      </w:tr>
    </w:tbl>
    <w:p w14:paraId="2FDFE064" w14:textId="586B227E" w:rsidR="001D655C" w:rsidRPr="00323167" w:rsidRDefault="005B4EDF" w:rsidP="005F32C5">
      <w:pPr>
        <w:pStyle w:val="Akapitzlist"/>
        <w:numPr>
          <w:ilvl w:val="3"/>
          <w:numId w:val="2"/>
        </w:numPr>
        <w:spacing w:line="360" w:lineRule="auto"/>
        <w:ind w:left="426" w:hanging="426"/>
        <w:jc w:val="both"/>
        <w:rPr>
          <w:b w:val="0"/>
          <w:sz w:val="22"/>
          <w:szCs w:val="22"/>
        </w:rPr>
      </w:pPr>
      <w:r w:rsidRPr="00323167">
        <w:rPr>
          <w:bCs w:val="0"/>
          <w:sz w:val="22"/>
          <w:szCs w:val="22"/>
        </w:rPr>
        <w:t xml:space="preserve">mgr </w:t>
      </w:r>
      <w:r w:rsidR="00A3074E">
        <w:rPr>
          <w:bCs w:val="0"/>
          <w:sz w:val="22"/>
          <w:szCs w:val="22"/>
        </w:rPr>
        <w:t>Iwona Gądz</w:t>
      </w:r>
      <w:r w:rsidR="002A4C66">
        <w:rPr>
          <w:bCs w:val="0"/>
          <w:sz w:val="22"/>
          <w:szCs w:val="22"/>
        </w:rPr>
        <w:t>ik</w:t>
      </w:r>
      <w:r w:rsidR="00A3074E">
        <w:rPr>
          <w:bCs w:val="0"/>
          <w:sz w:val="22"/>
          <w:szCs w:val="22"/>
        </w:rPr>
        <w:t xml:space="preserve"> </w:t>
      </w:r>
      <w:r w:rsidR="00301E65">
        <w:rPr>
          <w:b w:val="0"/>
          <w:sz w:val="22"/>
          <w:szCs w:val="22"/>
        </w:rPr>
        <w:t xml:space="preserve">– </w:t>
      </w:r>
      <w:r w:rsidRPr="00323167">
        <w:rPr>
          <w:b w:val="0"/>
          <w:sz w:val="22"/>
          <w:szCs w:val="22"/>
        </w:rPr>
        <w:t xml:space="preserve">Dyrektor </w:t>
      </w:r>
      <w:bookmarkStart w:id="3" w:name="_Hlk111796865"/>
      <w:bookmarkStart w:id="4" w:name="_Hlk101950588"/>
      <w:r w:rsidR="00A3074E">
        <w:rPr>
          <w:b w:val="0"/>
          <w:sz w:val="22"/>
          <w:szCs w:val="22"/>
        </w:rPr>
        <w:t xml:space="preserve">Placówki </w:t>
      </w:r>
      <w:bookmarkStart w:id="5" w:name="_Hlk112337529"/>
      <w:r w:rsidR="00A3074E">
        <w:rPr>
          <w:b w:val="0"/>
          <w:sz w:val="22"/>
          <w:szCs w:val="22"/>
        </w:rPr>
        <w:t>Pieczy Zastępczej „Kwadrat”</w:t>
      </w:r>
      <w:r w:rsidRPr="00323167">
        <w:rPr>
          <w:b w:val="0"/>
          <w:sz w:val="22"/>
          <w:szCs w:val="22"/>
        </w:rPr>
        <w:t xml:space="preserve"> w Tychach </w:t>
      </w:r>
      <w:bookmarkEnd w:id="3"/>
      <w:bookmarkEnd w:id="5"/>
      <w:r w:rsidR="00CE29D2" w:rsidRPr="00323167">
        <w:rPr>
          <w:b w:val="0"/>
          <w:sz w:val="22"/>
          <w:szCs w:val="22"/>
        </w:rPr>
        <w:t>pełniący funkcję o</w:t>
      </w:r>
      <w:r w:rsidRPr="00323167">
        <w:rPr>
          <w:b w:val="0"/>
          <w:sz w:val="22"/>
          <w:szCs w:val="22"/>
        </w:rPr>
        <w:t xml:space="preserve">d </w:t>
      </w:r>
      <w:r w:rsidR="00CE29D2" w:rsidRPr="00323167">
        <w:rPr>
          <w:b w:val="0"/>
          <w:sz w:val="22"/>
          <w:szCs w:val="22"/>
        </w:rPr>
        <w:t>dnia</w:t>
      </w:r>
      <w:r w:rsidR="003125F7" w:rsidRPr="00323167">
        <w:rPr>
          <w:b w:val="0"/>
          <w:sz w:val="22"/>
          <w:szCs w:val="22"/>
        </w:rPr>
        <w:t xml:space="preserve"> </w:t>
      </w:r>
      <w:r w:rsidR="00912CE3" w:rsidRPr="00912CE3">
        <w:rPr>
          <w:rFonts w:eastAsia="Segoe UI"/>
          <w:b w:val="0"/>
          <w:bCs w:val="0"/>
          <w:color w:val="00000A"/>
          <w:sz w:val="22"/>
          <w:szCs w:val="22"/>
        </w:rPr>
        <w:t xml:space="preserve">1.03.2005 </w:t>
      </w:r>
      <w:r w:rsidR="003125F7" w:rsidRPr="00323167">
        <w:rPr>
          <w:b w:val="0"/>
          <w:sz w:val="22"/>
          <w:szCs w:val="22"/>
        </w:rPr>
        <w:t>r.</w:t>
      </w:r>
      <w:r w:rsidR="00CE29D2" w:rsidRPr="00323167">
        <w:rPr>
          <w:b w:val="0"/>
          <w:sz w:val="22"/>
          <w:szCs w:val="22"/>
        </w:rPr>
        <w:t xml:space="preserve"> </w:t>
      </w:r>
      <w:r w:rsidR="00DC1279">
        <w:rPr>
          <w:b w:val="0"/>
          <w:sz w:val="22"/>
          <w:szCs w:val="22"/>
        </w:rPr>
        <w:t xml:space="preserve">i </w:t>
      </w:r>
      <w:r w:rsidR="00A4341E">
        <w:rPr>
          <w:b w:val="0"/>
          <w:sz w:val="22"/>
          <w:szCs w:val="22"/>
        </w:rPr>
        <w:t xml:space="preserve">kierujący </w:t>
      </w:r>
      <w:r w:rsidR="00DC1279" w:rsidRPr="00DC1279">
        <w:rPr>
          <w:b w:val="0"/>
          <w:sz w:val="22"/>
          <w:szCs w:val="22"/>
        </w:rPr>
        <w:t>Placówk</w:t>
      </w:r>
      <w:r w:rsidR="00A4341E">
        <w:rPr>
          <w:b w:val="0"/>
          <w:sz w:val="22"/>
          <w:szCs w:val="22"/>
        </w:rPr>
        <w:t>ą</w:t>
      </w:r>
      <w:r w:rsidR="00DC1279" w:rsidRPr="00DC1279">
        <w:rPr>
          <w:b w:val="0"/>
          <w:sz w:val="22"/>
          <w:szCs w:val="22"/>
        </w:rPr>
        <w:t xml:space="preserve"> Opiekuńczo-Wychowawcz</w:t>
      </w:r>
      <w:r w:rsidR="00A4341E">
        <w:rPr>
          <w:b w:val="0"/>
          <w:sz w:val="22"/>
          <w:szCs w:val="22"/>
        </w:rPr>
        <w:t>ą</w:t>
      </w:r>
      <w:r w:rsidR="00DC1279" w:rsidRPr="00DC1279">
        <w:rPr>
          <w:b w:val="0"/>
          <w:sz w:val="22"/>
          <w:szCs w:val="22"/>
        </w:rPr>
        <w:t xml:space="preserve"> Nr 1</w:t>
      </w:r>
      <w:r w:rsidR="00DC1279">
        <w:rPr>
          <w:b w:val="0"/>
          <w:sz w:val="22"/>
          <w:szCs w:val="22"/>
        </w:rPr>
        <w:t xml:space="preserve"> w Tychach od 1</w:t>
      </w:r>
      <w:r w:rsidR="00A4341E">
        <w:rPr>
          <w:b w:val="0"/>
          <w:sz w:val="22"/>
          <w:szCs w:val="22"/>
        </w:rPr>
        <w:t>.01.</w:t>
      </w:r>
      <w:r w:rsidR="00DC1279">
        <w:rPr>
          <w:b w:val="0"/>
          <w:sz w:val="22"/>
          <w:szCs w:val="22"/>
        </w:rPr>
        <w:t xml:space="preserve">2019 r. </w:t>
      </w:r>
      <w:r w:rsidR="00847526" w:rsidRPr="00323167">
        <w:rPr>
          <w:b w:val="0"/>
          <w:sz w:val="22"/>
          <w:szCs w:val="22"/>
        </w:rPr>
        <w:t xml:space="preserve">do </w:t>
      </w:r>
      <w:r w:rsidRPr="00323167">
        <w:rPr>
          <w:b w:val="0"/>
          <w:sz w:val="22"/>
          <w:szCs w:val="22"/>
        </w:rPr>
        <w:t>nadal,</w:t>
      </w:r>
      <w:bookmarkEnd w:id="4"/>
    </w:p>
    <w:p w14:paraId="7B70471C" w14:textId="7775907A" w:rsidR="00CE29D2" w:rsidRPr="001D655C" w:rsidRDefault="00736849" w:rsidP="005F32C5">
      <w:pPr>
        <w:pStyle w:val="Akapitzlist"/>
        <w:numPr>
          <w:ilvl w:val="0"/>
          <w:numId w:val="2"/>
        </w:numPr>
        <w:spacing w:line="360" w:lineRule="auto"/>
        <w:ind w:left="426" w:hanging="426"/>
        <w:jc w:val="both"/>
        <w:rPr>
          <w:b w:val="0"/>
          <w:sz w:val="22"/>
          <w:szCs w:val="22"/>
        </w:rPr>
      </w:pPr>
      <w:r w:rsidRPr="001D655C">
        <w:rPr>
          <w:bCs w:val="0"/>
          <w:sz w:val="22"/>
          <w:szCs w:val="22"/>
        </w:rPr>
        <w:t xml:space="preserve">mgr </w:t>
      </w:r>
      <w:r w:rsidR="00A3074E">
        <w:rPr>
          <w:bCs w:val="0"/>
          <w:sz w:val="22"/>
          <w:szCs w:val="22"/>
        </w:rPr>
        <w:t>Katarzyna Kępa</w:t>
      </w:r>
      <w:r w:rsidRPr="001D655C">
        <w:rPr>
          <w:b w:val="0"/>
          <w:sz w:val="22"/>
          <w:szCs w:val="22"/>
        </w:rPr>
        <w:t xml:space="preserve"> – </w:t>
      </w:r>
      <w:r w:rsidR="00A3074E">
        <w:rPr>
          <w:b w:val="0"/>
          <w:sz w:val="22"/>
          <w:szCs w:val="22"/>
        </w:rPr>
        <w:t>Główny Księgowy</w:t>
      </w:r>
      <w:r w:rsidRPr="001D655C">
        <w:rPr>
          <w:b w:val="0"/>
          <w:sz w:val="22"/>
          <w:szCs w:val="22"/>
        </w:rPr>
        <w:t xml:space="preserve"> </w:t>
      </w:r>
      <w:r w:rsidR="00A3074E" w:rsidRPr="00A3074E">
        <w:rPr>
          <w:b w:val="0"/>
          <w:sz w:val="22"/>
          <w:szCs w:val="22"/>
        </w:rPr>
        <w:t>Placówki Pieczy Zastępczej „Kwadrat” w</w:t>
      </w:r>
      <w:r w:rsidR="003B06FF">
        <w:rPr>
          <w:b w:val="0"/>
          <w:sz w:val="22"/>
          <w:szCs w:val="22"/>
        </w:rPr>
        <w:t> </w:t>
      </w:r>
      <w:r w:rsidR="00A3074E" w:rsidRPr="00A3074E">
        <w:rPr>
          <w:b w:val="0"/>
          <w:sz w:val="22"/>
          <w:szCs w:val="22"/>
        </w:rPr>
        <w:t xml:space="preserve">Tychach </w:t>
      </w:r>
      <w:r w:rsidR="00DC1279">
        <w:rPr>
          <w:b w:val="0"/>
          <w:sz w:val="22"/>
          <w:szCs w:val="22"/>
        </w:rPr>
        <w:t>obsługującej Placówkę</w:t>
      </w:r>
      <w:r w:rsidR="00E44444" w:rsidRPr="00E44444">
        <w:rPr>
          <w:rFonts w:eastAsia="Segoe UI"/>
          <w:b w:val="0"/>
          <w:bCs w:val="0"/>
          <w:color w:val="00000A"/>
          <w:sz w:val="22"/>
          <w:szCs w:val="22"/>
        </w:rPr>
        <w:t xml:space="preserve"> </w:t>
      </w:r>
      <w:r w:rsidR="00DC1279">
        <w:rPr>
          <w:rFonts w:eastAsia="Segoe UI"/>
          <w:b w:val="0"/>
          <w:bCs w:val="0"/>
          <w:color w:val="00000A"/>
          <w:sz w:val="22"/>
          <w:szCs w:val="22"/>
        </w:rPr>
        <w:t>Opiekuńczo</w:t>
      </w:r>
      <w:r w:rsidR="006503BE">
        <w:rPr>
          <w:rFonts w:eastAsia="Segoe UI"/>
          <w:b w:val="0"/>
          <w:bCs w:val="0"/>
          <w:color w:val="00000A"/>
          <w:sz w:val="22"/>
          <w:szCs w:val="22"/>
        </w:rPr>
        <w:t xml:space="preserve"> </w:t>
      </w:r>
      <w:r w:rsidR="00DC1279">
        <w:rPr>
          <w:rFonts w:eastAsia="Segoe UI"/>
          <w:b w:val="0"/>
          <w:bCs w:val="0"/>
          <w:color w:val="00000A"/>
          <w:sz w:val="22"/>
          <w:szCs w:val="22"/>
        </w:rPr>
        <w:t xml:space="preserve">- Wychowawczą nr 1 w Tychach od 1.01.2019 r. </w:t>
      </w:r>
      <w:r w:rsidRPr="001D655C">
        <w:rPr>
          <w:b w:val="0"/>
          <w:sz w:val="22"/>
          <w:szCs w:val="22"/>
        </w:rPr>
        <w:t>do nadal,</w:t>
      </w: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50D15" w14:paraId="43903DB2" w14:textId="77777777">
        <w:tc>
          <w:tcPr>
            <w:tcW w:w="9211" w:type="dxa"/>
            <w:shd w:val="clear" w:color="auto" w:fill="D9D9D9"/>
          </w:tcPr>
          <w:p w14:paraId="1D64EACB" w14:textId="16D1277B" w:rsidR="00CE29D2" w:rsidRPr="00301E65" w:rsidRDefault="00CE29D2" w:rsidP="005F32C5">
            <w:pPr>
              <w:pStyle w:val="Akapitzlist"/>
              <w:numPr>
                <w:ilvl w:val="0"/>
                <w:numId w:val="3"/>
              </w:numPr>
              <w:spacing w:line="360" w:lineRule="auto"/>
              <w:ind w:left="426" w:hanging="426"/>
              <w:jc w:val="both"/>
              <w:rPr>
                <w:bCs w:val="0"/>
                <w:sz w:val="22"/>
                <w:szCs w:val="22"/>
              </w:rPr>
            </w:pPr>
            <w:r w:rsidRPr="00301E65">
              <w:rPr>
                <w:bCs w:val="0"/>
                <w:sz w:val="22"/>
                <w:szCs w:val="22"/>
              </w:rPr>
              <w:t>Dokumentacja poddana kontroli:</w:t>
            </w:r>
          </w:p>
        </w:tc>
      </w:tr>
    </w:tbl>
    <w:p w14:paraId="718D48B8" w14:textId="77777777"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ar-SA" w:bidi="fa-IR"/>
        </w:rPr>
      </w:pPr>
      <w:r w:rsidRPr="00A969D4">
        <w:rPr>
          <w:rFonts w:eastAsia="Andale Sans UI"/>
          <w:b w:val="0"/>
          <w:bCs w:val="0"/>
          <w:iCs/>
          <w:color w:val="000000"/>
          <w:sz w:val="22"/>
          <w:szCs w:val="22"/>
          <w:lang w:eastAsia="ar-SA" w:bidi="fa-IR"/>
        </w:rPr>
        <w:t>Unormowania wewnętrzne regulujące działalność jednostki,</w:t>
      </w:r>
    </w:p>
    <w:p w14:paraId="542BA6F7" w14:textId="25F2EB70"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Sprawozdania Rb-28S, Rb-27S oraz Rb-N i Rb-Z</w:t>
      </w:r>
      <w:r w:rsidR="002A4C66">
        <w:rPr>
          <w:rFonts w:eastAsia="Andale Sans UI"/>
          <w:b w:val="0"/>
          <w:bCs w:val="0"/>
          <w:iCs/>
          <w:color w:val="000000"/>
          <w:sz w:val="22"/>
          <w:szCs w:val="22"/>
          <w:lang w:eastAsia="ja-JP" w:bidi="fa-IR"/>
        </w:rPr>
        <w:t>, Rb-50</w:t>
      </w:r>
      <w:r w:rsidRPr="00A969D4">
        <w:rPr>
          <w:rFonts w:eastAsia="Andale Sans UI"/>
          <w:b w:val="0"/>
          <w:bCs w:val="0"/>
          <w:iCs/>
          <w:color w:val="000000"/>
          <w:sz w:val="22"/>
          <w:szCs w:val="22"/>
          <w:lang w:eastAsia="ja-JP" w:bidi="fa-IR"/>
        </w:rPr>
        <w:t xml:space="preserve"> za okresy wskazane w</w:t>
      </w:r>
      <w:r w:rsidR="002A4C66">
        <w:rPr>
          <w:rFonts w:eastAsia="Andale Sans UI"/>
          <w:b w:val="0"/>
          <w:bCs w:val="0"/>
          <w:iCs/>
          <w:color w:val="000000"/>
          <w:sz w:val="22"/>
          <w:szCs w:val="22"/>
          <w:lang w:eastAsia="ja-JP" w:bidi="fa-IR"/>
        </w:rPr>
        <w:t> </w:t>
      </w:r>
      <w:r w:rsidRPr="00A969D4">
        <w:rPr>
          <w:rFonts w:eastAsia="Andale Sans UI"/>
          <w:b w:val="0"/>
          <w:bCs w:val="0"/>
          <w:iCs/>
          <w:color w:val="000000"/>
          <w:sz w:val="22"/>
          <w:szCs w:val="22"/>
          <w:lang w:eastAsia="ja-JP" w:bidi="fa-IR"/>
        </w:rPr>
        <w:t>protokole,</w:t>
      </w:r>
    </w:p>
    <w:p w14:paraId="29B12FC4" w14:textId="77777777"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Sprawozdanie finansowe za 2021 r.,</w:t>
      </w:r>
    </w:p>
    <w:p w14:paraId="0D824A79" w14:textId="77777777"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Zestawienia obrotów i sald za okresy wskazane w protokole kontroli,</w:t>
      </w:r>
    </w:p>
    <w:p w14:paraId="5A6FB662" w14:textId="77777777"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rial"/>
          <w:b w:val="0"/>
          <w:bCs w:val="0"/>
          <w:iCs/>
          <w:color w:val="000000"/>
          <w:sz w:val="22"/>
          <w:szCs w:val="22"/>
          <w:lang w:eastAsia="ja-JP" w:bidi="fa-IR"/>
        </w:rPr>
        <w:t xml:space="preserve">Dokumentacja dotycząca ewidencji i </w:t>
      </w:r>
      <w:r w:rsidRPr="00A969D4">
        <w:rPr>
          <w:rFonts w:eastAsia="Andale Sans UI"/>
          <w:b w:val="0"/>
          <w:bCs w:val="0"/>
          <w:iCs/>
          <w:color w:val="000000"/>
          <w:sz w:val="22"/>
          <w:szCs w:val="22"/>
          <w:lang w:eastAsia="ja-JP" w:bidi="fa-IR"/>
        </w:rPr>
        <w:t xml:space="preserve">gospodarki majątkiem trwałym, </w:t>
      </w:r>
    </w:p>
    <w:p w14:paraId="50EFBB8E" w14:textId="19A220CA"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Dokumenty źródłowe, wyciągi bankowe dotyczące poniesionych wydatków</w:t>
      </w:r>
      <w:r w:rsidR="00D82AFA">
        <w:rPr>
          <w:rFonts w:eastAsia="Andale Sans UI"/>
          <w:b w:val="0"/>
          <w:bCs w:val="0"/>
          <w:iCs/>
          <w:color w:val="000000"/>
          <w:sz w:val="22"/>
          <w:szCs w:val="22"/>
          <w:lang w:eastAsia="ja-JP" w:bidi="fa-IR"/>
        </w:rPr>
        <w:t>,</w:t>
      </w:r>
      <w:r w:rsidRPr="00A969D4">
        <w:rPr>
          <w:rFonts w:eastAsia="Andale Sans UI"/>
          <w:b w:val="0"/>
          <w:bCs w:val="0"/>
          <w:iCs/>
          <w:color w:val="000000"/>
          <w:sz w:val="22"/>
          <w:szCs w:val="22"/>
          <w:lang w:eastAsia="ja-JP" w:bidi="fa-IR"/>
        </w:rPr>
        <w:t xml:space="preserve"> </w:t>
      </w:r>
    </w:p>
    <w:p w14:paraId="17FB25EF" w14:textId="77777777"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Kartoteki wynagrodzeń i akta osobowe pracowników, którzy otrzymali nagrody jubileuszowe, odprawy emerytalne oraz ekwiwalenty za niewykorzystany urlop w 2020 r., 2021 r. i w 2022 r.,</w:t>
      </w:r>
    </w:p>
    <w:p w14:paraId="18EAF228" w14:textId="432CDE68" w:rsidR="00A969D4" w:rsidRPr="00A969D4"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color w:val="000000"/>
          <w:spacing w:val="-2"/>
          <w:sz w:val="22"/>
          <w:szCs w:val="22"/>
          <w:lang w:eastAsia="ja-JP" w:bidi="fa-IR"/>
        </w:rPr>
      </w:pPr>
      <w:r w:rsidRPr="00A969D4">
        <w:rPr>
          <w:rFonts w:eastAsia="Andale Sans UI"/>
          <w:b w:val="0"/>
          <w:bCs w:val="0"/>
          <w:iCs/>
          <w:color w:val="000000"/>
          <w:spacing w:val="-2"/>
          <w:sz w:val="22"/>
          <w:szCs w:val="22"/>
          <w:lang w:eastAsia="ja-JP" w:bidi="fa-IR"/>
        </w:rPr>
        <w:t xml:space="preserve">Wyrywkowo dziennik za </w:t>
      </w:r>
      <w:r w:rsidR="00D82AFA">
        <w:rPr>
          <w:rFonts w:eastAsia="Andale Sans UI"/>
          <w:b w:val="0"/>
          <w:bCs w:val="0"/>
          <w:iCs/>
          <w:color w:val="000000"/>
          <w:spacing w:val="-2"/>
          <w:sz w:val="22"/>
          <w:szCs w:val="22"/>
          <w:lang w:eastAsia="ja-JP" w:bidi="fa-IR"/>
        </w:rPr>
        <w:t xml:space="preserve">2020 r., </w:t>
      </w:r>
      <w:r w:rsidRPr="00A969D4">
        <w:rPr>
          <w:rFonts w:eastAsia="Andale Sans UI"/>
          <w:b w:val="0"/>
          <w:bCs w:val="0"/>
          <w:iCs/>
          <w:color w:val="000000"/>
          <w:spacing w:val="-2"/>
          <w:sz w:val="22"/>
          <w:szCs w:val="22"/>
          <w:lang w:eastAsia="ja-JP" w:bidi="fa-IR"/>
        </w:rPr>
        <w:t xml:space="preserve">2021 r. oraz I </w:t>
      </w:r>
      <w:r w:rsidR="00D82AFA">
        <w:rPr>
          <w:rFonts w:eastAsia="Andale Sans UI"/>
          <w:b w:val="0"/>
          <w:bCs w:val="0"/>
          <w:iCs/>
          <w:color w:val="000000"/>
          <w:spacing w:val="-2"/>
          <w:sz w:val="22"/>
          <w:szCs w:val="22"/>
          <w:lang w:eastAsia="ja-JP" w:bidi="fa-IR"/>
        </w:rPr>
        <w:t>półrocze</w:t>
      </w:r>
      <w:r w:rsidRPr="00A969D4">
        <w:rPr>
          <w:rFonts w:eastAsia="Andale Sans UI"/>
          <w:b w:val="0"/>
          <w:bCs w:val="0"/>
          <w:iCs/>
          <w:color w:val="000000"/>
          <w:spacing w:val="-2"/>
          <w:sz w:val="22"/>
          <w:szCs w:val="22"/>
          <w:lang w:eastAsia="ja-JP" w:bidi="fa-IR"/>
        </w:rPr>
        <w:t xml:space="preserve"> 2022 r.,</w:t>
      </w:r>
    </w:p>
    <w:p w14:paraId="0858A214" w14:textId="77777777" w:rsidR="00A969D4" w:rsidRPr="00EE0F8F" w:rsidRDefault="00A969D4" w:rsidP="00733CE1">
      <w:pPr>
        <w:widowControl w:val="0"/>
        <w:numPr>
          <w:ilvl w:val="0"/>
          <w:numId w:val="6"/>
        </w:numPr>
        <w:tabs>
          <w:tab w:val="left" w:pos="462"/>
        </w:tabs>
        <w:suppressAutoHyphens/>
        <w:autoSpaceDE/>
        <w:autoSpaceDN/>
        <w:adjustRightInd/>
        <w:spacing w:line="360" w:lineRule="auto"/>
        <w:ind w:left="459" w:hanging="462"/>
        <w:jc w:val="both"/>
        <w:textAlignment w:val="auto"/>
        <w:rPr>
          <w:rFonts w:eastAsia="Andale Sans UI"/>
          <w:b w:val="0"/>
          <w:bCs w:val="0"/>
          <w:iCs/>
          <w:sz w:val="22"/>
          <w:szCs w:val="22"/>
          <w:lang w:eastAsia="ja-JP" w:bidi="fa-IR"/>
        </w:rPr>
      </w:pPr>
      <w:r w:rsidRPr="00EE0F8F">
        <w:rPr>
          <w:rFonts w:eastAsia="Andale Sans UI"/>
          <w:b w:val="0"/>
          <w:bCs w:val="0"/>
          <w:iCs/>
          <w:sz w:val="22"/>
          <w:szCs w:val="22"/>
          <w:lang w:eastAsia="ja-JP" w:bidi="fa-IR"/>
        </w:rPr>
        <w:t>Dokumentacja związana z udzielonymi zamówieniami publicznymi,</w:t>
      </w:r>
    </w:p>
    <w:p w14:paraId="4B4E9FEC" w14:textId="77777777" w:rsidR="00A969D4" w:rsidRPr="00A969D4" w:rsidRDefault="00A969D4" w:rsidP="00733CE1">
      <w:pPr>
        <w:widowControl w:val="0"/>
        <w:numPr>
          <w:ilvl w:val="0"/>
          <w:numId w:val="6"/>
        </w:numPr>
        <w:tabs>
          <w:tab w:val="left" w:pos="476"/>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pacing w:val="-2"/>
          <w:sz w:val="22"/>
          <w:szCs w:val="22"/>
          <w:lang w:eastAsia="ja-JP" w:bidi="fa-IR"/>
        </w:rPr>
        <w:t>Dokumentacja związana z ustaleniem odpisu na ZFŚS i gospodarowaniem środkami ZFŚS w 2021 r.,</w:t>
      </w:r>
    </w:p>
    <w:p w14:paraId="225A0597" w14:textId="77777777" w:rsidR="00A969D4" w:rsidRPr="00C42BBB" w:rsidRDefault="00A969D4" w:rsidP="00733CE1">
      <w:pPr>
        <w:widowControl w:val="0"/>
        <w:numPr>
          <w:ilvl w:val="0"/>
          <w:numId w:val="6"/>
        </w:numPr>
        <w:tabs>
          <w:tab w:val="left" w:pos="476"/>
        </w:tabs>
        <w:suppressAutoHyphens/>
        <w:autoSpaceDE/>
        <w:autoSpaceDN/>
        <w:adjustRightInd/>
        <w:spacing w:line="360" w:lineRule="auto"/>
        <w:ind w:left="459" w:hanging="462"/>
        <w:jc w:val="both"/>
        <w:textAlignment w:val="auto"/>
        <w:rPr>
          <w:rFonts w:eastAsia="Andale Sans UI"/>
          <w:b w:val="0"/>
          <w:bCs w:val="0"/>
          <w:iCs/>
          <w:sz w:val="22"/>
          <w:szCs w:val="22"/>
          <w:lang w:eastAsia="ja-JP" w:bidi="fa-IR"/>
        </w:rPr>
      </w:pPr>
      <w:r w:rsidRPr="00C42BBB">
        <w:rPr>
          <w:rFonts w:eastAsia="Andale Sans UI"/>
          <w:b w:val="0"/>
          <w:bCs w:val="0"/>
          <w:iCs/>
          <w:spacing w:val="-2"/>
          <w:sz w:val="22"/>
          <w:szCs w:val="22"/>
          <w:lang w:eastAsia="ja-JP" w:bidi="fa-IR"/>
        </w:rPr>
        <w:lastRenderedPageBreak/>
        <w:t>Dokumentacja dotycząca przeprowadzonej inwentaryzacji,</w:t>
      </w:r>
    </w:p>
    <w:p w14:paraId="7295380F" w14:textId="77777777" w:rsidR="00A969D4" w:rsidRPr="00A969D4" w:rsidRDefault="00A969D4" w:rsidP="00733CE1">
      <w:pPr>
        <w:widowControl w:val="0"/>
        <w:numPr>
          <w:ilvl w:val="0"/>
          <w:numId w:val="6"/>
        </w:numPr>
        <w:tabs>
          <w:tab w:val="left" w:pos="476"/>
        </w:tabs>
        <w:suppressAutoHyphens/>
        <w:autoSpaceDE/>
        <w:autoSpaceDN/>
        <w:adjustRightInd/>
        <w:spacing w:line="360" w:lineRule="auto"/>
        <w:ind w:left="459" w:hanging="462"/>
        <w:jc w:val="both"/>
        <w:textAlignment w:val="auto"/>
        <w:rPr>
          <w:rFonts w:eastAsia="Andale Sans UI"/>
          <w:b w:val="0"/>
          <w:bCs w:val="0"/>
          <w:iCs/>
          <w:color w:val="000000"/>
          <w:sz w:val="22"/>
          <w:szCs w:val="22"/>
          <w:lang w:eastAsia="ja-JP" w:bidi="fa-IR"/>
        </w:rPr>
      </w:pPr>
      <w:r w:rsidRPr="00A969D4">
        <w:rPr>
          <w:rFonts w:eastAsia="Andale Sans UI"/>
          <w:b w:val="0"/>
          <w:bCs w:val="0"/>
          <w:iCs/>
          <w:color w:val="000000"/>
          <w:sz w:val="22"/>
          <w:szCs w:val="22"/>
          <w:lang w:eastAsia="ja-JP" w:bidi="fa-IR"/>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654C9DAE" w14:textId="77777777" w:rsidR="003F4261" w:rsidRPr="003F4261" w:rsidRDefault="003F4261" w:rsidP="003F4261">
      <w:pPr>
        <w:pStyle w:val="Tekstpodstawowy3"/>
        <w:widowControl w:val="0"/>
        <w:tabs>
          <w:tab w:val="left" w:pos="476"/>
        </w:tabs>
        <w:suppressAutoHyphens/>
        <w:autoSpaceDE/>
        <w:autoSpaceDN/>
        <w:adjustRightInd/>
        <w:spacing w:line="360" w:lineRule="auto"/>
        <w:rPr>
          <w:b w:val="0"/>
          <w:bCs w:val="0"/>
          <w:i/>
          <w:spacing w:val="-4"/>
          <w:sz w:val="22"/>
          <w:szCs w:val="22"/>
        </w:rPr>
      </w:pP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397B65" w14:paraId="38BD0D74" w14:textId="77777777">
        <w:tc>
          <w:tcPr>
            <w:tcW w:w="9211" w:type="dxa"/>
            <w:shd w:val="clear" w:color="auto" w:fill="D9D9D9"/>
          </w:tcPr>
          <w:p w14:paraId="353476C4" w14:textId="22938301" w:rsidR="00DA0D7E" w:rsidRPr="00DA0D7E" w:rsidRDefault="00CE29D2" w:rsidP="005F32C5">
            <w:pPr>
              <w:pStyle w:val="Akapitzlist"/>
              <w:numPr>
                <w:ilvl w:val="0"/>
                <w:numId w:val="4"/>
              </w:numPr>
              <w:spacing w:line="360" w:lineRule="auto"/>
              <w:jc w:val="both"/>
              <w:rPr>
                <w:bCs w:val="0"/>
                <w:sz w:val="22"/>
                <w:szCs w:val="22"/>
              </w:rPr>
            </w:pPr>
            <w:r w:rsidRPr="00DA0D7E">
              <w:rPr>
                <w:bCs w:val="0"/>
                <w:sz w:val="22"/>
                <w:szCs w:val="22"/>
              </w:rPr>
              <w:t>Ustalenia kontroli:</w:t>
            </w:r>
          </w:p>
        </w:tc>
      </w:tr>
    </w:tbl>
    <w:p w14:paraId="1ECF8104" w14:textId="4AE79E2F" w:rsidR="004A360F" w:rsidRDefault="004A360F" w:rsidP="00733CE1">
      <w:pPr>
        <w:widowControl w:val="0"/>
        <w:numPr>
          <w:ilvl w:val="1"/>
          <w:numId w:val="7"/>
        </w:numPr>
        <w:tabs>
          <w:tab w:val="left" w:pos="426"/>
        </w:tabs>
        <w:suppressAutoHyphens/>
        <w:autoSpaceDE/>
        <w:autoSpaceDN/>
        <w:adjustRightInd/>
        <w:spacing w:after="200" w:line="360" w:lineRule="auto"/>
        <w:ind w:left="0" w:firstLine="0"/>
        <w:jc w:val="both"/>
        <w:textAlignment w:val="auto"/>
        <w:rPr>
          <w:rFonts w:eastAsia="Andale Sans UI"/>
          <w:sz w:val="22"/>
          <w:szCs w:val="22"/>
          <w:lang w:eastAsia="ar-SA" w:bidi="fa-IR"/>
        </w:rPr>
      </w:pPr>
      <w:r>
        <w:rPr>
          <w:rFonts w:eastAsia="Andale Sans UI"/>
          <w:sz w:val="22"/>
          <w:szCs w:val="22"/>
          <w:lang w:eastAsia="ar-SA" w:bidi="fa-IR"/>
        </w:rPr>
        <w:t>Podstawa funkcjonowania jednostki i unormowania wewnętrzne</w:t>
      </w:r>
    </w:p>
    <w:p w14:paraId="32AC4C43" w14:textId="2EC32773" w:rsidR="00E414FE" w:rsidRPr="00B76C48" w:rsidRDefault="00540EE8" w:rsidP="00540EE8">
      <w:pPr>
        <w:widowControl w:val="0"/>
        <w:tabs>
          <w:tab w:val="left" w:pos="426"/>
        </w:tabs>
        <w:suppressAutoHyphens/>
        <w:autoSpaceDE/>
        <w:autoSpaceDN/>
        <w:adjustRightInd/>
        <w:spacing w:line="360" w:lineRule="auto"/>
        <w:jc w:val="both"/>
        <w:textAlignment w:val="auto"/>
        <w:rPr>
          <w:rFonts w:eastAsia="Andale Sans UI"/>
          <w:b w:val="0"/>
          <w:sz w:val="22"/>
          <w:szCs w:val="22"/>
          <w:lang w:eastAsia="ar-SA" w:bidi="fa-IR"/>
        </w:rPr>
      </w:pPr>
      <w:bookmarkStart w:id="6" w:name="_Hlk116479295"/>
      <w:r>
        <w:rPr>
          <w:rFonts w:eastAsia="Andale Sans UI"/>
          <w:b w:val="0"/>
          <w:bCs w:val="0"/>
          <w:sz w:val="22"/>
          <w:szCs w:val="22"/>
          <w:lang w:eastAsia="ar-SA" w:bidi="fa-IR"/>
        </w:rPr>
        <w:tab/>
        <w:t xml:space="preserve">Placówkę </w:t>
      </w:r>
      <w:r w:rsidRPr="007167DE">
        <w:rPr>
          <w:rFonts w:eastAsia="Andale Sans UI"/>
          <w:b w:val="0"/>
          <w:bCs w:val="0"/>
          <w:sz w:val="22"/>
          <w:szCs w:val="22"/>
          <w:lang w:eastAsia="ar-SA" w:bidi="fa-IR"/>
        </w:rPr>
        <w:t>Opiekuńczo - Wychowawcz</w:t>
      </w:r>
      <w:r>
        <w:rPr>
          <w:rFonts w:eastAsia="Andale Sans UI"/>
          <w:b w:val="0"/>
          <w:bCs w:val="0"/>
          <w:sz w:val="22"/>
          <w:szCs w:val="22"/>
          <w:lang w:eastAsia="ar-SA" w:bidi="fa-IR"/>
        </w:rPr>
        <w:t>ą</w:t>
      </w:r>
      <w:r w:rsidRPr="007167DE">
        <w:rPr>
          <w:rFonts w:eastAsia="Andale Sans UI"/>
          <w:b w:val="0"/>
          <w:bCs w:val="0"/>
          <w:sz w:val="22"/>
          <w:szCs w:val="22"/>
          <w:lang w:eastAsia="ar-SA" w:bidi="fa-IR"/>
        </w:rPr>
        <w:t xml:space="preserve"> nr 1</w:t>
      </w:r>
      <w:r>
        <w:rPr>
          <w:rFonts w:eastAsia="Andale Sans UI"/>
          <w:b w:val="0"/>
          <w:bCs w:val="0"/>
          <w:sz w:val="22"/>
          <w:szCs w:val="22"/>
          <w:lang w:eastAsia="ar-SA" w:bidi="fa-IR"/>
        </w:rPr>
        <w:t xml:space="preserve"> wydzielono z Placówki </w:t>
      </w:r>
      <w:r w:rsidRPr="00FF695D">
        <w:rPr>
          <w:rFonts w:eastAsia="Andale Sans UI"/>
          <w:b w:val="0"/>
          <w:sz w:val="22"/>
          <w:szCs w:val="22"/>
          <w:lang w:eastAsia="ar-SA" w:bidi="fa-IR"/>
        </w:rPr>
        <w:t>Pieczy Zastępczej „Kwadrat” w Tychach</w:t>
      </w:r>
      <w:r>
        <w:rPr>
          <w:rFonts w:eastAsia="Andale Sans UI"/>
          <w:b w:val="0"/>
          <w:sz w:val="22"/>
          <w:szCs w:val="22"/>
          <w:lang w:eastAsia="ar-SA" w:bidi="fa-IR"/>
        </w:rPr>
        <w:t>, która w związku ze zmianą przepisów od 2013 r. przestała spełniać warunki (standardy) określone w ustawie</w:t>
      </w:r>
      <w:r w:rsidR="00B76C48">
        <w:rPr>
          <w:rFonts w:eastAsia="Andale Sans UI"/>
          <w:b w:val="0"/>
          <w:sz w:val="22"/>
          <w:szCs w:val="22"/>
          <w:lang w:eastAsia="ar-SA" w:bidi="fa-IR"/>
        </w:rPr>
        <w:t>,</w:t>
      </w:r>
      <w:r>
        <w:rPr>
          <w:rFonts w:eastAsia="Andale Sans UI"/>
          <w:b w:val="0"/>
          <w:sz w:val="22"/>
          <w:szCs w:val="22"/>
          <w:lang w:eastAsia="ar-SA" w:bidi="fa-IR"/>
        </w:rPr>
        <w:t xml:space="preserve"> co do ilości dzieci w placówce (max 30), a zgodnie z art.</w:t>
      </w:r>
      <w:r w:rsidR="00B76C48">
        <w:rPr>
          <w:rFonts w:eastAsia="Andale Sans UI"/>
          <w:b w:val="0"/>
          <w:sz w:val="22"/>
          <w:szCs w:val="22"/>
          <w:lang w:eastAsia="ar-SA" w:bidi="fa-IR"/>
        </w:rPr>
        <w:t xml:space="preserve"> </w:t>
      </w:r>
      <w:r>
        <w:rPr>
          <w:rFonts w:eastAsia="Andale Sans UI"/>
          <w:b w:val="0"/>
          <w:sz w:val="22"/>
          <w:szCs w:val="22"/>
          <w:lang w:eastAsia="ar-SA" w:bidi="fa-IR"/>
        </w:rPr>
        <w:t>106 ust.10 ustawy z 9 czerwca 2011 r. o wspieraniu rodziny i systemie pieczy zastępczej w takim przypadku wojewoda cofa zezwolenie na prowadzenie placówki opiekuńczo-wychowawczej. Wykonując zalecenie Wojewody</w:t>
      </w:r>
      <w:r w:rsidR="00DD00CD">
        <w:rPr>
          <w:rFonts w:eastAsia="Andale Sans UI"/>
          <w:b w:val="0"/>
          <w:sz w:val="22"/>
          <w:szCs w:val="22"/>
          <w:lang w:eastAsia="ar-SA" w:bidi="fa-IR"/>
        </w:rPr>
        <w:t xml:space="preserve"> z </w:t>
      </w:r>
      <w:r w:rsidR="002A4C66">
        <w:rPr>
          <w:rFonts w:eastAsia="Andale Sans UI"/>
          <w:b w:val="0"/>
          <w:sz w:val="22"/>
          <w:szCs w:val="22"/>
          <w:lang w:eastAsia="ar-SA" w:bidi="fa-IR"/>
        </w:rPr>
        <w:t>dnia</w:t>
      </w:r>
      <w:r w:rsidR="00DD00CD">
        <w:rPr>
          <w:rFonts w:eastAsia="Andale Sans UI"/>
          <w:b w:val="0"/>
          <w:sz w:val="22"/>
          <w:szCs w:val="22"/>
          <w:lang w:eastAsia="ar-SA" w:bidi="fa-IR"/>
        </w:rPr>
        <w:t xml:space="preserve"> 12 czerwca 2018 r.</w:t>
      </w:r>
      <w:r w:rsidR="002A4C66">
        <w:rPr>
          <w:rFonts w:eastAsia="Andale Sans UI"/>
          <w:b w:val="0"/>
          <w:sz w:val="22"/>
          <w:szCs w:val="22"/>
          <w:lang w:eastAsia="ar-SA" w:bidi="fa-IR"/>
        </w:rPr>
        <w:t xml:space="preserve"> </w:t>
      </w:r>
      <w:r>
        <w:rPr>
          <w:rFonts w:eastAsia="Andale Sans UI"/>
          <w:b w:val="0"/>
          <w:sz w:val="22"/>
          <w:szCs w:val="22"/>
          <w:lang w:eastAsia="ar-SA" w:bidi="fa-IR"/>
        </w:rPr>
        <w:t>w</w:t>
      </w:r>
      <w:r w:rsidR="00431AC6">
        <w:rPr>
          <w:rFonts w:eastAsia="Andale Sans UI"/>
          <w:b w:val="0"/>
          <w:sz w:val="22"/>
          <w:szCs w:val="22"/>
          <w:lang w:eastAsia="ar-SA" w:bidi="fa-IR"/>
        </w:rPr>
        <w:t> </w:t>
      </w:r>
      <w:r>
        <w:rPr>
          <w:rFonts w:eastAsia="Andale Sans UI"/>
          <w:b w:val="0"/>
          <w:sz w:val="22"/>
          <w:szCs w:val="22"/>
          <w:lang w:eastAsia="ar-SA" w:bidi="fa-IR"/>
        </w:rPr>
        <w:t>zakresie uregulowania powyższej sytuacji do końca 2018 r., 28 listopada 2018 r. złożony został wniosek o wydanie zezwolenia na prowadzenie Placówki Opiekuńczo-</w:t>
      </w:r>
      <w:r w:rsidR="00E934B0">
        <w:rPr>
          <w:rFonts w:eastAsia="Andale Sans UI"/>
          <w:b w:val="0"/>
          <w:sz w:val="22"/>
          <w:szCs w:val="22"/>
          <w:lang w:eastAsia="ar-SA" w:bidi="fa-IR"/>
        </w:rPr>
        <w:t>Wychowawczej nr</w:t>
      </w:r>
      <w:r>
        <w:rPr>
          <w:rFonts w:eastAsia="Andale Sans UI"/>
          <w:b w:val="0"/>
          <w:sz w:val="22"/>
          <w:szCs w:val="22"/>
          <w:lang w:eastAsia="ar-SA" w:bidi="fa-IR"/>
        </w:rPr>
        <w:t xml:space="preserve"> 1 w Tychach.</w:t>
      </w:r>
      <w:r w:rsidR="00B76C48">
        <w:rPr>
          <w:rFonts w:eastAsia="Andale Sans UI"/>
          <w:b w:val="0"/>
          <w:sz w:val="22"/>
          <w:szCs w:val="22"/>
          <w:lang w:eastAsia="ar-SA" w:bidi="fa-IR"/>
        </w:rPr>
        <w:t xml:space="preserve"> </w:t>
      </w:r>
      <w:r w:rsidR="00E934B0">
        <w:rPr>
          <w:rFonts w:eastAsia="Andale Sans UI"/>
          <w:b w:val="0"/>
          <w:bCs w:val="0"/>
          <w:sz w:val="22"/>
          <w:szCs w:val="22"/>
          <w:lang w:eastAsia="ar-SA" w:bidi="fa-IR"/>
        </w:rPr>
        <w:t>Decyzją Wojewody</w:t>
      </w:r>
      <w:r w:rsidR="00236C45">
        <w:rPr>
          <w:rFonts w:eastAsia="Andale Sans UI"/>
          <w:b w:val="0"/>
          <w:bCs w:val="0"/>
          <w:sz w:val="22"/>
          <w:szCs w:val="22"/>
          <w:lang w:eastAsia="ar-SA" w:bidi="fa-IR"/>
        </w:rPr>
        <w:t xml:space="preserve"> </w:t>
      </w:r>
      <w:r w:rsidR="00E934B0">
        <w:rPr>
          <w:rFonts w:eastAsia="Andale Sans UI"/>
          <w:b w:val="0"/>
          <w:bCs w:val="0"/>
          <w:sz w:val="22"/>
          <w:szCs w:val="22"/>
          <w:lang w:eastAsia="ar-SA" w:bidi="fa-IR"/>
        </w:rPr>
        <w:t xml:space="preserve">Śląskiego </w:t>
      </w:r>
      <w:r w:rsidR="00E934B0" w:rsidRPr="00E414FE">
        <w:rPr>
          <w:rFonts w:eastAsia="Andale Sans UI"/>
          <w:b w:val="0"/>
          <w:bCs w:val="0"/>
          <w:sz w:val="22"/>
          <w:szCs w:val="22"/>
          <w:lang w:eastAsia="ar-SA" w:bidi="fa-IR"/>
        </w:rPr>
        <w:t>NRPSVI</w:t>
      </w:r>
      <w:r w:rsidR="00236C45" w:rsidRPr="00236C45">
        <w:rPr>
          <w:rFonts w:eastAsia="Andale Sans UI"/>
          <w:b w:val="0"/>
          <w:bCs w:val="0"/>
          <w:sz w:val="22"/>
          <w:szCs w:val="22"/>
          <w:lang w:eastAsia="ar-SA" w:bidi="fa-IR"/>
        </w:rPr>
        <w:t>.943.1.40.2018 z 27</w:t>
      </w:r>
      <w:r w:rsidR="00DD00CD">
        <w:rPr>
          <w:rFonts w:eastAsia="Andale Sans UI"/>
          <w:b w:val="0"/>
          <w:bCs w:val="0"/>
          <w:sz w:val="22"/>
          <w:szCs w:val="22"/>
          <w:lang w:eastAsia="ar-SA" w:bidi="fa-IR"/>
        </w:rPr>
        <w:t xml:space="preserve"> grudnia </w:t>
      </w:r>
      <w:r w:rsidR="00236C45" w:rsidRPr="00236C45">
        <w:rPr>
          <w:rFonts w:eastAsia="Andale Sans UI"/>
          <w:b w:val="0"/>
          <w:bCs w:val="0"/>
          <w:sz w:val="22"/>
          <w:szCs w:val="22"/>
          <w:lang w:eastAsia="ar-SA" w:bidi="fa-IR"/>
        </w:rPr>
        <w:t>2018</w:t>
      </w:r>
      <w:r w:rsidR="00236C45">
        <w:rPr>
          <w:rFonts w:eastAsia="Andale Sans UI"/>
          <w:b w:val="0"/>
          <w:bCs w:val="0"/>
          <w:sz w:val="22"/>
          <w:szCs w:val="22"/>
          <w:lang w:eastAsia="ar-SA" w:bidi="fa-IR"/>
        </w:rPr>
        <w:t xml:space="preserve"> </w:t>
      </w:r>
      <w:r w:rsidR="00A108CA">
        <w:rPr>
          <w:rFonts w:eastAsia="Andale Sans UI"/>
          <w:b w:val="0"/>
          <w:bCs w:val="0"/>
          <w:sz w:val="22"/>
          <w:szCs w:val="22"/>
          <w:lang w:eastAsia="ar-SA" w:bidi="fa-IR"/>
        </w:rPr>
        <w:t xml:space="preserve">r. </w:t>
      </w:r>
      <w:r w:rsidR="00236C45">
        <w:rPr>
          <w:rFonts w:eastAsia="Andale Sans UI"/>
          <w:b w:val="0"/>
          <w:bCs w:val="0"/>
          <w:sz w:val="22"/>
          <w:szCs w:val="22"/>
          <w:lang w:eastAsia="ar-SA" w:bidi="fa-IR"/>
        </w:rPr>
        <w:t xml:space="preserve">miasto Tychy otrzymało zezwolenie na prowadzenie Placówki Opiekuńczo - Wychowawczej nr 1 w Tychach przy ul. S. Batorego 98/13 z filia przy ul Ejsmonda 11/66 dla 14 dzieci. </w:t>
      </w:r>
      <w:bookmarkStart w:id="7" w:name="_Hlk118966459"/>
      <w:r w:rsidR="00236C45">
        <w:rPr>
          <w:rFonts w:eastAsia="Andale Sans UI"/>
          <w:b w:val="0"/>
          <w:bCs w:val="0"/>
          <w:sz w:val="22"/>
          <w:szCs w:val="22"/>
          <w:lang w:eastAsia="ar-SA" w:bidi="fa-IR"/>
        </w:rPr>
        <w:t>Decyzją PSVI.943.</w:t>
      </w:r>
      <w:r w:rsidR="00E934B0">
        <w:rPr>
          <w:rFonts w:eastAsia="Andale Sans UI"/>
          <w:b w:val="0"/>
          <w:bCs w:val="0"/>
          <w:sz w:val="22"/>
          <w:szCs w:val="22"/>
          <w:lang w:eastAsia="ar-SA" w:bidi="fa-IR"/>
        </w:rPr>
        <w:t>3.02.2019</w:t>
      </w:r>
      <w:r w:rsidR="00236C45">
        <w:rPr>
          <w:rFonts w:eastAsia="Andale Sans UI"/>
          <w:b w:val="0"/>
          <w:bCs w:val="0"/>
          <w:sz w:val="22"/>
          <w:szCs w:val="22"/>
          <w:lang w:eastAsia="ar-SA" w:bidi="fa-IR"/>
        </w:rPr>
        <w:t xml:space="preserve"> z 5.05.2019 r. </w:t>
      </w:r>
      <w:r w:rsidR="00236C45" w:rsidRPr="00236C45">
        <w:rPr>
          <w:rFonts w:eastAsia="Andale Sans UI"/>
          <w:b w:val="0"/>
          <w:bCs w:val="0"/>
          <w:sz w:val="22"/>
          <w:szCs w:val="22"/>
          <w:lang w:eastAsia="ar-SA" w:bidi="fa-IR"/>
        </w:rPr>
        <w:t>Wojewoda Śląski</w:t>
      </w:r>
      <w:r w:rsidR="00236C45">
        <w:rPr>
          <w:rFonts w:eastAsia="Andale Sans UI"/>
          <w:b w:val="0"/>
          <w:bCs w:val="0"/>
          <w:sz w:val="22"/>
          <w:szCs w:val="22"/>
          <w:lang w:eastAsia="ar-SA" w:bidi="fa-IR"/>
        </w:rPr>
        <w:t xml:space="preserve"> zezwolił na </w:t>
      </w:r>
      <w:r w:rsidR="007167DE">
        <w:rPr>
          <w:rFonts w:eastAsia="Andale Sans UI"/>
          <w:b w:val="0"/>
          <w:bCs w:val="0"/>
          <w:sz w:val="22"/>
          <w:szCs w:val="22"/>
          <w:lang w:eastAsia="ar-SA" w:bidi="fa-IR"/>
        </w:rPr>
        <w:t xml:space="preserve">przyjęcie do placówki dodatkowo 4 dzieci w </w:t>
      </w:r>
      <w:r w:rsidR="00E934B0">
        <w:rPr>
          <w:rFonts w:eastAsia="Andale Sans UI"/>
          <w:b w:val="0"/>
          <w:bCs w:val="0"/>
          <w:sz w:val="22"/>
          <w:szCs w:val="22"/>
          <w:lang w:eastAsia="ar-SA" w:bidi="fa-IR"/>
        </w:rPr>
        <w:t>przypadku,</w:t>
      </w:r>
      <w:r w:rsidR="007167DE">
        <w:rPr>
          <w:rFonts w:eastAsia="Andale Sans UI"/>
          <w:b w:val="0"/>
          <w:bCs w:val="0"/>
          <w:sz w:val="22"/>
          <w:szCs w:val="22"/>
          <w:lang w:eastAsia="ar-SA" w:bidi="fa-IR"/>
        </w:rPr>
        <w:t xml:space="preserve"> gdy przynajmniej czworo dzieci lub osób, które osiągnęły pełnoletność będąc wychowankiem ww. placówki zostało umieszczonych w:</w:t>
      </w:r>
      <w:r w:rsidR="00431AC6">
        <w:rPr>
          <w:rFonts w:eastAsia="Andale Sans UI"/>
          <w:b w:val="0"/>
          <w:bCs w:val="0"/>
          <w:sz w:val="22"/>
          <w:szCs w:val="22"/>
          <w:lang w:eastAsia="ar-SA" w:bidi="fa-IR"/>
        </w:rPr>
        <w:t> </w:t>
      </w:r>
      <w:r w:rsidR="007167DE">
        <w:rPr>
          <w:rFonts w:eastAsia="Andale Sans UI"/>
          <w:b w:val="0"/>
          <w:bCs w:val="0"/>
          <w:sz w:val="22"/>
          <w:szCs w:val="22"/>
          <w:lang w:eastAsia="ar-SA" w:bidi="fa-IR"/>
        </w:rPr>
        <w:t>„domu pomocy społecznej, specjalnym ośrodku szkolno-wychowawczym</w:t>
      </w:r>
      <w:bookmarkEnd w:id="7"/>
      <w:r w:rsidR="007167DE">
        <w:rPr>
          <w:rFonts w:eastAsia="Andale Sans UI"/>
          <w:b w:val="0"/>
          <w:bCs w:val="0"/>
          <w:sz w:val="22"/>
          <w:szCs w:val="22"/>
          <w:lang w:eastAsia="ar-SA" w:bidi="fa-IR"/>
        </w:rPr>
        <w:t>, młodzieżowym ośrodku wychowawczym, młodzieżowym, ośrodku socjoterapii zapewniającym całodobow</w:t>
      </w:r>
      <w:r w:rsidR="002A4C66">
        <w:rPr>
          <w:rFonts w:eastAsia="Andale Sans UI"/>
          <w:b w:val="0"/>
          <w:bCs w:val="0"/>
          <w:sz w:val="22"/>
          <w:szCs w:val="22"/>
          <w:lang w:eastAsia="ar-SA" w:bidi="fa-IR"/>
        </w:rPr>
        <w:t>ą</w:t>
      </w:r>
      <w:r w:rsidR="007167DE">
        <w:rPr>
          <w:rFonts w:eastAsia="Andale Sans UI"/>
          <w:b w:val="0"/>
          <w:bCs w:val="0"/>
          <w:sz w:val="22"/>
          <w:szCs w:val="22"/>
          <w:lang w:eastAsia="ar-SA" w:bidi="fa-IR"/>
        </w:rPr>
        <w:t xml:space="preserve"> opiekę, specjalnym ośrodku wychowawczym…” </w:t>
      </w:r>
    </w:p>
    <w:p w14:paraId="5DDB1FEB" w14:textId="2C31DE99" w:rsidR="006F7529" w:rsidRPr="003B1717" w:rsidRDefault="00540EE8" w:rsidP="00E33117">
      <w:pPr>
        <w:widowControl w:val="0"/>
        <w:tabs>
          <w:tab w:val="left" w:pos="426"/>
        </w:tabs>
        <w:suppressAutoHyphens/>
        <w:autoSpaceDE/>
        <w:autoSpaceDN/>
        <w:adjustRightInd/>
        <w:spacing w:line="360" w:lineRule="auto"/>
        <w:jc w:val="both"/>
        <w:textAlignment w:val="auto"/>
        <w:rPr>
          <w:rFonts w:eastAsia="Andale Sans UI"/>
          <w:b w:val="0"/>
          <w:bCs w:val="0"/>
          <w:sz w:val="22"/>
          <w:szCs w:val="22"/>
          <w:lang w:eastAsia="ar-SA" w:bidi="fa-IR"/>
        </w:rPr>
      </w:pPr>
      <w:r>
        <w:rPr>
          <w:rFonts w:eastAsia="Andale Sans UI"/>
          <w:b w:val="0"/>
          <w:sz w:val="22"/>
          <w:szCs w:val="22"/>
          <w:lang w:eastAsia="ar-SA" w:bidi="fa-IR"/>
        </w:rPr>
        <w:t>Uchwał</w:t>
      </w:r>
      <w:r w:rsidR="00931AE3">
        <w:rPr>
          <w:rFonts w:eastAsia="Andale Sans UI"/>
          <w:b w:val="0"/>
          <w:sz w:val="22"/>
          <w:szCs w:val="22"/>
          <w:lang w:eastAsia="ar-SA" w:bidi="fa-IR"/>
        </w:rPr>
        <w:t>ą</w:t>
      </w:r>
      <w:r>
        <w:rPr>
          <w:rFonts w:eastAsia="Andale Sans UI"/>
          <w:b w:val="0"/>
          <w:sz w:val="22"/>
          <w:szCs w:val="22"/>
          <w:lang w:eastAsia="ar-SA" w:bidi="fa-IR"/>
        </w:rPr>
        <w:t xml:space="preserve"> Nr III/4</w:t>
      </w:r>
      <w:r w:rsidR="00931AE3">
        <w:rPr>
          <w:rFonts w:eastAsia="Andale Sans UI"/>
          <w:b w:val="0"/>
          <w:sz w:val="22"/>
          <w:szCs w:val="22"/>
          <w:lang w:eastAsia="ar-SA" w:bidi="fa-IR"/>
        </w:rPr>
        <w:t>7</w:t>
      </w:r>
      <w:r>
        <w:rPr>
          <w:rFonts w:eastAsia="Andale Sans UI"/>
          <w:b w:val="0"/>
          <w:sz w:val="22"/>
          <w:szCs w:val="22"/>
          <w:lang w:eastAsia="ar-SA" w:bidi="fa-IR"/>
        </w:rPr>
        <w:t xml:space="preserve">/18 Rady Miasta Tychy z 20 grudnia </w:t>
      </w:r>
      <w:r w:rsidR="00DD00CD">
        <w:rPr>
          <w:rFonts w:eastAsia="Andale Sans UI"/>
          <w:b w:val="0"/>
          <w:sz w:val="22"/>
          <w:szCs w:val="22"/>
          <w:lang w:eastAsia="ar-SA" w:bidi="fa-IR"/>
        </w:rPr>
        <w:t xml:space="preserve">2018 r. utworzono </w:t>
      </w:r>
      <w:r w:rsidR="00931AE3">
        <w:rPr>
          <w:rFonts w:eastAsia="Andale Sans UI"/>
          <w:b w:val="0"/>
          <w:sz w:val="22"/>
          <w:szCs w:val="22"/>
          <w:lang w:eastAsia="ar-SA" w:bidi="fa-IR"/>
        </w:rPr>
        <w:t xml:space="preserve">z dniem 1 stycznia 2019 r. </w:t>
      </w:r>
      <w:r w:rsidR="00DD00CD">
        <w:rPr>
          <w:rFonts w:eastAsia="Andale Sans UI"/>
          <w:b w:val="0"/>
          <w:sz w:val="22"/>
          <w:szCs w:val="22"/>
          <w:lang w:eastAsia="ar-SA" w:bidi="fa-IR"/>
        </w:rPr>
        <w:t>jednostkę organizacyjną miasta o nazwie Placówka Opiekuńczo -</w:t>
      </w:r>
      <w:r w:rsidR="00931AE3">
        <w:rPr>
          <w:rFonts w:eastAsia="Andale Sans UI"/>
          <w:b w:val="0"/>
          <w:sz w:val="22"/>
          <w:szCs w:val="22"/>
          <w:lang w:eastAsia="ar-SA" w:bidi="fa-IR"/>
        </w:rPr>
        <w:t xml:space="preserve"> </w:t>
      </w:r>
      <w:r w:rsidR="00DD00CD">
        <w:rPr>
          <w:rFonts w:eastAsia="Andale Sans UI"/>
          <w:b w:val="0"/>
          <w:sz w:val="22"/>
          <w:szCs w:val="22"/>
          <w:lang w:eastAsia="ar-SA" w:bidi="fa-IR"/>
        </w:rPr>
        <w:t xml:space="preserve">Wychowawcza nr 1 w Tychach, a uchwałą </w:t>
      </w:r>
      <w:r w:rsidR="00931AE3" w:rsidRPr="00931AE3">
        <w:rPr>
          <w:rFonts w:eastAsia="Andale Sans UI"/>
          <w:b w:val="0"/>
          <w:sz w:val="22"/>
          <w:szCs w:val="22"/>
          <w:lang w:eastAsia="ar-SA" w:bidi="fa-IR"/>
        </w:rPr>
        <w:t>Nr III/4</w:t>
      </w:r>
      <w:r w:rsidR="00931AE3">
        <w:rPr>
          <w:rFonts w:eastAsia="Andale Sans UI"/>
          <w:b w:val="0"/>
          <w:sz w:val="22"/>
          <w:szCs w:val="22"/>
          <w:lang w:eastAsia="ar-SA" w:bidi="fa-IR"/>
        </w:rPr>
        <w:t>9</w:t>
      </w:r>
      <w:r w:rsidR="00931AE3" w:rsidRPr="00931AE3">
        <w:rPr>
          <w:rFonts w:eastAsia="Andale Sans UI"/>
          <w:b w:val="0"/>
          <w:sz w:val="22"/>
          <w:szCs w:val="22"/>
          <w:lang w:eastAsia="ar-SA" w:bidi="fa-IR"/>
        </w:rPr>
        <w:t>/18 Rady Miasta Tychy z 20 grudnia 2018 r.</w:t>
      </w:r>
      <w:r w:rsidR="00931AE3">
        <w:rPr>
          <w:rFonts w:eastAsia="Andale Sans UI"/>
          <w:b w:val="0"/>
          <w:sz w:val="22"/>
          <w:szCs w:val="22"/>
          <w:lang w:eastAsia="ar-SA" w:bidi="fa-IR"/>
        </w:rPr>
        <w:t xml:space="preserve"> uchwalono statut jednostki. W rozstrzygnięciu nadzorczym </w:t>
      </w:r>
      <w:r w:rsidR="006F0EEE">
        <w:rPr>
          <w:rFonts w:eastAsia="Andale Sans UI"/>
          <w:b w:val="0"/>
          <w:sz w:val="22"/>
          <w:szCs w:val="22"/>
          <w:lang w:eastAsia="ar-SA" w:bidi="fa-IR"/>
        </w:rPr>
        <w:t>nr NPII</w:t>
      </w:r>
      <w:r w:rsidR="00931AE3" w:rsidRPr="00931AE3">
        <w:rPr>
          <w:rFonts w:eastAsia="Andale Sans UI"/>
          <w:b w:val="0"/>
          <w:bCs w:val="0"/>
          <w:sz w:val="22"/>
          <w:szCs w:val="22"/>
          <w:lang w:eastAsia="ar-SA" w:bidi="fa-IR"/>
        </w:rPr>
        <w:t xml:space="preserve">.4131.1.21.2019 </w:t>
      </w:r>
      <w:r w:rsidR="00931AE3">
        <w:rPr>
          <w:rFonts w:eastAsia="Andale Sans UI"/>
          <w:b w:val="0"/>
          <w:bCs w:val="0"/>
          <w:sz w:val="22"/>
          <w:szCs w:val="22"/>
          <w:lang w:eastAsia="ar-SA" w:bidi="fa-IR"/>
        </w:rPr>
        <w:t xml:space="preserve">i nr </w:t>
      </w:r>
      <w:r w:rsidR="00931AE3" w:rsidRPr="00931AE3">
        <w:rPr>
          <w:rFonts w:eastAsia="Andale Sans UI"/>
          <w:b w:val="0"/>
          <w:bCs w:val="0"/>
          <w:sz w:val="22"/>
          <w:szCs w:val="22"/>
          <w:lang w:eastAsia="ar-SA" w:bidi="fa-IR"/>
        </w:rPr>
        <w:t>NPII.4131.1.</w:t>
      </w:r>
      <w:r w:rsidR="00931AE3">
        <w:rPr>
          <w:rFonts w:eastAsia="Andale Sans UI"/>
          <w:b w:val="0"/>
          <w:bCs w:val="0"/>
          <w:sz w:val="22"/>
          <w:szCs w:val="22"/>
          <w:lang w:eastAsia="ar-SA" w:bidi="fa-IR"/>
        </w:rPr>
        <w:t>65</w:t>
      </w:r>
      <w:r w:rsidR="00931AE3" w:rsidRPr="00931AE3">
        <w:rPr>
          <w:rFonts w:eastAsia="Andale Sans UI"/>
          <w:b w:val="0"/>
          <w:bCs w:val="0"/>
          <w:sz w:val="22"/>
          <w:szCs w:val="22"/>
          <w:lang w:eastAsia="ar-SA" w:bidi="fa-IR"/>
        </w:rPr>
        <w:t>.2019 z</w:t>
      </w:r>
      <w:r w:rsidR="00431AC6">
        <w:rPr>
          <w:rFonts w:eastAsia="Andale Sans UI"/>
          <w:b w:val="0"/>
          <w:bCs w:val="0"/>
          <w:sz w:val="22"/>
          <w:szCs w:val="22"/>
          <w:lang w:eastAsia="ar-SA" w:bidi="fa-IR"/>
        </w:rPr>
        <w:t> </w:t>
      </w:r>
      <w:r w:rsidR="00931AE3" w:rsidRPr="00931AE3">
        <w:rPr>
          <w:rFonts w:eastAsia="Andale Sans UI"/>
          <w:b w:val="0"/>
          <w:bCs w:val="0"/>
          <w:sz w:val="22"/>
          <w:szCs w:val="22"/>
          <w:lang w:eastAsia="ar-SA" w:bidi="fa-IR"/>
        </w:rPr>
        <w:t xml:space="preserve">25 stycznia 2019 r. </w:t>
      </w:r>
      <w:r w:rsidR="00EB0A75">
        <w:rPr>
          <w:rFonts w:eastAsia="Andale Sans UI"/>
          <w:b w:val="0"/>
          <w:bCs w:val="0"/>
          <w:sz w:val="22"/>
          <w:szCs w:val="22"/>
          <w:lang w:eastAsia="ar-SA" w:bidi="fa-IR"/>
        </w:rPr>
        <w:t>(doręczonym 21 lutego 2019 r.</w:t>
      </w:r>
      <w:r w:rsidR="002A4C66">
        <w:rPr>
          <w:rFonts w:eastAsia="Andale Sans UI"/>
          <w:b w:val="0"/>
          <w:bCs w:val="0"/>
          <w:sz w:val="22"/>
          <w:szCs w:val="22"/>
          <w:lang w:eastAsia="ar-SA" w:bidi="fa-IR"/>
        </w:rPr>
        <w:t>)</w:t>
      </w:r>
      <w:r w:rsidR="00EB0A75">
        <w:rPr>
          <w:rFonts w:eastAsia="Andale Sans UI"/>
          <w:b w:val="0"/>
          <w:bCs w:val="0"/>
          <w:sz w:val="22"/>
          <w:szCs w:val="22"/>
          <w:lang w:eastAsia="ar-SA" w:bidi="fa-IR"/>
        </w:rPr>
        <w:t xml:space="preserve"> </w:t>
      </w:r>
      <w:r w:rsidR="000B6853" w:rsidRPr="000B6853">
        <w:rPr>
          <w:rFonts w:eastAsia="Andale Sans UI"/>
          <w:b w:val="0"/>
          <w:sz w:val="22"/>
          <w:szCs w:val="22"/>
          <w:lang w:eastAsia="ar-SA" w:bidi="fa-IR"/>
        </w:rPr>
        <w:t xml:space="preserve">Wojewoda Śląski </w:t>
      </w:r>
      <w:r w:rsidR="00931AE3">
        <w:rPr>
          <w:rFonts w:eastAsia="Andale Sans UI"/>
          <w:b w:val="0"/>
          <w:bCs w:val="0"/>
          <w:sz w:val="22"/>
          <w:szCs w:val="22"/>
          <w:lang w:eastAsia="ar-SA" w:bidi="fa-IR"/>
        </w:rPr>
        <w:t>stwierdz</w:t>
      </w:r>
      <w:r w:rsidR="000B6853">
        <w:rPr>
          <w:rFonts w:eastAsia="Andale Sans UI"/>
          <w:b w:val="0"/>
          <w:bCs w:val="0"/>
          <w:sz w:val="22"/>
          <w:szCs w:val="22"/>
          <w:lang w:eastAsia="ar-SA" w:bidi="fa-IR"/>
        </w:rPr>
        <w:t>ił</w:t>
      </w:r>
      <w:r w:rsidR="00931AE3">
        <w:rPr>
          <w:rFonts w:eastAsia="Andale Sans UI"/>
          <w:b w:val="0"/>
          <w:bCs w:val="0"/>
          <w:sz w:val="22"/>
          <w:szCs w:val="22"/>
          <w:lang w:eastAsia="ar-SA" w:bidi="fa-IR"/>
        </w:rPr>
        <w:t xml:space="preserve"> nieważność obu uchwał </w:t>
      </w:r>
      <w:r w:rsidR="000B6853">
        <w:rPr>
          <w:rFonts w:eastAsia="Andale Sans UI"/>
          <w:b w:val="0"/>
          <w:bCs w:val="0"/>
          <w:sz w:val="22"/>
          <w:szCs w:val="22"/>
          <w:lang w:eastAsia="ar-SA" w:bidi="fa-IR"/>
        </w:rPr>
        <w:t xml:space="preserve">z uwagi na niezgodność z prawem. </w:t>
      </w:r>
      <w:r w:rsidR="000E7D97" w:rsidRPr="000E7D97">
        <w:rPr>
          <w:rFonts w:eastAsia="Andale Sans UI"/>
          <w:b w:val="0"/>
          <w:bCs w:val="0"/>
          <w:sz w:val="22"/>
          <w:szCs w:val="22"/>
          <w:lang w:eastAsia="ar-SA" w:bidi="fa-IR"/>
        </w:rPr>
        <w:t xml:space="preserve">Rozstrzygnięcia nadzorcze zostały doręczone na elektroniczną skrzynkę podawczą Urzędu Miasta Tychy 25.01.2019 r. </w:t>
      </w:r>
      <w:r w:rsidR="000E7D97" w:rsidRPr="000E7D97">
        <w:rPr>
          <w:rFonts w:eastAsia="Andale Sans UI"/>
          <w:b w:val="0"/>
          <w:bCs w:val="0"/>
          <w:color w:val="FF0000"/>
          <w:sz w:val="22"/>
          <w:szCs w:val="22"/>
          <w:lang w:eastAsia="ar-SA" w:bidi="fa-IR"/>
        </w:rPr>
        <w:t xml:space="preserve"> </w:t>
      </w:r>
      <w:r w:rsidR="000E7D97" w:rsidRPr="00F04EBE">
        <w:rPr>
          <w:rFonts w:eastAsia="Andale Sans UI"/>
          <w:b w:val="0"/>
          <w:bCs w:val="0"/>
          <w:sz w:val="22"/>
          <w:szCs w:val="22"/>
          <w:lang w:eastAsia="ar-SA" w:bidi="fa-IR"/>
        </w:rPr>
        <w:t xml:space="preserve">Rozstrzygnięcia nadzorcze uprawomocniły się z dniem 25.02.2019 r. (rozstrzygnięcie nadzorcze staje się prawomocne z upływem terminu do wniesienia skargi bądź z datą </w:t>
      </w:r>
      <w:r w:rsidR="000E7D97" w:rsidRPr="00F04EBE">
        <w:rPr>
          <w:rFonts w:eastAsia="Andale Sans UI"/>
          <w:b w:val="0"/>
          <w:bCs w:val="0"/>
          <w:sz w:val="22"/>
          <w:szCs w:val="22"/>
          <w:lang w:eastAsia="ar-SA" w:bidi="fa-IR"/>
        </w:rPr>
        <w:lastRenderedPageBreak/>
        <w:t xml:space="preserve">oddalenia lub odrzucenia skargi przez sąd – art. 98 ust. </w:t>
      </w:r>
      <w:r w:rsidR="00E934B0" w:rsidRPr="00F04EBE">
        <w:rPr>
          <w:rFonts w:eastAsia="Andale Sans UI"/>
          <w:b w:val="0"/>
          <w:bCs w:val="0"/>
          <w:sz w:val="22"/>
          <w:szCs w:val="22"/>
          <w:lang w:eastAsia="ar-SA" w:bidi="fa-IR"/>
        </w:rPr>
        <w:t>5 ustawy</w:t>
      </w:r>
      <w:r w:rsidR="000E7D97" w:rsidRPr="00A601EE">
        <w:rPr>
          <w:rFonts w:eastAsia="Andale Sans UI"/>
          <w:b w:val="0"/>
          <w:bCs w:val="0"/>
          <w:sz w:val="22"/>
          <w:szCs w:val="22"/>
          <w:lang w:eastAsia="ar-SA" w:bidi="fa-IR"/>
        </w:rPr>
        <w:t>). Zgodnie z </w:t>
      </w:r>
      <w:hyperlink r:id="rId8" w:anchor="/document/16793509?unitId=art(92)ust(1)&amp;cm=DOCUMENT" w:history="1">
        <w:r w:rsidR="000E7D97" w:rsidRPr="00A601EE">
          <w:rPr>
            <w:rFonts w:eastAsia="Andale Sans UI"/>
            <w:b w:val="0"/>
            <w:bCs w:val="0"/>
            <w:sz w:val="22"/>
            <w:szCs w:val="22"/>
            <w:lang w:eastAsia="ar-SA" w:bidi="fa-IR"/>
          </w:rPr>
          <w:t>art. 92 ust. 1</w:t>
        </w:r>
      </w:hyperlink>
      <w:r w:rsidR="000E7D97" w:rsidRPr="00A601EE">
        <w:rPr>
          <w:rFonts w:eastAsia="Andale Sans UI"/>
          <w:b w:val="0"/>
          <w:bCs w:val="0"/>
          <w:sz w:val="22"/>
          <w:szCs w:val="22"/>
          <w:lang w:eastAsia="ar-SA" w:bidi="fa-IR"/>
        </w:rPr>
        <w:t xml:space="preserve"> ustawy o samorządzie gminnym stwierdzenie przez organ nadzoru nieważności uchwały organu gminy </w:t>
      </w:r>
      <w:r w:rsidR="000E7D97" w:rsidRPr="00A601EE">
        <w:rPr>
          <w:rFonts w:eastAsia="Andale Sans UI"/>
          <w:b w:val="0"/>
          <w:bCs w:val="0"/>
          <w:sz w:val="22"/>
          <w:szCs w:val="22"/>
          <w:u w:val="single"/>
          <w:lang w:eastAsia="ar-SA" w:bidi="fa-IR"/>
        </w:rPr>
        <w:t>wstrzymuje ich wykonanie z mocy prawa w zakresie objętym stwierdzeniem nieważności z dniem doręczenia rozstrzygnięcia nadzorczego.</w:t>
      </w:r>
      <w:r w:rsidR="000E7D97" w:rsidRPr="00A601EE">
        <w:rPr>
          <w:rFonts w:eastAsia="Andale Sans UI"/>
          <w:b w:val="0"/>
          <w:bCs w:val="0"/>
          <w:sz w:val="22"/>
          <w:szCs w:val="22"/>
          <w:lang w:eastAsia="ar-SA" w:bidi="fa-IR"/>
        </w:rPr>
        <w:t xml:space="preserve"> Stan wstrzymania wykonania uchwały trwa do daty prawomocności rozstrzygnięcia nadzorczego albo prawomocnego jego wyeliminowania z obrotu prawnego. Rozstrzygnięcie</w:t>
      </w:r>
      <w:r w:rsidR="00A108CA">
        <w:rPr>
          <w:rFonts w:eastAsia="Andale Sans UI"/>
          <w:b w:val="0"/>
          <w:bCs w:val="0"/>
          <w:sz w:val="22"/>
          <w:szCs w:val="22"/>
          <w:lang w:eastAsia="ar-SA" w:bidi="fa-IR"/>
        </w:rPr>
        <w:t xml:space="preserve"> </w:t>
      </w:r>
      <w:r w:rsidR="000E7D97" w:rsidRPr="00A601EE">
        <w:rPr>
          <w:rFonts w:eastAsia="Andale Sans UI"/>
          <w:b w:val="0"/>
          <w:bCs w:val="0"/>
          <w:sz w:val="22"/>
          <w:szCs w:val="22"/>
          <w:lang w:eastAsia="ar-SA" w:bidi="fa-IR"/>
        </w:rPr>
        <w:t>nadzorcze wywołuje trwałe skutki prawne w postaci wyeliminowania z obrotu wadliwego aktu organu samorządowego z mocą wsteczną (od dnia wydania) dopiero z momentem, kiedy stało się prawomocne w wyniku upływu terminu do jego zaskarżenia bądź też oddalenia lub odrzucenia skargi na to rozstrzygnięcie przez sąd administracyjny. Z tym</w:t>
      </w:r>
      <w:r w:rsidR="00A108CA">
        <w:rPr>
          <w:rFonts w:eastAsia="Andale Sans UI"/>
          <w:b w:val="0"/>
          <w:bCs w:val="0"/>
          <w:sz w:val="22"/>
          <w:szCs w:val="22"/>
          <w:lang w:eastAsia="ar-SA" w:bidi="fa-IR"/>
        </w:rPr>
        <w:t xml:space="preserve"> </w:t>
      </w:r>
      <w:r w:rsidR="000E7D97" w:rsidRPr="00A601EE">
        <w:rPr>
          <w:rFonts w:eastAsia="Andale Sans UI"/>
          <w:b w:val="0"/>
          <w:bCs w:val="0"/>
          <w:sz w:val="22"/>
          <w:szCs w:val="22"/>
          <w:lang w:eastAsia="ar-SA" w:bidi="fa-IR"/>
        </w:rPr>
        <w:t>momentem rozstrzygnięcie nadzorcze staje się, co do zasady, wykonalne poprzez usunięcie zakwestionowanej uchwały. Jednocześnie upada wstrzymanie wykonalności, podobnie jak w</w:t>
      </w:r>
      <w:r w:rsidR="00431AC6">
        <w:rPr>
          <w:rFonts w:eastAsia="Andale Sans UI"/>
          <w:b w:val="0"/>
          <w:bCs w:val="0"/>
          <w:sz w:val="22"/>
          <w:szCs w:val="22"/>
          <w:lang w:eastAsia="ar-SA" w:bidi="fa-IR"/>
        </w:rPr>
        <w:t> </w:t>
      </w:r>
      <w:r w:rsidR="000E7D97" w:rsidRPr="00A601EE">
        <w:rPr>
          <w:rFonts w:eastAsia="Andale Sans UI"/>
          <w:b w:val="0"/>
          <w:bCs w:val="0"/>
          <w:sz w:val="22"/>
          <w:szCs w:val="22"/>
          <w:lang w:eastAsia="ar-SA" w:bidi="fa-IR"/>
        </w:rPr>
        <w:t>sytuacji prawomocnego wyeliminowania rozstrzygnięcia nadzorczego</w:t>
      </w:r>
      <w:r w:rsidR="000E7D97" w:rsidRPr="000E7D97">
        <w:rPr>
          <w:rFonts w:eastAsia="Andale Sans UI"/>
          <w:b w:val="0"/>
          <w:bCs w:val="0"/>
          <w:color w:val="FF0000"/>
          <w:sz w:val="22"/>
          <w:szCs w:val="22"/>
          <w:lang w:eastAsia="ar-SA" w:bidi="fa-IR"/>
        </w:rPr>
        <w:t xml:space="preserve">. </w:t>
      </w:r>
      <w:r w:rsidR="008173FC">
        <w:rPr>
          <w:rFonts w:eastAsia="Andale Sans UI"/>
          <w:b w:val="0"/>
          <w:bCs w:val="0"/>
          <w:sz w:val="22"/>
          <w:szCs w:val="22"/>
          <w:lang w:eastAsia="ar-SA" w:bidi="fa-IR"/>
        </w:rPr>
        <w:t xml:space="preserve">Złożona 27 lutego 2019 </w:t>
      </w:r>
      <w:r w:rsidR="00431AC6">
        <w:rPr>
          <w:rFonts w:eastAsia="Andale Sans UI"/>
          <w:b w:val="0"/>
          <w:bCs w:val="0"/>
          <w:sz w:val="22"/>
          <w:szCs w:val="22"/>
          <w:lang w:eastAsia="ar-SA" w:bidi="fa-IR"/>
        </w:rPr>
        <w:t xml:space="preserve">r. </w:t>
      </w:r>
      <w:r w:rsidR="008173FC">
        <w:rPr>
          <w:rFonts w:eastAsia="Andale Sans UI"/>
          <w:b w:val="0"/>
          <w:bCs w:val="0"/>
          <w:sz w:val="22"/>
          <w:szCs w:val="22"/>
          <w:lang w:eastAsia="ar-SA" w:bidi="fa-IR"/>
        </w:rPr>
        <w:t>skarga na rozstrzygnięcie nadzorcze w sprawie uchwalenia statutu został</w:t>
      </w:r>
      <w:r w:rsidR="00327D4E">
        <w:rPr>
          <w:rFonts w:eastAsia="Andale Sans UI"/>
          <w:b w:val="0"/>
          <w:bCs w:val="0"/>
          <w:sz w:val="22"/>
          <w:szCs w:val="22"/>
          <w:lang w:eastAsia="ar-SA" w:bidi="fa-IR"/>
        </w:rPr>
        <w:t>a</w:t>
      </w:r>
      <w:r w:rsidR="008173FC">
        <w:rPr>
          <w:rFonts w:eastAsia="Andale Sans UI"/>
          <w:b w:val="0"/>
          <w:bCs w:val="0"/>
          <w:sz w:val="22"/>
          <w:szCs w:val="22"/>
          <w:lang w:eastAsia="ar-SA" w:bidi="fa-IR"/>
        </w:rPr>
        <w:t xml:space="preserve"> </w:t>
      </w:r>
      <w:r w:rsidR="00327D4E">
        <w:rPr>
          <w:rFonts w:eastAsia="Andale Sans UI"/>
          <w:b w:val="0"/>
          <w:bCs w:val="0"/>
          <w:sz w:val="22"/>
          <w:szCs w:val="22"/>
          <w:lang w:eastAsia="ar-SA" w:bidi="fa-IR"/>
        </w:rPr>
        <w:t>odrzucona</w:t>
      </w:r>
      <w:r w:rsidR="008173FC">
        <w:rPr>
          <w:rFonts w:eastAsia="Andale Sans UI"/>
          <w:b w:val="0"/>
          <w:bCs w:val="0"/>
          <w:sz w:val="22"/>
          <w:szCs w:val="22"/>
          <w:lang w:eastAsia="ar-SA" w:bidi="fa-IR"/>
        </w:rPr>
        <w:t xml:space="preserve"> z</w:t>
      </w:r>
      <w:r w:rsidR="00431AC6">
        <w:rPr>
          <w:rFonts w:eastAsia="Andale Sans UI"/>
          <w:b w:val="0"/>
          <w:bCs w:val="0"/>
          <w:sz w:val="22"/>
          <w:szCs w:val="22"/>
          <w:lang w:eastAsia="ar-SA" w:bidi="fa-IR"/>
        </w:rPr>
        <w:t> </w:t>
      </w:r>
      <w:r w:rsidR="008173FC">
        <w:rPr>
          <w:rFonts w:eastAsia="Andale Sans UI"/>
          <w:b w:val="0"/>
          <w:bCs w:val="0"/>
          <w:sz w:val="22"/>
          <w:szCs w:val="22"/>
          <w:lang w:eastAsia="ar-SA" w:bidi="fa-IR"/>
        </w:rPr>
        <w:t>uwagi na upływ terminu na jej wniesienie</w:t>
      </w:r>
      <w:r w:rsidR="00C5221A">
        <w:rPr>
          <w:rFonts w:eastAsia="Andale Sans UI"/>
          <w:b w:val="0"/>
          <w:bCs w:val="0"/>
          <w:sz w:val="22"/>
          <w:szCs w:val="22"/>
          <w:lang w:eastAsia="ar-SA" w:bidi="fa-IR"/>
        </w:rPr>
        <w:t xml:space="preserve"> (postanowienie WSA III SA/GI 486/19 z 3.06.2019 r. dostarczone 7.06.2019 r</w:t>
      </w:r>
      <w:r w:rsidR="00C5221A" w:rsidRPr="00535AD3">
        <w:rPr>
          <w:rFonts w:eastAsia="Andale Sans UI"/>
          <w:b w:val="0"/>
          <w:bCs w:val="0"/>
          <w:sz w:val="22"/>
          <w:szCs w:val="22"/>
          <w:lang w:eastAsia="ar-SA" w:bidi="fa-IR"/>
        </w:rPr>
        <w:t>.). Nie złożono skargi na rozstrzygnięcie nadzorcze w</w:t>
      </w:r>
      <w:r w:rsidR="00431AC6">
        <w:rPr>
          <w:rFonts w:eastAsia="Andale Sans UI"/>
          <w:b w:val="0"/>
          <w:bCs w:val="0"/>
          <w:sz w:val="22"/>
          <w:szCs w:val="22"/>
          <w:lang w:eastAsia="ar-SA" w:bidi="fa-IR"/>
        </w:rPr>
        <w:t> </w:t>
      </w:r>
      <w:r w:rsidR="00C5221A" w:rsidRPr="00535AD3">
        <w:rPr>
          <w:rFonts w:eastAsia="Andale Sans UI"/>
          <w:b w:val="0"/>
          <w:bCs w:val="0"/>
          <w:sz w:val="22"/>
          <w:szCs w:val="22"/>
          <w:lang w:eastAsia="ar-SA" w:bidi="fa-IR"/>
        </w:rPr>
        <w:t xml:space="preserve">zakresie </w:t>
      </w:r>
      <w:r w:rsidR="00B60DFF" w:rsidRPr="00535AD3">
        <w:rPr>
          <w:rFonts w:eastAsia="Andale Sans UI"/>
          <w:b w:val="0"/>
          <w:bCs w:val="0"/>
          <w:sz w:val="22"/>
          <w:szCs w:val="22"/>
          <w:lang w:eastAsia="ar-SA" w:bidi="fa-IR"/>
        </w:rPr>
        <w:t>utworzenia</w:t>
      </w:r>
      <w:r w:rsidR="00C5221A" w:rsidRPr="00D81FDF">
        <w:rPr>
          <w:rFonts w:eastAsia="Andale Sans UI"/>
          <w:b w:val="0"/>
          <w:bCs w:val="0"/>
          <w:sz w:val="22"/>
          <w:szCs w:val="22"/>
          <w:lang w:eastAsia="ar-SA" w:bidi="fa-IR"/>
        </w:rPr>
        <w:t xml:space="preserve"> jednostki</w:t>
      </w:r>
      <w:r w:rsidR="00C5221A" w:rsidRPr="00D81FDF">
        <w:rPr>
          <w:rFonts w:eastAsia="Andale Sans UI"/>
          <w:sz w:val="22"/>
          <w:szCs w:val="22"/>
          <w:lang w:eastAsia="ar-SA" w:bidi="fa-IR"/>
        </w:rPr>
        <w:t xml:space="preserve"> co </w:t>
      </w:r>
      <w:r w:rsidR="00E934B0" w:rsidRPr="00D81FDF">
        <w:rPr>
          <w:rFonts w:eastAsia="Andale Sans UI"/>
          <w:sz w:val="22"/>
          <w:szCs w:val="22"/>
          <w:lang w:eastAsia="ar-SA" w:bidi="fa-IR"/>
        </w:rPr>
        <w:t>oznacza,</w:t>
      </w:r>
      <w:r w:rsidR="00B60DFF" w:rsidRPr="00D81FDF">
        <w:rPr>
          <w:rFonts w:eastAsia="Andale Sans UI"/>
          <w:sz w:val="22"/>
          <w:szCs w:val="22"/>
          <w:lang w:eastAsia="ar-SA" w:bidi="fa-IR"/>
        </w:rPr>
        <w:t xml:space="preserve"> że od </w:t>
      </w:r>
      <w:r w:rsidR="004A34D2" w:rsidRPr="00D81FDF">
        <w:rPr>
          <w:rFonts w:eastAsia="Andale Sans UI"/>
          <w:sz w:val="22"/>
          <w:szCs w:val="22"/>
          <w:lang w:eastAsia="ar-SA" w:bidi="fa-IR"/>
        </w:rPr>
        <w:t xml:space="preserve">doręczenia </w:t>
      </w:r>
      <w:r w:rsidR="00B60DFF" w:rsidRPr="00D81FDF">
        <w:rPr>
          <w:rFonts w:eastAsia="Andale Sans UI"/>
          <w:sz w:val="22"/>
          <w:szCs w:val="22"/>
          <w:lang w:eastAsia="ar-SA" w:bidi="fa-IR"/>
        </w:rPr>
        <w:t xml:space="preserve">rozstrzygnięcia nadzorczego </w:t>
      </w:r>
      <w:r w:rsidR="00535AD3" w:rsidRPr="00D81FDF">
        <w:rPr>
          <w:rFonts w:eastAsia="Andale Sans UI"/>
          <w:sz w:val="22"/>
          <w:szCs w:val="22"/>
          <w:lang w:eastAsia="ar-SA" w:bidi="fa-IR"/>
        </w:rPr>
        <w:t>21</w:t>
      </w:r>
      <w:r w:rsidR="00CD41B5">
        <w:rPr>
          <w:rFonts w:eastAsia="Andale Sans UI"/>
          <w:sz w:val="22"/>
          <w:szCs w:val="22"/>
          <w:lang w:eastAsia="ar-SA" w:bidi="fa-IR"/>
        </w:rPr>
        <w:t xml:space="preserve"> lut</w:t>
      </w:r>
      <w:r w:rsidR="00EB0A75">
        <w:rPr>
          <w:rFonts w:eastAsia="Andale Sans UI"/>
          <w:sz w:val="22"/>
          <w:szCs w:val="22"/>
          <w:lang w:eastAsia="ar-SA" w:bidi="fa-IR"/>
        </w:rPr>
        <w:t>ego</w:t>
      </w:r>
      <w:r w:rsidR="00CD41B5">
        <w:rPr>
          <w:rFonts w:eastAsia="Andale Sans UI"/>
          <w:sz w:val="22"/>
          <w:szCs w:val="22"/>
          <w:lang w:eastAsia="ar-SA" w:bidi="fa-IR"/>
        </w:rPr>
        <w:t xml:space="preserve"> </w:t>
      </w:r>
      <w:r w:rsidR="00535AD3" w:rsidRPr="00D81FDF">
        <w:rPr>
          <w:rFonts w:eastAsia="Andale Sans UI"/>
          <w:sz w:val="22"/>
          <w:szCs w:val="22"/>
          <w:lang w:eastAsia="ar-SA" w:bidi="fa-IR"/>
        </w:rPr>
        <w:t>2019 r.</w:t>
      </w:r>
      <w:r w:rsidR="00EB0A75">
        <w:rPr>
          <w:rFonts w:eastAsia="Andale Sans UI"/>
          <w:sz w:val="22"/>
          <w:szCs w:val="22"/>
          <w:lang w:eastAsia="ar-SA" w:bidi="fa-IR"/>
        </w:rPr>
        <w:t xml:space="preserve"> </w:t>
      </w:r>
      <w:r w:rsidR="00B60DFF" w:rsidRPr="00D81FDF">
        <w:rPr>
          <w:rFonts w:eastAsia="Andale Sans UI"/>
          <w:sz w:val="22"/>
          <w:szCs w:val="22"/>
          <w:lang w:eastAsia="ar-SA" w:bidi="fa-IR"/>
        </w:rPr>
        <w:t xml:space="preserve">do czasu uchwalenia kolejnej uchwały </w:t>
      </w:r>
      <w:r w:rsidR="004A34D2" w:rsidRPr="00D81FDF">
        <w:rPr>
          <w:rFonts w:eastAsia="Andale Sans UI"/>
          <w:sz w:val="22"/>
          <w:szCs w:val="22"/>
          <w:lang w:eastAsia="ar-SA" w:bidi="fa-IR"/>
        </w:rPr>
        <w:t>nr X/198/19 w</w:t>
      </w:r>
      <w:r w:rsidR="00431AC6">
        <w:rPr>
          <w:rFonts w:eastAsia="Andale Sans UI"/>
          <w:sz w:val="22"/>
          <w:szCs w:val="22"/>
          <w:lang w:eastAsia="ar-SA" w:bidi="fa-IR"/>
        </w:rPr>
        <w:t> </w:t>
      </w:r>
      <w:r w:rsidR="004A34D2" w:rsidRPr="00D81FDF">
        <w:rPr>
          <w:rFonts w:eastAsia="Andale Sans UI"/>
          <w:sz w:val="22"/>
          <w:szCs w:val="22"/>
          <w:lang w:eastAsia="ar-SA" w:bidi="fa-IR"/>
        </w:rPr>
        <w:t>dniu 29 sierpnia 2019 r.</w:t>
      </w:r>
      <w:r w:rsidR="006B22A5" w:rsidRPr="00D81FDF">
        <w:rPr>
          <w:rFonts w:eastAsia="Andale Sans UI"/>
          <w:sz w:val="22"/>
          <w:szCs w:val="22"/>
          <w:lang w:eastAsia="ar-SA" w:bidi="fa-IR"/>
        </w:rPr>
        <w:t xml:space="preserve"> w ówczesnym </w:t>
      </w:r>
      <w:r w:rsidR="00E934B0" w:rsidRPr="00D81FDF">
        <w:rPr>
          <w:rFonts w:eastAsia="Andale Sans UI"/>
          <w:sz w:val="22"/>
          <w:szCs w:val="22"/>
          <w:lang w:eastAsia="ar-SA" w:bidi="fa-IR"/>
        </w:rPr>
        <w:t>stanie prawnym</w:t>
      </w:r>
      <w:r w:rsidR="006B22A5" w:rsidRPr="00D81FDF">
        <w:rPr>
          <w:rFonts w:eastAsia="Andale Sans UI"/>
          <w:sz w:val="22"/>
          <w:szCs w:val="22"/>
          <w:lang w:eastAsia="ar-SA" w:bidi="fa-IR"/>
        </w:rPr>
        <w:t xml:space="preserve"> </w:t>
      </w:r>
      <w:r w:rsidR="004A34D2" w:rsidRPr="00D81FDF">
        <w:rPr>
          <w:rFonts w:eastAsia="Andale Sans UI"/>
          <w:sz w:val="22"/>
          <w:szCs w:val="22"/>
          <w:lang w:eastAsia="ar-SA" w:bidi="fa-IR"/>
        </w:rPr>
        <w:t xml:space="preserve">brak było podstawy prawnej do funkcjonowania jednostki budżetowej o nazwie Placówka Opiekuńczo - Wychowawcza nr 1 w Tychach. </w:t>
      </w:r>
      <w:r w:rsidR="00B9251E" w:rsidRPr="00A601EE">
        <w:rPr>
          <w:rFonts w:eastAsia="Andale Sans UI"/>
          <w:b w:val="0"/>
          <w:bCs w:val="0"/>
          <w:sz w:val="22"/>
          <w:szCs w:val="22"/>
          <w:lang w:eastAsia="ar-SA" w:bidi="fa-IR"/>
        </w:rPr>
        <w:t>U</w:t>
      </w:r>
      <w:r w:rsidR="004A34D2" w:rsidRPr="00A601EE">
        <w:rPr>
          <w:rFonts w:eastAsia="Andale Sans UI"/>
          <w:b w:val="0"/>
          <w:bCs w:val="0"/>
          <w:sz w:val="22"/>
          <w:szCs w:val="22"/>
          <w:lang w:eastAsia="ar-SA" w:bidi="fa-IR"/>
        </w:rPr>
        <w:t xml:space="preserve">chwała </w:t>
      </w:r>
      <w:r w:rsidR="00B9251E" w:rsidRPr="00A601EE">
        <w:rPr>
          <w:rFonts w:eastAsia="Andale Sans UI"/>
          <w:b w:val="0"/>
          <w:bCs w:val="0"/>
          <w:sz w:val="22"/>
          <w:szCs w:val="22"/>
          <w:lang w:eastAsia="ar-SA" w:bidi="fa-IR"/>
        </w:rPr>
        <w:t xml:space="preserve">nr X/198/19 w dniu 29 sierpnia 2019 r. </w:t>
      </w:r>
      <w:r w:rsidR="004864C6" w:rsidRPr="00A601EE">
        <w:rPr>
          <w:rFonts w:eastAsia="Andale Sans UI"/>
          <w:b w:val="0"/>
          <w:bCs w:val="0"/>
          <w:sz w:val="22"/>
          <w:szCs w:val="22"/>
          <w:lang w:eastAsia="ar-SA" w:bidi="fa-IR"/>
        </w:rPr>
        <w:t>stanowiła o utworzeniu Placówk</w:t>
      </w:r>
      <w:r w:rsidR="003B1717">
        <w:rPr>
          <w:rFonts w:eastAsia="Andale Sans UI"/>
          <w:b w:val="0"/>
          <w:bCs w:val="0"/>
          <w:sz w:val="22"/>
          <w:szCs w:val="22"/>
          <w:lang w:eastAsia="ar-SA" w:bidi="fa-IR"/>
        </w:rPr>
        <w:t>i</w:t>
      </w:r>
      <w:r w:rsidR="004864C6" w:rsidRPr="00A601EE">
        <w:rPr>
          <w:rFonts w:eastAsia="Andale Sans UI"/>
          <w:b w:val="0"/>
          <w:bCs w:val="0"/>
          <w:sz w:val="22"/>
          <w:szCs w:val="22"/>
          <w:lang w:eastAsia="ar-SA" w:bidi="fa-IR"/>
        </w:rPr>
        <w:t xml:space="preserve"> Opiekuńczo - Wychowawcz</w:t>
      </w:r>
      <w:r w:rsidR="003B1717">
        <w:rPr>
          <w:rFonts w:eastAsia="Andale Sans UI"/>
          <w:b w:val="0"/>
          <w:bCs w:val="0"/>
          <w:sz w:val="22"/>
          <w:szCs w:val="22"/>
          <w:lang w:eastAsia="ar-SA" w:bidi="fa-IR"/>
        </w:rPr>
        <w:t>ej</w:t>
      </w:r>
      <w:r w:rsidR="004864C6" w:rsidRPr="00A601EE">
        <w:rPr>
          <w:rFonts w:eastAsia="Andale Sans UI"/>
          <w:b w:val="0"/>
          <w:bCs w:val="0"/>
          <w:sz w:val="22"/>
          <w:szCs w:val="22"/>
          <w:lang w:eastAsia="ar-SA" w:bidi="fa-IR"/>
        </w:rPr>
        <w:t xml:space="preserve"> nr 1 w Tychach i</w:t>
      </w:r>
      <w:r w:rsidR="00B44E32" w:rsidRPr="00A601EE">
        <w:rPr>
          <w:rFonts w:eastAsia="Andale Sans UI"/>
          <w:b w:val="0"/>
          <w:bCs w:val="0"/>
          <w:sz w:val="22"/>
          <w:szCs w:val="22"/>
          <w:lang w:eastAsia="ar-SA" w:bidi="fa-IR"/>
        </w:rPr>
        <w:t> </w:t>
      </w:r>
      <w:r w:rsidR="004864C6" w:rsidRPr="00A601EE">
        <w:rPr>
          <w:rFonts w:eastAsia="Andale Sans UI"/>
          <w:b w:val="0"/>
          <w:bCs w:val="0"/>
          <w:sz w:val="22"/>
          <w:szCs w:val="22"/>
          <w:lang w:eastAsia="ar-SA" w:bidi="fa-IR"/>
        </w:rPr>
        <w:t>nadaniu jej statutu</w:t>
      </w:r>
      <w:r w:rsidR="008B37D9" w:rsidRPr="00A601EE">
        <w:rPr>
          <w:rFonts w:eastAsia="Andale Sans UI"/>
          <w:b w:val="0"/>
          <w:bCs w:val="0"/>
          <w:sz w:val="22"/>
          <w:szCs w:val="22"/>
          <w:lang w:eastAsia="ar-SA" w:bidi="fa-IR"/>
        </w:rPr>
        <w:t xml:space="preserve"> jednak organ nadzorczy stwierdził jej nieważność i wstrzymał jej wykonanie z mocy prawa w</w:t>
      </w:r>
      <w:r w:rsidR="00431AC6">
        <w:rPr>
          <w:rFonts w:eastAsia="Andale Sans UI"/>
          <w:b w:val="0"/>
          <w:bCs w:val="0"/>
          <w:sz w:val="22"/>
          <w:szCs w:val="22"/>
          <w:lang w:eastAsia="ar-SA" w:bidi="fa-IR"/>
        </w:rPr>
        <w:t> </w:t>
      </w:r>
      <w:r w:rsidR="008B37D9" w:rsidRPr="00A601EE">
        <w:rPr>
          <w:rFonts w:eastAsia="Andale Sans UI"/>
          <w:b w:val="0"/>
          <w:bCs w:val="0"/>
          <w:sz w:val="22"/>
          <w:szCs w:val="22"/>
          <w:lang w:eastAsia="ar-SA" w:bidi="fa-IR"/>
        </w:rPr>
        <w:t xml:space="preserve">całości z dniem doręczenia rozstrzygnięcia </w:t>
      </w:r>
      <w:r w:rsidR="00D81FDF" w:rsidRPr="00A601EE">
        <w:rPr>
          <w:rFonts w:eastAsia="Andale Sans UI"/>
          <w:b w:val="0"/>
          <w:bCs w:val="0"/>
          <w:sz w:val="22"/>
          <w:szCs w:val="22"/>
          <w:lang w:eastAsia="ar-SA" w:bidi="fa-IR"/>
        </w:rPr>
        <w:t xml:space="preserve">tj. </w:t>
      </w:r>
      <w:bookmarkStart w:id="8" w:name="_Hlk117515004"/>
      <w:r w:rsidR="00D81FDF" w:rsidRPr="00A601EE">
        <w:rPr>
          <w:rFonts w:eastAsia="Andale Sans UI"/>
          <w:b w:val="0"/>
          <w:bCs w:val="0"/>
          <w:sz w:val="22"/>
          <w:szCs w:val="22"/>
          <w:lang w:eastAsia="ar-SA" w:bidi="fa-IR"/>
        </w:rPr>
        <w:t>8</w:t>
      </w:r>
      <w:r w:rsidR="00E33117" w:rsidRPr="00A601EE">
        <w:rPr>
          <w:rFonts w:eastAsia="Andale Sans UI"/>
          <w:b w:val="0"/>
          <w:bCs w:val="0"/>
          <w:sz w:val="22"/>
          <w:szCs w:val="22"/>
          <w:lang w:eastAsia="ar-SA" w:bidi="fa-IR"/>
        </w:rPr>
        <w:t> </w:t>
      </w:r>
      <w:r w:rsidR="00CD41B5" w:rsidRPr="00A601EE">
        <w:rPr>
          <w:rFonts w:eastAsia="Andale Sans UI"/>
          <w:b w:val="0"/>
          <w:bCs w:val="0"/>
          <w:sz w:val="22"/>
          <w:szCs w:val="22"/>
          <w:lang w:eastAsia="ar-SA" w:bidi="fa-IR"/>
        </w:rPr>
        <w:t>październik</w:t>
      </w:r>
      <w:r w:rsidR="003B1717">
        <w:rPr>
          <w:rFonts w:eastAsia="Andale Sans UI"/>
          <w:b w:val="0"/>
          <w:bCs w:val="0"/>
          <w:sz w:val="22"/>
          <w:szCs w:val="22"/>
          <w:lang w:eastAsia="ar-SA" w:bidi="fa-IR"/>
        </w:rPr>
        <w:t>a</w:t>
      </w:r>
      <w:r w:rsidR="00CD41B5" w:rsidRPr="00A601EE">
        <w:rPr>
          <w:rFonts w:eastAsia="Andale Sans UI"/>
          <w:b w:val="0"/>
          <w:bCs w:val="0"/>
          <w:sz w:val="22"/>
          <w:szCs w:val="22"/>
          <w:lang w:eastAsia="ar-SA" w:bidi="fa-IR"/>
        </w:rPr>
        <w:t xml:space="preserve"> </w:t>
      </w:r>
      <w:r w:rsidR="00D81FDF" w:rsidRPr="00A601EE">
        <w:rPr>
          <w:rFonts w:eastAsia="Andale Sans UI"/>
          <w:b w:val="0"/>
          <w:bCs w:val="0"/>
          <w:sz w:val="22"/>
          <w:szCs w:val="22"/>
          <w:lang w:eastAsia="ar-SA" w:bidi="fa-IR"/>
        </w:rPr>
        <w:t>2019 r.</w:t>
      </w:r>
      <w:bookmarkEnd w:id="8"/>
      <w:r w:rsidR="00D81FDF" w:rsidRPr="00A601EE">
        <w:rPr>
          <w:rFonts w:eastAsia="Andale Sans UI"/>
          <w:b w:val="0"/>
          <w:bCs w:val="0"/>
          <w:color w:val="FF0000"/>
          <w:sz w:val="22"/>
          <w:szCs w:val="22"/>
          <w:lang w:eastAsia="ar-SA" w:bidi="fa-IR"/>
        </w:rPr>
        <w:t xml:space="preserve"> </w:t>
      </w:r>
      <w:r w:rsidR="00B9251E" w:rsidRPr="00A601EE">
        <w:rPr>
          <w:rFonts w:eastAsia="Andale Sans UI"/>
          <w:b w:val="0"/>
          <w:bCs w:val="0"/>
          <w:sz w:val="22"/>
          <w:szCs w:val="22"/>
          <w:lang w:eastAsia="ar-SA" w:bidi="fa-IR"/>
        </w:rPr>
        <w:t xml:space="preserve">Na powyższe </w:t>
      </w:r>
      <w:r w:rsidR="00B9251E" w:rsidRPr="00931834">
        <w:rPr>
          <w:rFonts w:eastAsia="Andale Sans UI"/>
          <w:b w:val="0"/>
          <w:bCs w:val="0"/>
          <w:sz w:val="22"/>
          <w:szCs w:val="22"/>
          <w:lang w:eastAsia="ar-SA" w:bidi="fa-IR"/>
        </w:rPr>
        <w:t xml:space="preserve">rozstrzygnięcie złożono skargę, która została oddalona w wyroku </w:t>
      </w:r>
      <w:r w:rsidR="00D81FDF" w:rsidRPr="00931834">
        <w:rPr>
          <w:rFonts w:eastAsia="Andale Sans UI"/>
          <w:b w:val="0"/>
          <w:bCs w:val="0"/>
          <w:sz w:val="22"/>
          <w:szCs w:val="22"/>
          <w:lang w:eastAsia="ar-SA" w:bidi="fa-IR"/>
        </w:rPr>
        <w:t>IIISA/GI25/20 z 3</w:t>
      </w:r>
      <w:r w:rsidR="00CD41B5" w:rsidRPr="00931834">
        <w:rPr>
          <w:rFonts w:eastAsia="Andale Sans UI"/>
          <w:b w:val="0"/>
          <w:bCs w:val="0"/>
          <w:sz w:val="22"/>
          <w:szCs w:val="22"/>
          <w:lang w:eastAsia="ar-SA" w:bidi="fa-IR"/>
        </w:rPr>
        <w:t xml:space="preserve"> czerwca </w:t>
      </w:r>
      <w:r w:rsidR="00D81FDF" w:rsidRPr="00931834">
        <w:rPr>
          <w:rFonts w:eastAsia="Andale Sans UI"/>
          <w:b w:val="0"/>
          <w:bCs w:val="0"/>
          <w:sz w:val="22"/>
          <w:szCs w:val="22"/>
          <w:lang w:eastAsia="ar-SA" w:bidi="fa-IR"/>
        </w:rPr>
        <w:t xml:space="preserve">2020 r. </w:t>
      </w:r>
      <w:r w:rsidR="00CD41B5" w:rsidRPr="00931834">
        <w:rPr>
          <w:rFonts w:eastAsia="Andale Sans UI"/>
          <w:b w:val="0"/>
          <w:bCs w:val="0"/>
          <w:sz w:val="22"/>
          <w:szCs w:val="22"/>
          <w:lang w:eastAsia="ar-SA" w:bidi="fa-IR"/>
        </w:rPr>
        <w:t>(dostarczonego 28 lipca 2020 r.)</w:t>
      </w:r>
      <w:r w:rsidR="00B9251E" w:rsidRPr="00931834">
        <w:rPr>
          <w:rFonts w:eastAsia="Andale Sans UI"/>
          <w:b w:val="0"/>
          <w:bCs w:val="0"/>
          <w:sz w:val="22"/>
          <w:szCs w:val="22"/>
          <w:lang w:eastAsia="ar-SA" w:bidi="fa-IR"/>
        </w:rPr>
        <w:t>.</w:t>
      </w:r>
      <w:r w:rsidR="00DE7247" w:rsidRPr="00931834">
        <w:rPr>
          <w:rFonts w:eastAsia="Andale Sans UI"/>
          <w:b w:val="0"/>
          <w:bCs w:val="0"/>
          <w:sz w:val="22"/>
          <w:szCs w:val="22"/>
          <w:lang w:eastAsia="ar-SA" w:bidi="fa-IR"/>
        </w:rPr>
        <w:t xml:space="preserve"> </w:t>
      </w:r>
      <w:r w:rsidR="00B9251E" w:rsidRPr="00931834">
        <w:rPr>
          <w:rFonts w:eastAsia="Andale Sans UI"/>
          <w:sz w:val="22"/>
          <w:szCs w:val="22"/>
          <w:lang w:eastAsia="ar-SA" w:bidi="fa-IR"/>
        </w:rPr>
        <w:t xml:space="preserve">W konsekwencji </w:t>
      </w:r>
      <w:r w:rsidR="00E934B0" w:rsidRPr="00931834">
        <w:rPr>
          <w:rFonts w:eastAsia="Andale Sans UI"/>
          <w:sz w:val="22"/>
          <w:szCs w:val="22"/>
          <w:lang w:eastAsia="ar-SA" w:bidi="fa-IR"/>
        </w:rPr>
        <w:t>powyższego uchwała</w:t>
      </w:r>
      <w:r w:rsidR="00B9251E" w:rsidRPr="00931834">
        <w:rPr>
          <w:rFonts w:eastAsia="Andale Sans UI"/>
          <w:sz w:val="22"/>
          <w:szCs w:val="22"/>
          <w:lang w:eastAsia="ar-SA" w:bidi="fa-IR"/>
        </w:rPr>
        <w:t xml:space="preserve"> o</w:t>
      </w:r>
      <w:r w:rsidR="00431AC6" w:rsidRPr="00931834">
        <w:rPr>
          <w:rFonts w:eastAsia="Andale Sans UI"/>
          <w:sz w:val="22"/>
          <w:szCs w:val="22"/>
          <w:lang w:eastAsia="ar-SA" w:bidi="fa-IR"/>
        </w:rPr>
        <w:t> </w:t>
      </w:r>
      <w:r w:rsidR="00B9251E" w:rsidRPr="00931834">
        <w:rPr>
          <w:rFonts w:eastAsia="Andale Sans UI"/>
          <w:sz w:val="22"/>
          <w:szCs w:val="22"/>
          <w:lang w:eastAsia="ar-SA" w:bidi="fa-IR"/>
        </w:rPr>
        <w:t>utworzeniu jednostki i nadaniu jej statutu od momentu doręczenia rozstrzygnięcia nadzorczego</w:t>
      </w:r>
      <w:r w:rsidR="00C76189">
        <w:rPr>
          <w:rFonts w:eastAsia="Andale Sans UI"/>
          <w:sz w:val="22"/>
          <w:szCs w:val="22"/>
          <w:lang w:eastAsia="ar-SA" w:bidi="fa-IR"/>
        </w:rPr>
        <w:t>,</w:t>
      </w:r>
      <w:r w:rsidR="00B9251E" w:rsidRPr="00931834">
        <w:rPr>
          <w:rFonts w:eastAsia="Andale Sans UI"/>
          <w:sz w:val="22"/>
          <w:szCs w:val="22"/>
          <w:lang w:eastAsia="ar-SA" w:bidi="fa-IR"/>
        </w:rPr>
        <w:t xml:space="preserve"> </w:t>
      </w:r>
      <w:r w:rsidR="00DE7247" w:rsidRPr="00931834">
        <w:rPr>
          <w:rFonts w:eastAsia="Andale Sans UI"/>
          <w:sz w:val="22"/>
          <w:szCs w:val="22"/>
          <w:lang w:eastAsia="ar-SA" w:bidi="fa-IR"/>
        </w:rPr>
        <w:t xml:space="preserve">tj. </w:t>
      </w:r>
      <w:r w:rsidR="00B9251E" w:rsidRPr="00931834">
        <w:rPr>
          <w:rFonts w:eastAsia="Andale Sans UI"/>
          <w:sz w:val="22"/>
          <w:szCs w:val="22"/>
          <w:lang w:eastAsia="ar-SA" w:bidi="fa-IR"/>
        </w:rPr>
        <w:t>8 październik</w:t>
      </w:r>
      <w:r w:rsidR="003B1717" w:rsidRPr="00931834">
        <w:rPr>
          <w:rFonts w:eastAsia="Andale Sans UI"/>
          <w:sz w:val="22"/>
          <w:szCs w:val="22"/>
          <w:lang w:eastAsia="ar-SA" w:bidi="fa-IR"/>
        </w:rPr>
        <w:t>a</w:t>
      </w:r>
      <w:r w:rsidR="00B9251E" w:rsidRPr="00931834">
        <w:rPr>
          <w:rFonts w:eastAsia="Andale Sans UI"/>
          <w:sz w:val="22"/>
          <w:szCs w:val="22"/>
          <w:lang w:eastAsia="ar-SA" w:bidi="fa-IR"/>
        </w:rPr>
        <w:t xml:space="preserve"> 2019 r. nie wywoł</w:t>
      </w:r>
      <w:r w:rsidR="00DE7247" w:rsidRPr="00931834">
        <w:rPr>
          <w:rFonts w:eastAsia="Andale Sans UI"/>
          <w:sz w:val="22"/>
          <w:szCs w:val="22"/>
          <w:lang w:eastAsia="ar-SA" w:bidi="fa-IR"/>
        </w:rPr>
        <w:t>ywała</w:t>
      </w:r>
      <w:r w:rsidR="00B9251E" w:rsidRPr="00931834">
        <w:rPr>
          <w:rFonts w:eastAsia="Andale Sans UI"/>
          <w:sz w:val="22"/>
          <w:szCs w:val="22"/>
          <w:lang w:eastAsia="ar-SA" w:bidi="fa-IR"/>
        </w:rPr>
        <w:t xml:space="preserve"> skutków prawnych</w:t>
      </w:r>
      <w:r w:rsidR="00931834">
        <w:rPr>
          <w:rFonts w:eastAsia="Andale Sans UI"/>
          <w:sz w:val="22"/>
          <w:szCs w:val="22"/>
          <w:lang w:eastAsia="ar-SA" w:bidi="fa-IR"/>
        </w:rPr>
        <w:t>,</w:t>
      </w:r>
      <w:r w:rsidR="00CD41B5" w:rsidRPr="00931834">
        <w:rPr>
          <w:rFonts w:eastAsia="Andale Sans UI"/>
          <w:color w:val="FF0000"/>
          <w:sz w:val="22"/>
          <w:szCs w:val="22"/>
          <w:lang w:eastAsia="ar-SA" w:bidi="fa-IR"/>
        </w:rPr>
        <w:t xml:space="preserve"> </w:t>
      </w:r>
      <w:r w:rsidR="00931834" w:rsidRPr="00931834">
        <w:rPr>
          <w:rFonts w:eastAsia="Andale Sans UI"/>
          <w:sz w:val="22"/>
          <w:szCs w:val="22"/>
          <w:lang w:eastAsia="ar-SA" w:bidi="fa-IR"/>
        </w:rPr>
        <w:t>tj. nie sposób przyjąć, iż we wskazanym okresie uchwała ta miała moc prawną, co de facto oznacza, ż</w:t>
      </w:r>
      <w:r w:rsidR="00C76189">
        <w:rPr>
          <w:rFonts w:eastAsia="Andale Sans UI"/>
          <w:sz w:val="22"/>
          <w:szCs w:val="22"/>
          <w:lang w:eastAsia="ar-SA" w:bidi="fa-IR"/>
        </w:rPr>
        <w:t>e</w:t>
      </w:r>
      <w:r w:rsidR="00931834" w:rsidRPr="00931834">
        <w:rPr>
          <w:rFonts w:eastAsia="Andale Sans UI"/>
          <w:sz w:val="22"/>
          <w:szCs w:val="22"/>
          <w:lang w:eastAsia="ar-SA" w:bidi="fa-IR"/>
        </w:rPr>
        <w:t xml:space="preserve"> nie sposób przyjąć, że z dniem wejścia w życie tego aktu utworzono jednostkę i nadano jej statut. </w:t>
      </w:r>
      <w:r w:rsidR="006F7529" w:rsidRPr="00931834">
        <w:rPr>
          <w:rFonts w:eastAsia="Andale Sans UI"/>
          <w:b w:val="0"/>
          <w:bCs w:val="0"/>
          <w:spacing w:val="-2"/>
          <w:sz w:val="22"/>
          <w:szCs w:val="22"/>
          <w:lang w:eastAsia="ar-SA" w:bidi="fa-IR"/>
        </w:rPr>
        <w:t xml:space="preserve">Stan wstrzymania wykonania uchwały trwa, aż do czasu </w:t>
      </w:r>
      <w:r w:rsidR="00E934B0" w:rsidRPr="00931834">
        <w:rPr>
          <w:rFonts w:eastAsia="Andale Sans UI"/>
          <w:b w:val="0"/>
          <w:bCs w:val="0"/>
          <w:spacing w:val="-2"/>
          <w:sz w:val="22"/>
          <w:szCs w:val="22"/>
          <w:lang w:eastAsia="ar-SA" w:bidi="fa-IR"/>
        </w:rPr>
        <w:t>uprawomocnienia się</w:t>
      </w:r>
      <w:r w:rsidR="006F7529" w:rsidRPr="00931834">
        <w:rPr>
          <w:rFonts w:eastAsia="Andale Sans UI"/>
          <w:b w:val="0"/>
          <w:bCs w:val="0"/>
          <w:spacing w:val="-2"/>
          <w:sz w:val="22"/>
          <w:szCs w:val="22"/>
          <w:lang w:eastAsia="ar-SA" w:bidi="fa-IR"/>
        </w:rPr>
        <w:t xml:space="preserve"> zapadłego rozstrzygnięcia</w:t>
      </w:r>
      <w:r w:rsidR="006F7529" w:rsidRPr="00A108CA">
        <w:rPr>
          <w:rFonts w:eastAsia="Andale Sans UI"/>
          <w:b w:val="0"/>
          <w:bCs w:val="0"/>
          <w:spacing w:val="-2"/>
          <w:sz w:val="22"/>
          <w:szCs w:val="22"/>
          <w:lang w:eastAsia="ar-SA" w:bidi="fa-IR"/>
        </w:rPr>
        <w:t xml:space="preserve"> nadzorczego bądź jego wzruszenia przez sąd administracyjny. W</w:t>
      </w:r>
      <w:r w:rsidR="00E934B0">
        <w:rPr>
          <w:rFonts w:eastAsia="Andale Sans UI"/>
          <w:b w:val="0"/>
          <w:bCs w:val="0"/>
          <w:spacing w:val="-2"/>
          <w:sz w:val="22"/>
          <w:szCs w:val="22"/>
          <w:lang w:eastAsia="ar-SA" w:bidi="fa-IR"/>
        </w:rPr>
        <w:t> </w:t>
      </w:r>
      <w:r w:rsidR="006F7529" w:rsidRPr="00A108CA">
        <w:rPr>
          <w:rFonts w:eastAsia="Andale Sans UI"/>
          <w:b w:val="0"/>
          <w:bCs w:val="0"/>
          <w:spacing w:val="-2"/>
          <w:sz w:val="22"/>
          <w:szCs w:val="22"/>
          <w:lang w:eastAsia="ar-SA" w:bidi="fa-IR"/>
        </w:rPr>
        <w:t>pierwszej z</w:t>
      </w:r>
      <w:r w:rsidR="00431AC6" w:rsidRPr="00A108CA">
        <w:rPr>
          <w:rFonts w:eastAsia="Andale Sans UI"/>
          <w:b w:val="0"/>
          <w:bCs w:val="0"/>
          <w:spacing w:val="-2"/>
          <w:sz w:val="22"/>
          <w:szCs w:val="22"/>
          <w:lang w:eastAsia="ar-SA" w:bidi="fa-IR"/>
        </w:rPr>
        <w:t> </w:t>
      </w:r>
      <w:r w:rsidR="006F7529" w:rsidRPr="00A108CA">
        <w:rPr>
          <w:rFonts w:eastAsia="Andale Sans UI"/>
          <w:b w:val="0"/>
          <w:bCs w:val="0"/>
          <w:spacing w:val="-2"/>
          <w:sz w:val="22"/>
          <w:szCs w:val="22"/>
          <w:lang w:eastAsia="ar-SA" w:bidi="fa-IR"/>
        </w:rPr>
        <w:t>tych sytuacji usunięcie z obrotu prawnego uchwały z mocą wstecz</w:t>
      </w:r>
      <w:r w:rsidR="003B1717">
        <w:rPr>
          <w:rFonts w:eastAsia="Andale Sans UI"/>
          <w:b w:val="0"/>
          <w:bCs w:val="0"/>
          <w:spacing w:val="-2"/>
          <w:sz w:val="22"/>
          <w:szCs w:val="22"/>
          <w:lang w:eastAsia="ar-SA" w:bidi="fa-IR"/>
        </w:rPr>
        <w:t>ną</w:t>
      </w:r>
      <w:r w:rsidR="006F7529" w:rsidRPr="00A108CA">
        <w:rPr>
          <w:rFonts w:eastAsia="Andale Sans UI"/>
          <w:b w:val="0"/>
          <w:bCs w:val="0"/>
          <w:spacing w:val="-2"/>
          <w:sz w:val="22"/>
          <w:szCs w:val="22"/>
          <w:lang w:eastAsia="ar-SA" w:bidi="fa-IR"/>
        </w:rPr>
        <w:t xml:space="preserve"> „uchylenie rozstrzygnięcia konsumuje” akt jej wstrzymania przez organ nadzoru, w</w:t>
      </w:r>
      <w:r w:rsidR="00931834">
        <w:rPr>
          <w:rFonts w:eastAsia="Andale Sans UI"/>
          <w:b w:val="0"/>
          <w:bCs w:val="0"/>
          <w:spacing w:val="-2"/>
          <w:sz w:val="22"/>
          <w:szCs w:val="22"/>
          <w:lang w:eastAsia="ar-SA" w:bidi="fa-IR"/>
        </w:rPr>
        <w:t> </w:t>
      </w:r>
      <w:r w:rsidR="006F7529" w:rsidRPr="00A108CA">
        <w:rPr>
          <w:rFonts w:eastAsia="Andale Sans UI"/>
          <w:b w:val="0"/>
          <w:bCs w:val="0"/>
          <w:spacing w:val="-2"/>
          <w:sz w:val="22"/>
          <w:szCs w:val="22"/>
          <w:lang w:eastAsia="ar-SA" w:bidi="fa-IR"/>
        </w:rPr>
        <w:t xml:space="preserve">drugiej zaś </w:t>
      </w:r>
      <w:r w:rsidR="000F3AD4" w:rsidRPr="00A108CA">
        <w:rPr>
          <w:rFonts w:eastAsia="Andale Sans UI"/>
          <w:b w:val="0"/>
          <w:bCs w:val="0"/>
          <w:spacing w:val="-2"/>
          <w:sz w:val="22"/>
          <w:szCs w:val="22"/>
          <w:lang w:eastAsia="ar-SA" w:bidi="fa-IR"/>
        </w:rPr>
        <w:t xml:space="preserve">uchylenie rozstrzygnięcia </w:t>
      </w:r>
      <w:r w:rsidR="00E934B0" w:rsidRPr="00A108CA">
        <w:rPr>
          <w:rFonts w:eastAsia="Andale Sans UI"/>
          <w:b w:val="0"/>
          <w:bCs w:val="0"/>
          <w:spacing w:val="-2"/>
          <w:sz w:val="22"/>
          <w:szCs w:val="22"/>
          <w:lang w:eastAsia="ar-SA" w:bidi="fa-IR"/>
        </w:rPr>
        <w:t>nadzorczego</w:t>
      </w:r>
      <w:r w:rsidR="000F3AD4" w:rsidRPr="00A108CA">
        <w:rPr>
          <w:rFonts w:eastAsia="Andale Sans UI"/>
          <w:b w:val="0"/>
          <w:bCs w:val="0"/>
          <w:spacing w:val="-2"/>
          <w:sz w:val="22"/>
          <w:szCs w:val="22"/>
          <w:lang w:eastAsia="ar-SA" w:bidi="fa-IR"/>
        </w:rPr>
        <w:t xml:space="preserve"> jako aktu kończącego postepowanie </w:t>
      </w:r>
      <w:r w:rsidR="000F3AD4" w:rsidRPr="00A108CA">
        <w:rPr>
          <w:rFonts w:eastAsia="Andale Sans UI"/>
          <w:b w:val="0"/>
          <w:bCs w:val="0"/>
          <w:spacing w:val="-2"/>
          <w:sz w:val="22"/>
          <w:szCs w:val="22"/>
          <w:lang w:eastAsia="ar-SA" w:bidi="fa-IR"/>
        </w:rPr>
        <w:lastRenderedPageBreak/>
        <w:t xml:space="preserve">nadzorcze, pozbawia mocy wiążącej zastosowany w jego trakcie środek ochrony tymczasowej </w:t>
      </w:r>
      <w:r w:rsidR="00E934B0" w:rsidRPr="00A108CA">
        <w:rPr>
          <w:rFonts w:eastAsia="Andale Sans UI"/>
          <w:b w:val="0"/>
          <w:bCs w:val="0"/>
          <w:spacing w:val="-2"/>
          <w:sz w:val="22"/>
          <w:szCs w:val="22"/>
          <w:lang w:eastAsia="ar-SA" w:bidi="fa-IR"/>
        </w:rPr>
        <w:t>(A.</w:t>
      </w:r>
      <w:r w:rsidR="000F3AD4" w:rsidRPr="00A108CA">
        <w:rPr>
          <w:rFonts w:eastAsia="Andale Sans UI"/>
          <w:b w:val="0"/>
          <w:bCs w:val="0"/>
          <w:spacing w:val="-2"/>
          <w:sz w:val="22"/>
          <w:szCs w:val="22"/>
          <w:lang w:eastAsia="ar-SA" w:bidi="fa-IR"/>
        </w:rPr>
        <w:t xml:space="preserve"> Matan [w:] Ustawa o</w:t>
      </w:r>
      <w:r w:rsidR="00A108CA">
        <w:rPr>
          <w:rFonts w:eastAsia="Andale Sans UI"/>
          <w:b w:val="0"/>
          <w:bCs w:val="0"/>
          <w:spacing w:val="-2"/>
          <w:sz w:val="22"/>
          <w:szCs w:val="22"/>
          <w:lang w:eastAsia="ar-SA" w:bidi="fa-IR"/>
        </w:rPr>
        <w:t> </w:t>
      </w:r>
      <w:r w:rsidR="000F3AD4" w:rsidRPr="00A108CA">
        <w:rPr>
          <w:rFonts w:eastAsia="Andale Sans UI"/>
          <w:b w:val="0"/>
          <w:bCs w:val="0"/>
          <w:spacing w:val="-2"/>
          <w:sz w:val="22"/>
          <w:szCs w:val="22"/>
          <w:lang w:eastAsia="ar-SA" w:bidi="fa-IR"/>
        </w:rPr>
        <w:t>samorządzie gminnym komentarz, wyd. III red. B. Dolicki, Warszawa 2021, art. 92).</w:t>
      </w:r>
    </w:p>
    <w:p w14:paraId="37A1A866" w14:textId="7C1FA629" w:rsidR="003B1717" w:rsidRDefault="00A601EE" w:rsidP="00E33117">
      <w:pPr>
        <w:widowControl w:val="0"/>
        <w:tabs>
          <w:tab w:val="left" w:pos="426"/>
        </w:tabs>
        <w:suppressAutoHyphens/>
        <w:autoSpaceDE/>
        <w:autoSpaceDN/>
        <w:adjustRightInd/>
        <w:spacing w:line="360" w:lineRule="auto"/>
        <w:jc w:val="both"/>
        <w:textAlignment w:val="auto"/>
        <w:rPr>
          <w:rFonts w:eastAsia="Andale Sans UI"/>
          <w:color w:val="FF0000"/>
          <w:sz w:val="22"/>
          <w:szCs w:val="22"/>
          <w:lang w:eastAsia="ar-SA" w:bidi="fa-IR"/>
        </w:rPr>
      </w:pPr>
      <w:r w:rsidRPr="00A601EE">
        <w:rPr>
          <w:rFonts w:eastAsia="Andale Sans UI"/>
          <w:b w:val="0"/>
          <w:bCs w:val="0"/>
          <w:sz w:val="22"/>
          <w:szCs w:val="22"/>
          <w:lang w:eastAsia="ar-SA" w:bidi="fa-IR"/>
        </w:rPr>
        <w:t xml:space="preserve">Kolejną </w:t>
      </w:r>
      <w:r w:rsidR="00B44E32" w:rsidRPr="00A601EE">
        <w:rPr>
          <w:rFonts w:eastAsia="Andale Sans UI"/>
          <w:b w:val="0"/>
          <w:bCs w:val="0"/>
          <w:sz w:val="22"/>
          <w:szCs w:val="22"/>
          <w:lang w:eastAsia="ar-SA" w:bidi="fa-IR"/>
        </w:rPr>
        <w:t>uchwał</w:t>
      </w:r>
      <w:r w:rsidRPr="00A601EE">
        <w:rPr>
          <w:rFonts w:eastAsia="Andale Sans UI"/>
          <w:b w:val="0"/>
          <w:bCs w:val="0"/>
          <w:sz w:val="22"/>
          <w:szCs w:val="22"/>
          <w:lang w:eastAsia="ar-SA" w:bidi="fa-IR"/>
        </w:rPr>
        <w:t>ę</w:t>
      </w:r>
      <w:r w:rsidR="00B44E32" w:rsidRPr="00A601EE">
        <w:rPr>
          <w:rFonts w:eastAsia="Andale Sans UI"/>
          <w:b w:val="0"/>
          <w:bCs w:val="0"/>
          <w:sz w:val="22"/>
          <w:szCs w:val="22"/>
          <w:lang w:eastAsia="ar-SA" w:bidi="fa-IR"/>
        </w:rPr>
        <w:t xml:space="preserve"> </w:t>
      </w:r>
      <w:r w:rsidR="00E934B0" w:rsidRPr="00A601EE">
        <w:rPr>
          <w:rFonts w:eastAsia="Andale Sans UI"/>
          <w:b w:val="0"/>
          <w:bCs w:val="0"/>
          <w:sz w:val="22"/>
          <w:szCs w:val="22"/>
          <w:lang w:eastAsia="ar-SA" w:bidi="fa-IR"/>
        </w:rPr>
        <w:t>nr XXIII</w:t>
      </w:r>
      <w:r w:rsidR="00B44E32" w:rsidRPr="00A601EE">
        <w:rPr>
          <w:rFonts w:eastAsia="Andale Sans UI"/>
          <w:b w:val="0"/>
          <w:bCs w:val="0"/>
          <w:sz w:val="22"/>
          <w:szCs w:val="22"/>
          <w:lang w:eastAsia="ar-SA" w:bidi="fa-IR"/>
        </w:rPr>
        <w:t>/459/20 o utworzeniu jednostki uchwalono</w:t>
      </w:r>
      <w:r w:rsidR="00B44E32" w:rsidRPr="007B42C8">
        <w:rPr>
          <w:rFonts w:eastAsia="Andale Sans UI"/>
          <w:color w:val="FF0000"/>
          <w:sz w:val="22"/>
          <w:szCs w:val="22"/>
          <w:lang w:eastAsia="ar-SA" w:bidi="fa-IR"/>
        </w:rPr>
        <w:t xml:space="preserve"> </w:t>
      </w:r>
      <w:r w:rsidR="00B44E32" w:rsidRPr="000F3AD4">
        <w:rPr>
          <w:rFonts w:eastAsia="Andale Sans UI"/>
          <w:sz w:val="22"/>
          <w:szCs w:val="22"/>
          <w:lang w:eastAsia="ar-SA" w:bidi="fa-IR"/>
        </w:rPr>
        <w:t xml:space="preserve">dopiero 17 grudnia 2020 r. </w:t>
      </w:r>
      <w:r w:rsidR="00B44E32" w:rsidRPr="000F3AD4">
        <w:rPr>
          <w:rFonts w:eastAsia="Andale Sans UI"/>
          <w:b w:val="0"/>
          <w:bCs w:val="0"/>
          <w:sz w:val="22"/>
          <w:szCs w:val="22"/>
          <w:lang w:eastAsia="ar-SA" w:bidi="fa-IR"/>
        </w:rPr>
        <w:t>W</w:t>
      </w:r>
      <w:r w:rsidR="00E33117" w:rsidRPr="000F3AD4">
        <w:rPr>
          <w:rFonts w:eastAsia="Andale Sans UI"/>
          <w:b w:val="0"/>
          <w:bCs w:val="0"/>
          <w:sz w:val="22"/>
          <w:szCs w:val="22"/>
          <w:lang w:eastAsia="ar-SA" w:bidi="fa-IR"/>
        </w:rPr>
        <w:t> </w:t>
      </w:r>
      <w:r w:rsidR="00B44E32" w:rsidRPr="000F3AD4">
        <w:rPr>
          <w:rFonts w:eastAsia="Andale Sans UI"/>
          <w:b w:val="0"/>
          <w:bCs w:val="0"/>
          <w:sz w:val="22"/>
          <w:szCs w:val="22"/>
          <w:lang w:eastAsia="ar-SA" w:bidi="fa-IR"/>
        </w:rPr>
        <w:t xml:space="preserve">uchwale wskazano, że jednostkę tworzy się </w:t>
      </w:r>
      <w:r w:rsidR="00B44E32" w:rsidRPr="00156C15">
        <w:rPr>
          <w:rFonts w:eastAsia="Andale Sans UI"/>
          <w:sz w:val="22"/>
          <w:szCs w:val="22"/>
          <w:lang w:eastAsia="ar-SA" w:bidi="fa-IR"/>
        </w:rPr>
        <w:t xml:space="preserve">z dniem 1 stycznia 2019 </w:t>
      </w:r>
      <w:r w:rsidR="00E934B0" w:rsidRPr="00156C15">
        <w:rPr>
          <w:rFonts w:eastAsia="Andale Sans UI"/>
          <w:sz w:val="22"/>
          <w:szCs w:val="22"/>
          <w:lang w:eastAsia="ar-SA" w:bidi="fa-IR"/>
        </w:rPr>
        <w:t>r.,</w:t>
      </w:r>
      <w:r w:rsidR="00B44E32" w:rsidRPr="00156C15">
        <w:rPr>
          <w:rFonts w:eastAsia="Andale Sans UI"/>
          <w:sz w:val="22"/>
          <w:szCs w:val="22"/>
          <w:lang w:eastAsia="ar-SA" w:bidi="fa-IR"/>
        </w:rPr>
        <w:t xml:space="preserve"> czyli z</w:t>
      </w:r>
      <w:r w:rsidR="00431AC6">
        <w:rPr>
          <w:rFonts w:eastAsia="Andale Sans UI"/>
          <w:sz w:val="22"/>
          <w:szCs w:val="22"/>
          <w:lang w:eastAsia="ar-SA" w:bidi="fa-IR"/>
        </w:rPr>
        <w:t> </w:t>
      </w:r>
      <w:r w:rsidR="00B44E32" w:rsidRPr="00156C15">
        <w:rPr>
          <w:rFonts w:eastAsia="Andale Sans UI"/>
          <w:sz w:val="22"/>
          <w:szCs w:val="22"/>
          <w:lang w:eastAsia="ar-SA" w:bidi="fa-IR"/>
        </w:rPr>
        <w:t xml:space="preserve">mocą </w:t>
      </w:r>
      <w:r w:rsidR="001A7AB5" w:rsidRPr="00156C15">
        <w:rPr>
          <w:rFonts w:eastAsia="Andale Sans UI"/>
          <w:sz w:val="22"/>
          <w:szCs w:val="22"/>
          <w:lang w:eastAsia="ar-SA" w:bidi="fa-IR"/>
        </w:rPr>
        <w:t>wsteczną,</w:t>
      </w:r>
      <w:r w:rsidR="001A7AB5" w:rsidRPr="007B42C8">
        <w:rPr>
          <w:rFonts w:eastAsia="Andale Sans UI"/>
          <w:color w:val="FF0000"/>
          <w:sz w:val="22"/>
          <w:szCs w:val="22"/>
          <w:lang w:eastAsia="ar-SA" w:bidi="fa-IR"/>
        </w:rPr>
        <w:t xml:space="preserve"> </w:t>
      </w:r>
      <w:r w:rsidR="001A7AB5" w:rsidRPr="00156C15">
        <w:rPr>
          <w:rFonts w:eastAsia="Andale Sans UI"/>
          <w:sz w:val="22"/>
          <w:szCs w:val="22"/>
          <w:lang w:eastAsia="ar-SA" w:bidi="fa-IR"/>
        </w:rPr>
        <w:t>tymczasem nie ma podstaw prawnych do nadawania uchwale tworzącej jednostkę mocy wstecznej.</w:t>
      </w:r>
      <w:r w:rsidR="001A7AB5" w:rsidRPr="007B42C8">
        <w:rPr>
          <w:rFonts w:eastAsia="Andale Sans UI"/>
          <w:color w:val="FF0000"/>
          <w:sz w:val="22"/>
          <w:szCs w:val="22"/>
          <w:lang w:eastAsia="ar-SA" w:bidi="fa-IR"/>
        </w:rPr>
        <w:t xml:space="preserve"> </w:t>
      </w:r>
      <w:r w:rsidR="008D225A" w:rsidRPr="00156C15">
        <w:rPr>
          <w:rFonts w:eastAsia="Andale Sans UI"/>
          <w:sz w:val="22"/>
          <w:szCs w:val="22"/>
          <w:lang w:eastAsia="ar-SA" w:bidi="fa-IR"/>
        </w:rPr>
        <w:t xml:space="preserve">Ponadto w uchwale wskazano, że mieniem placówki jest mienie przekazane przez Miasto Tychy w formie dwóch nieruchomości lokalowych, co jest sprzeczne ze stanem </w:t>
      </w:r>
      <w:r w:rsidR="00E934B0" w:rsidRPr="00156C15">
        <w:rPr>
          <w:rFonts w:eastAsia="Andale Sans UI"/>
          <w:sz w:val="22"/>
          <w:szCs w:val="22"/>
          <w:lang w:eastAsia="ar-SA" w:bidi="fa-IR"/>
        </w:rPr>
        <w:t>faktycznym,</w:t>
      </w:r>
      <w:r w:rsidR="008D225A" w:rsidRPr="00156C15">
        <w:rPr>
          <w:rFonts w:eastAsia="Andale Sans UI"/>
          <w:sz w:val="22"/>
          <w:szCs w:val="22"/>
          <w:lang w:eastAsia="ar-SA" w:bidi="fa-IR"/>
        </w:rPr>
        <w:t xml:space="preserve"> ponieważ dwie nieruchomości lokalowe nie stanowią majątku Placówki Opiekuńczo – Wychowawczej nr 1, a</w:t>
      </w:r>
      <w:r w:rsidR="00431AC6">
        <w:rPr>
          <w:rFonts w:eastAsia="Andale Sans UI"/>
          <w:sz w:val="22"/>
          <w:szCs w:val="22"/>
          <w:lang w:eastAsia="ar-SA" w:bidi="fa-IR"/>
        </w:rPr>
        <w:t> </w:t>
      </w:r>
      <w:r w:rsidR="008D225A" w:rsidRPr="00156C15">
        <w:rPr>
          <w:rFonts w:eastAsia="Andale Sans UI"/>
          <w:sz w:val="22"/>
          <w:szCs w:val="22"/>
          <w:lang w:eastAsia="ar-SA" w:bidi="fa-IR"/>
        </w:rPr>
        <w:t xml:space="preserve">jednostka ta jest </w:t>
      </w:r>
      <w:r w:rsidR="00E934B0" w:rsidRPr="00156C15">
        <w:rPr>
          <w:rFonts w:eastAsia="Andale Sans UI"/>
          <w:sz w:val="22"/>
          <w:szCs w:val="22"/>
          <w:lang w:eastAsia="ar-SA" w:bidi="fa-IR"/>
        </w:rPr>
        <w:t>tylko użytkownikiem</w:t>
      </w:r>
      <w:r w:rsidR="008D225A" w:rsidRPr="00156C15">
        <w:rPr>
          <w:rFonts w:eastAsia="Andale Sans UI"/>
          <w:sz w:val="22"/>
          <w:szCs w:val="22"/>
          <w:lang w:eastAsia="ar-SA" w:bidi="fa-IR"/>
        </w:rPr>
        <w:t xml:space="preserve"> dwóch lokali mieszkalnych.</w:t>
      </w:r>
      <w:r w:rsidR="00AE6D32" w:rsidRPr="00156C15">
        <w:rPr>
          <w:rFonts w:eastAsia="Andale Sans UI"/>
          <w:sz w:val="22"/>
          <w:szCs w:val="22"/>
          <w:lang w:eastAsia="ar-SA" w:bidi="fa-IR"/>
        </w:rPr>
        <w:t xml:space="preserve"> Zapis uchwały stoi w sprzeczności z </w:t>
      </w:r>
      <w:r w:rsidR="00AE6D32" w:rsidRPr="00156C15">
        <w:rPr>
          <w:sz w:val="22"/>
          <w:szCs w:val="22"/>
        </w:rPr>
        <w:t>§ 27 Regulaminu organizacyjnego placówki w brzmieniu „</w:t>
      </w:r>
      <w:r w:rsidR="00214619" w:rsidRPr="00156C15">
        <w:rPr>
          <w:sz w:val="22"/>
          <w:szCs w:val="22"/>
        </w:rPr>
        <w:t>Majątek Placówki stanowi własność Miasta”.</w:t>
      </w:r>
      <w:r w:rsidR="00214619" w:rsidRPr="007B42C8">
        <w:rPr>
          <w:color w:val="FF0000"/>
          <w:sz w:val="22"/>
          <w:szCs w:val="22"/>
        </w:rPr>
        <w:t xml:space="preserve"> </w:t>
      </w:r>
      <w:r w:rsidR="008D225A" w:rsidRPr="007B42C8">
        <w:rPr>
          <w:rFonts w:eastAsia="Andale Sans UI"/>
          <w:color w:val="FF0000"/>
          <w:sz w:val="22"/>
          <w:szCs w:val="22"/>
          <w:lang w:eastAsia="ar-SA" w:bidi="fa-IR"/>
        </w:rPr>
        <w:t xml:space="preserve"> </w:t>
      </w:r>
    </w:p>
    <w:p w14:paraId="7B2CAA9E" w14:textId="515EA9B7" w:rsidR="00E33117" w:rsidRPr="00327D4E" w:rsidRDefault="001E1CA0" w:rsidP="00E33117">
      <w:pPr>
        <w:widowControl w:val="0"/>
        <w:tabs>
          <w:tab w:val="left" w:pos="426"/>
        </w:tabs>
        <w:suppressAutoHyphens/>
        <w:autoSpaceDE/>
        <w:autoSpaceDN/>
        <w:adjustRightInd/>
        <w:spacing w:line="360" w:lineRule="auto"/>
        <w:jc w:val="both"/>
        <w:textAlignment w:val="auto"/>
        <w:rPr>
          <w:color w:val="FF0000"/>
          <w:sz w:val="22"/>
          <w:szCs w:val="22"/>
        </w:rPr>
      </w:pPr>
      <w:r w:rsidRPr="00447515">
        <w:rPr>
          <w:rFonts w:eastAsia="Andale Sans UI"/>
          <w:sz w:val="22"/>
          <w:szCs w:val="22"/>
          <w:lang w:eastAsia="ar-SA" w:bidi="fa-IR"/>
        </w:rPr>
        <w:t>Dopiero u</w:t>
      </w:r>
      <w:r w:rsidR="008D225A" w:rsidRPr="00447515">
        <w:rPr>
          <w:rFonts w:eastAsia="Andale Sans UI"/>
          <w:sz w:val="22"/>
          <w:szCs w:val="22"/>
          <w:lang w:eastAsia="ar-SA" w:bidi="fa-IR"/>
        </w:rPr>
        <w:t xml:space="preserve">chwałą nr </w:t>
      </w:r>
      <w:r w:rsidRPr="00447515">
        <w:rPr>
          <w:rFonts w:eastAsia="Andale Sans UI"/>
          <w:sz w:val="22"/>
          <w:szCs w:val="22"/>
          <w:lang w:eastAsia="ar-SA" w:bidi="fa-IR"/>
        </w:rPr>
        <w:t xml:space="preserve">XXV/501/21 z dniem 25 lutego 2021 r. nadano Placówce statut, co oznacza, że jednostka nie posiadała </w:t>
      </w:r>
      <w:r w:rsidR="00447515" w:rsidRPr="00447515">
        <w:rPr>
          <w:rFonts w:eastAsia="Andale Sans UI"/>
          <w:sz w:val="22"/>
          <w:szCs w:val="22"/>
          <w:lang w:eastAsia="ar-SA" w:bidi="fa-IR"/>
        </w:rPr>
        <w:t>aktu</w:t>
      </w:r>
      <w:r w:rsidRPr="00447515">
        <w:rPr>
          <w:rFonts w:eastAsia="Andale Sans UI"/>
          <w:sz w:val="22"/>
          <w:szCs w:val="22"/>
          <w:lang w:eastAsia="ar-SA" w:bidi="fa-IR"/>
        </w:rPr>
        <w:t xml:space="preserve"> regulującego jej działalność.</w:t>
      </w:r>
      <w:r w:rsidRPr="004B5C8A">
        <w:rPr>
          <w:rFonts w:eastAsia="Andale Sans UI"/>
          <w:sz w:val="22"/>
          <w:szCs w:val="22"/>
          <w:lang w:eastAsia="ar-SA" w:bidi="fa-IR"/>
        </w:rPr>
        <w:t xml:space="preserve"> </w:t>
      </w:r>
    </w:p>
    <w:p w14:paraId="1B0F88E6" w14:textId="381C6A4E" w:rsidR="00E33117" w:rsidRDefault="00E33117" w:rsidP="00E33117">
      <w:pPr>
        <w:widowControl w:val="0"/>
        <w:tabs>
          <w:tab w:val="left" w:pos="426"/>
        </w:tabs>
        <w:suppressAutoHyphens/>
        <w:autoSpaceDE/>
        <w:autoSpaceDN/>
        <w:adjustRightInd/>
        <w:spacing w:line="360" w:lineRule="auto"/>
        <w:jc w:val="both"/>
        <w:textAlignment w:val="auto"/>
        <w:rPr>
          <w:sz w:val="22"/>
          <w:szCs w:val="22"/>
        </w:rPr>
      </w:pPr>
      <w:r>
        <w:rPr>
          <w:sz w:val="22"/>
          <w:szCs w:val="22"/>
        </w:rPr>
        <w:t xml:space="preserve">Wyżej przedstawiona opieszałość w przygotowaniu uchwał oraz niezastosowanie wytycznych wskazanych przez organ nadzoru spowodowały, że </w:t>
      </w:r>
      <w:r w:rsidR="002B6C0E">
        <w:rPr>
          <w:sz w:val="22"/>
          <w:szCs w:val="22"/>
        </w:rPr>
        <w:t>placówka</w:t>
      </w:r>
      <w:r w:rsidR="003B1717">
        <w:rPr>
          <w:sz w:val="22"/>
          <w:szCs w:val="22"/>
        </w:rPr>
        <w:t xml:space="preserve"> w</w:t>
      </w:r>
      <w:r w:rsidR="00E934B0">
        <w:rPr>
          <w:sz w:val="22"/>
          <w:szCs w:val="22"/>
        </w:rPr>
        <w:t> </w:t>
      </w:r>
      <w:r w:rsidR="003B1717">
        <w:rPr>
          <w:sz w:val="22"/>
          <w:szCs w:val="22"/>
        </w:rPr>
        <w:t>niektórych okresach</w:t>
      </w:r>
      <w:r>
        <w:rPr>
          <w:sz w:val="22"/>
          <w:szCs w:val="22"/>
        </w:rPr>
        <w:t xml:space="preserve"> prowadziła </w:t>
      </w:r>
      <w:r w:rsidR="002B6C0E">
        <w:rPr>
          <w:sz w:val="22"/>
          <w:szCs w:val="22"/>
        </w:rPr>
        <w:t xml:space="preserve">działalność bez umocowania prawnego jako jednostka budżetowa oraz bez </w:t>
      </w:r>
      <w:r w:rsidR="002B6C0E" w:rsidRPr="002B6C0E">
        <w:rPr>
          <w:sz w:val="22"/>
          <w:szCs w:val="22"/>
        </w:rPr>
        <w:t>akt</w:t>
      </w:r>
      <w:r w:rsidR="002B6C0E">
        <w:rPr>
          <w:sz w:val="22"/>
          <w:szCs w:val="22"/>
        </w:rPr>
        <w:t>u</w:t>
      </w:r>
      <w:r w:rsidR="002B6C0E" w:rsidRPr="002B6C0E">
        <w:rPr>
          <w:sz w:val="22"/>
          <w:szCs w:val="22"/>
        </w:rPr>
        <w:t xml:space="preserve"> prawn</w:t>
      </w:r>
      <w:r w:rsidR="002B6C0E">
        <w:rPr>
          <w:sz w:val="22"/>
          <w:szCs w:val="22"/>
        </w:rPr>
        <w:t>ego</w:t>
      </w:r>
      <w:r w:rsidR="002B6C0E" w:rsidRPr="002B6C0E">
        <w:rPr>
          <w:sz w:val="22"/>
          <w:szCs w:val="22"/>
        </w:rPr>
        <w:t xml:space="preserve"> regulując</w:t>
      </w:r>
      <w:r w:rsidR="002B6C0E">
        <w:rPr>
          <w:sz w:val="22"/>
          <w:szCs w:val="22"/>
        </w:rPr>
        <w:t xml:space="preserve">ego </w:t>
      </w:r>
      <w:r w:rsidR="00E934B0">
        <w:rPr>
          <w:sz w:val="22"/>
          <w:szCs w:val="22"/>
        </w:rPr>
        <w:t xml:space="preserve">jej </w:t>
      </w:r>
      <w:r w:rsidR="00E934B0" w:rsidRPr="002B6C0E">
        <w:rPr>
          <w:sz w:val="22"/>
          <w:szCs w:val="22"/>
        </w:rPr>
        <w:t>zadania</w:t>
      </w:r>
      <w:r w:rsidR="00447515">
        <w:rPr>
          <w:sz w:val="22"/>
          <w:szCs w:val="22"/>
        </w:rPr>
        <w:t xml:space="preserve"> </w:t>
      </w:r>
      <w:r w:rsidR="002B6C0E" w:rsidRPr="002B6C0E">
        <w:rPr>
          <w:sz w:val="22"/>
          <w:szCs w:val="22"/>
        </w:rPr>
        <w:t>i sposób działania</w:t>
      </w:r>
      <w:r w:rsidR="002B6C0E">
        <w:rPr>
          <w:sz w:val="22"/>
          <w:szCs w:val="22"/>
        </w:rPr>
        <w:t xml:space="preserve"> czyli statutu. </w:t>
      </w:r>
    </w:p>
    <w:bookmarkEnd w:id="6"/>
    <w:p w14:paraId="39D6135B" w14:textId="79595FAA" w:rsidR="002B6C0E" w:rsidRDefault="00E82B96" w:rsidP="00E33117">
      <w:pPr>
        <w:widowControl w:val="0"/>
        <w:tabs>
          <w:tab w:val="left" w:pos="426"/>
        </w:tabs>
        <w:suppressAutoHyphens/>
        <w:autoSpaceDE/>
        <w:autoSpaceDN/>
        <w:adjustRightInd/>
        <w:spacing w:line="360" w:lineRule="auto"/>
        <w:jc w:val="both"/>
        <w:textAlignment w:val="auto"/>
        <w:rPr>
          <w:sz w:val="22"/>
          <w:szCs w:val="22"/>
        </w:rPr>
      </w:pPr>
      <w:r>
        <w:rPr>
          <w:sz w:val="22"/>
          <w:szCs w:val="22"/>
        </w:rPr>
        <w:tab/>
      </w:r>
      <w:r w:rsidR="00447515">
        <w:rPr>
          <w:sz w:val="22"/>
          <w:szCs w:val="22"/>
        </w:rPr>
        <w:t xml:space="preserve">Opieszałość w </w:t>
      </w:r>
      <w:r w:rsidR="00371422">
        <w:rPr>
          <w:sz w:val="22"/>
          <w:szCs w:val="22"/>
        </w:rPr>
        <w:t>podejmowan</w:t>
      </w:r>
      <w:r w:rsidR="003B1717">
        <w:rPr>
          <w:sz w:val="22"/>
          <w:szCs w:val="22"/>
        </w:rPr>
        <w:t>iu</w:t>
      </w:r>
      <w:r w:rsidR="002B6C0E">
        <w:rPr>
          <w:sz w:val="22"/>
          <w:szCs w:val="22"/>
        </w:rPr>
        <w:t xml:space="preserve"> działań zmierzających do opracowania i</w:t>
      </w:r>
      <w:r w:rsidR="000B1F5B">
        <w:rPr>
          <w:sz w:val="22"/>
          <w:szCs w:val="22"/>
        </w:rPr>
        <w:t> </w:t>
      </w:r>
      <w:r w:rsidR="002B6C0E">
        <w:rPr>
          <w:sz w:val="22"/>
          <w:szCs w:val="22"/>
        </w:rPr>
        <w:t>wprowadzenia unormowań wewnętrznych nowo powstałej placówki</w:t>
      </w:r>
      <w:r w:rsidR="00371422">
        <w:rPr>
          <w:sz w:val="22"/>
          <w:szCs w:val="22"/>
        </w:rPr>
        <w:t xml:space="preserve"> </w:t>
      </w:r>
      <w:r w:rsidR="00731CDC">
        <w:rPr>
          <w:sz w:val="22"/>
          <w:szCs w:val="22"/>
        </w:rPr>
        <w:t xml:space="preserve">stwierdzono </w:t>
      </w:r>
      <w:r w:rsidR="00E934B0">
        <w:rPr>
          <w:sz w:val="22"/>
          <w:szCs w:val="22"/>
        </w:rPr>
        <w:t>również w</w:t>
      </w:r>
      <w:r w:rsidR="002B6C0E">
        <w:rPr>
          <w:sz w:val="22"/>
          <w:szCs w:val="22"/>
        </w:rPr>
        <w:t xml:space="preserve"> zakresie</w:t>
      </w:r>
      <w:r w:rsidR="00371422">
        <w:rPr>
          <w:sz w:val="22"/>
          <w:szCs w:val="22"/>
        </w:rPr>
        <w:t xml:space="preserve"> wprowadzenia</w:t>
      </w:r>
      <w:r w:rsidR="002B6C0E">
        <w:rPr>
          <w:sz w:val="22"/>
          <w:szCs w:val="22"/>
        </w:rPr>
        <w:t>:</w:t>
      </w:r>
    </w:p>
    <w:p w14:paraId="01BDBFD2" w14:textId="104C991C" w:rsidR="0096739A" w:rsidRPr="00885102" w:rsidRDefault="0096739A" w:rsidP="00733CE1">
      <w:pPr>
        <w:pStyle w:val="Akapitzlist"/>
        <w:widowControl w:val="0"/>
        <w:numPr>
          <w:ilvl w:val="0"/>
          <w:numId w:val="13"/>
        </w:numPr>
        <w:tabs>
          <w:tab w:val="left" w:pos="426"/>
        </w:tabs>
        <w:suppressAutoHyphens/>
        <w:autoSpaceDE/>
        <w:autoSpaceDN/>
        <w:adjustRightInd/>
        <w:spacing w:line="360" w:lineRule="auto"/>
        <w:ind w:left="714" w:hanging="357"/>
        <w:jc w:val="both"/>
        <w:textAlignment w:val="auto"/>
        <w:rPr>
          <w:b w:val="0"/>
          <w:bCs w:val="0"/>
          <w:sz w:val="22"/>
          <w:szCs w:val="22"/>
        </w:rPr>
      </w:pPr>
      <w:r w:rsidRPr="00885102">
        <w:rPr>
          <w:b w:val="0"/>
          <w:bCs w:val="0"/>
          <w:sz w:val="22"/>
          <w:szCs w:val="22"/>
        </w:rPr>
        <w:t>Zarządzeni</w:t>
      </w:r>
      <w:r w:rsidR="00D8087C" w:rsidRPr="00885102">
        <w:rPr>
          <w:b w:val="0"/>
          <w:bCs w:val="0"/>
          <w:sz w:val="22"/>
          <w:szCs w:val="22"/>
        </w:rPr>
        <w:t>a</w:t>
      </w:r>
      <w:r w:rsidRPr="00885102">
        <w:rPr>
          <w:b w:val="0"/>
          <w:bCs w:val="0"/>
          <w:sz w:val="22"/>
          <w:szCs w:val="22"/>
        </w:rPr>
        <w:t xml:space="preserve"> nr POW1.021.01.2019 Dyrektora Placówki Pieczy Zastępczej </w:t>
      </w:r>
      <w:r w:rsidR="00D8087C" w:rsidRPr="00885102">
        <w:rPr>
          <w:b w:val="0"/>
          <w:bCs w:val="0"/>
          <w:sz w:val="22"/>
          <w:szCs w:val="22"/>
        </w:rPr>
        <w:t xml:space="preserve">„Kwadrat” </w:t>
      </w:r>
      <w:r w:rsidRPr="00885102">
        <w:rPr>
          <w:b w:val="0"/>
          <w:bCs w:val="0"/>
          <w:sz w:val="22"/>
          <w:szCs w:val="22"/>
        </w:rPr>
        <w:t xml:space="preserve">w Tychach – jednostki obsługującej w sprawie </w:t>
      </w:r>
      <w:r w:rsidR="00AE7E6E" w:rsidRPr="00885102">
        <w:rPr>
          <w:b w:val="0"/>
          <w:bCs w:val="0"/>
          <w:sz w:val="22"/>
          <w:szCs w:val="22"/>
        </w:rPr>
        <w:t xml:space="preserve">wprowadzenia </w:t>
      </w:r>
      <w:r w:rsidRPr="00885102">
        <w:rPr>
          <w:b w:val="0"/>
          <w:bCs w:val="0"/>
          <w:sz w:val="22"/>
          <w:szCs w:val="22"/>
        </w:rPr>
        <w:t>Regulaminu organizacyjnego Placówki Opiekuńczo – Wychowawczej nr 1 w</w:t>
      </w:r>
      <w:r w:rsidR="00D8087C" w:rsidRPr="00885102">
        <w:rPr>
          <w:b w:val="0"/>
          <w:bCs w:val="0"/>
          <w:sz w:val="22"/>
          <w:szCs w:val="22"/>
        </w:rPr>
        <w:t> </w:t>
      </w:r>
      <w:r w:rsidRPr="00885102">
        <w:rPr>
          <w:b w:val="0"/>
          <w:bCs w:val="0"/>
          <w:sz w:val="22"/>
          <w:szCs w:val="22"/>
        </w:rPr>
        <w:t>Tychach</w:t>
      </w:r>
      <w:r w:rsidR="00214619" w:rsidRPr="00885102">
        <w:rPr>
          <w:b w:val="0"/>
          <w:bCs w:val="0"/>
          <w:sz w:val="22"/>
          <w:szCs w:val="22"/>
        </w:rPr>
        <w:t>, któr</w:t>
      </w:r>
      <w:r w:rsidR="00D8087C" w:rsidRPr="00885102">
        <w:rPr>
          <w:b w:val="0"/>
          <w:bCs w:val="0"/>
          <w:sz w:val="22"/>
          <w:szCs w:val="22"/>
        </w:rPr>
        <w:t>e</w:t>
      </w:r>
      <w:r w:rsidR="00214619" w:rsidRPr="00885102">
        <w:rPr>
          <w:b w:val="0"/>
          <w:bCs w:val="0"/>
          <w:sz w:val="22"/>
          <w:szCs w:val="22"/>
        </w:rPr>
        <w:t xml:space="preserve"> w</w:t>
      </w:r>
      <w:r w:rsidR="00D8087C" w:rsidRPr="00885102">
        <w:rPr>
          <w:b w:val="0"/>
          <w:bCs w:val="0"/>
          <w:sz w:val="22"/>
          <w:szCs w:val="22"/>
        </w:rPr>
        <w:t xml:space="preserve">eszło </w:t>
      </w:r>
      <w:r w:rsidR="00214619" w:rsidRPr="00885102">
        <w:rPr>
          <w:b w:val="0"/>
          <w:bCs w:val="0"/>
          <w:sz w:val="22"/>
          <w:szCs w:val="22"/>
        </w:rPr>
        <w:t xml:space="preserve">w życie </w:t>
      </w:r>
      <w:r w:rsidRPr="00885102">
        <w:rPr>
          <w:b w:val="0"/>
          <w:bCs w:val="0"/>
          <w:sz w:val="22"/>
          <w:szCs w:val="22"/>
        </w:rPr>
        <w:t xml:space="preserve">  28 lutego 2019 r. </w:t>
      </w:r>
    </w:p>
    <w:p w14:paraId="786B84B5" w14:textId="0CA387A1" w:rsidR="00AE7E6E" w:rsidRPr="00885102" w:rsidRDefault="00AE7E6E" w:rsidP="00733CE1">
      <w:pPr>
        <w:pStyle w:val="Akapitzlist"/>
        <w:numPr>
          <w:ilvl w:val="0"/>
          <w:numId w:val="13"/>
        </w:numPr>
        <w:spacing w:line="360" w:lineRule="auto"/>
        <w:ind w:left="714" w:hanging="357"/>
        <w:jc w:val="both"/>
        <w:rPr>
          <w:b w:val="0"/>
          <w:bCs w:val="0"/>
          <w:sz w:val="22"/>
          <w:szCs w:val="22"/>
        </w:rPr>
      </w:pPr>
      <w:r w:rsidRPr="00885102">
        <w:rPr>
          <w:b w:val="0"/>
          <w:bCs w:val="0"/>
          <w:sz w:val="22"/>
          <w:szCs w:val="22"/>
        </w:rPr>
        <w:t>Zarządzeni</w:t>
      </w:r>
      <w:r w:rsidR="00D8087C" w:rsidRPr="00885102">
        <w:rPr>
          <w:b w:val="0"/>
          <w:bCs w:val="0"/>
          <w:sz w:val="22"/>
          <w:szCs w:val="22"/>
        </w:rPr>
        <w:t>a</w:t>
      </w:r>
      <w:r w:rsidRPr="00885102">
        <w:rPr>
          <w:b w:val="0"/>
          <w:bCs w:val="0"/>
          <w:sz w:val="22"/>
          <w:szCs w:val="22"/>
        </w:rPr>
        <w:t xml:space="preserve"> nr POW1.021.04.2019 Dyrektora Placówki Pieczy Zastępczej </w:t>
      </w:r>
      <w:r w:rsidR="00D8087C" w:rsidRPr="00885102">
        <w:rPr>
          <w:b w:val="0"/>
          <w:bCs w:val="0"/>
          <w:sz w:val="22"/>
          <w:szCs w:val="22"/>
        </w:rPr>
        <w:t xml:space="preserve">„Kwadrat” </w:t>
      </w:r>
      <w:r w:rsidRPr="00885102">
        <w:rPr>
          <w:b w:val="0"/>
          <w:bCs w:val="0"/>
          <w:sz w:val="22"/>
          <w:szCs w:val="22"/>
        </w:rPr>
        <w:t xml:space="preserve">w Tychach – jednostki obsługującej w sprawie wprowadzenia Regulaminu pracy Placówki Opiekuńczo – Wychowawczej nr 1 w Tychach, </w:t>
      </w:r>
      <w:r w:rsidR="00E934B0" w:rsidRPr="00885102">
        <w:rPr>
          <w:b w:val="0"/>
          <w:bCs w:val="0"/>
          <w:sz w:val="22"/>
          <w:szCs w:val="22"/>
        </w:rPr>
        <w:t>które weszło</w:t>
      </w:r>
      <w:r w:rsidRPr="00885102">
        <w:rPr>
          <w:b w:val="0"/>
          <w:bCs w:val="0"/>
          <w:sz w:val="22"/>
          <w:szCs w:val="22"/>
        </w:rPr>
        <w:t xml:space="preserve"> w życie   11</w:t>
      </w:r>
      <w:r w:rsidR="003B1717">
        <w:rPr>
          <w:b w:val="0"/>
          <w:bCs w:val="0"/>
          <w:sz w:val="22"/>
          <w:szCs w:val="22"/>
        </w:rPr>
        <w:t> </w:t>
      </w:r>
      <w:r w:rsidRPr="00885102">
        <w:rPr>
          <w:b w:val="0"/>
          <w:bCs w:val="0"/>
          <w:sz w:val="22"/>
          <w:szCs w:val="22"/>
        </w:rPr>
        <w:t xml:space="preserve">marca 2019 r. </w:t>
      </w:r>
    </w:p>
    <w:p w14:paraId="2741B617" w14:textId="5227B68B" w:rsidR="009E165C" w:rsidRPr="003B1717" w:rsidRDefault="009E165C" w:rsidP="00733CE1">
      <w:pPr>
        <w:pStyle w:val="Akapitzlist"/>
        <w:numPr>
          <w:ilvl w:val="0"/>
          <w:numId w:val="13"/>
        </w:numPr>
        <w:spacing w:line="360" w:lineRule="auto"/>
        <w:jc w:val="both"/>
        <w:rPr>
          <w:b w:val="0"/>
          <w:bCs w:val="0"/>
          <w:spacing w:val="2"/>
          <w:sz w:val="22"/>
          <w:szCs w:val="22"/>
        </w:rPr>
      </w:pPr>
      <w:r w:rsidRPr="003B1717">
        <w:rPr>
          <w:b w:val="0"/>
          <w:bCs w:val="0"/>
          <w:spacing w:val="2"/>
          <w:sz w:val="22"/>
          <w:szCs w:val="22"/>
        </w:rPr>
        <w:t>Zarządzeni</w:t>
      </w:r>
      <w:r w:rsidR="00D8087C" w:rsidRPr="003B1717">
        <w:rPr>
          <w:b w:val="0"/>
          <w:bCs w:val="0"/>
          <w:spacing w:val="2"/>
          <w:sz w:val="22"/>
          <w:szCs w:val="22"/>
        </w:rPr>
        <w:t>a</w:t>
      </w:r>
      <w:r w:rsidRPr="003B1717">
        <w:rPr>
          <w:b w:val="0"/>
          <w:bCs w:val="0"/>
          <w:spacing w:val="2"/>
          <w:sz w:val="22"/>
          <w:szCs w:val="22"/>
        </w:rPr>
        <w:t xml:space="preserve"> nr POW1.021.05.2019 Dyrektora Placówki Pieczy Zastępczej </w:t>
      </w:r>
      <w:r w:rsidR="00D8087C" w:rsidRPr="003B1717">
        <w:rPr>
          <w:b w:val="0"/>
          <w:bCs w:val="0"/>
          <w:spacing w:val="2"/>
          <w:sz w:val="22"/>
          <w:szCs w:val="22"/>
        </w:rPr>
        <w:t xml:space="preserve">„Kwadrat” </w:t>
      </w:r>
      <w:r w:rsidRPr="003B1717">
        <w:rPr>
          <w:b w:val="0"/>
          <w:bCs w:val="0"/>
          <w:spacing w:val="2"/>
          <w:sz w:val="22"/>
          <w:szCs w:val="22"/>
        </w:rPr>
        <w:t xml:space="preserve">w Tychach – jednostki obsługującej w sprawie wprowadzenia Regulaminu Wynagradzania Pracowników Samorządowych zatrudnionych </w:t>
      </w:r>
      <w:r w:rsidRPr="003B1717">
        <w:rPr>
          <w:b w:val="0"/>
          <w:bCs w:val="0"/>
          <w:spacing w:val="2"/>
          <w:sz w:val="22"/>
          <w:szCs w:val="22"/>
        </w:rPr>
        <w:lastRenderedPageBreak/>
        <w:t>w</w:t>
      </w:r>
      <w:r w:rsidR="00D8087C" w:rsidRPr="003B1717">
        <w:rPr>
          <w:b w:val="0"/>
          <w:bCs w:val="0"/>
          <w:spacing w:val="2"/>
          <w:sz w:val="22"/>
          <w:szCs w:val="22"/>
        </w:rPr>
        <w:t> </w:t>
      </w:r>
      <w:r w:rsidRPr="003B1717">
        <w:rPr>
          <w:b w:val="0"/>
          <w:bCs w:val="0"/>
          <w:spacing w:val="2"/>
          <w:sz w:val="22"/>
          <w:szCs w:val="22"/>
        </w:rPr>
        <w:t>Placówce Opiekuńczo – Wychowawczej nr 1 w Tychach, któr</w:t>
      </w:r>
      <w:r w:rsidR="00D8087C" w:rsidRPr="003B1717">
        <w:rPr>
          <w:b w:val="0"/>
          <w:bCs w:val="0"/>
          <w:spacing w:val="2"/>
          <w:sz w:val="22"/>
          <w:szCs w:val="22"/>
        </w:rPr>
        <w:t>e</w:t>
      </w:r>
      <w:r w:rsidRPr="003B1717">
        <w:rPr>
          <w:b w:val="0"/>
          <w:bCs w:val="0"/>
          <w:spacing w:val="2"/>
          <w:sz w:val="22"/>
          <w:szCs w:val="22"/>
        </w:rPr>
        <w:t xml:space="preserve"> w</w:t>
      </w:r>
      <w:r w:rsidR="00D8087C" w:rsidRPr="003B1717">
        <w:rPr>
          <w:b w:val="0"/>
          <w:bCs w:val="0"/>
          <w:spacing w:val="2"/>
          <w:sz w:val="22"/>
          <w:szCs w:val="22"/>
        </w:rPr>
        <w:t xml:space="preserve">eszło </w:t>
      </w:r>
      <w:r w:rsidRPr="003B1717">
        <w:rPr>
          <w:b w:val="0"/>
          <w:bCs w:val="0"/>
          <w:spacing w:val="2"/>
          <w:sz w:val="22"/>
          <w:szCs w:val="22"/>
        </w:rPr>
        <w:t xml:space="preserve">w </w:t>
      </w:r>
      <w:r w:rsidR="00E934B0" w:rsidRPr="003B1717">
        <w:rPr>
          <w:b w:val="0"/>
          <w:bCs w:val="0"/>
          <w:spacing w:val="2"/>
          <w:sz w:val="22"/>
          <w:szCs w:val="22"/>
        </w:rPr>
        <w:t>życie 11</w:t>
      </w:r>
      <w:r w:rsidR="003B1717">
        <w:rPr>
          <w:b w:val="0"/>
          <w:bCs w:val="0"/>
          <w:spacing w:val="2"/>
          <w:sz w:val="22"/>
          <w:szCs w:val="22"/>
        </w:rPr>
        <w:t> </w:t>
      </w:r>
      <w:r w:rsidRPr="003B1717">
        <w:rPr>
          <w:b w:val="0"/>
          <w:bCs w:val="0"/>
          <w:spacing w:val="2"/>
          <w:sz w:val="22"/>
          <w:szCs w:val="22"/>
        </w:rPr>
        <w:t xml:space="preserve">marca 2019 r. </w:t>
      </w:r>
    </w:p>
    <w:p w14:paraId="14C3B38E" w14:textId="3EC541C2" w:rsidR="002B6C0E" w:rsidRPr="00885102" w:rsidRDefault="00F01EA2" w:rsidP="00733CE1">
      <w:pPr>
        <w:pStyle w:val="Akapitzlist"/>
        <w:widowControl w:val="0"/>
        <w:numPr>
          <w:ilvl w:val="0"/>
          <w:numId w:val="12"/>
        </w:numPr>
        <w:tabs>
          <w:tab w:val="left" w:pos="426"/>
        </w:tabs>
        <w:suppressAutoHyphens/>
        <w:autoSpaceDE/>
        <w:autoSpaceDN/>
        <w:adjustRightInd/>
        <w:spacing w:line="360" w:lineRule="auto"/>
        <w:ind w:left="714" w:hanging="357"/>
        <w:jc w:val="both"/>
        <w:textAlignment w:val="auto"/>
        <w:rPr>
          <w:b w:val="0"/>
          <w:bCs w:val="0"/>
          <w:sz w:val="22"/>
          <w:szCs w:val="22"/>
        </w:rPr>
      </w:pPr>
      <w:r w:rsidRPr="00885102">
        <w:rPr>
          <w:b w:val="0"/>
          <w:bCs w:val="0"/>
          <w:sz w:val="22"/>
          <w:szCs w:val="22"/>
        </w:rPr>
        <w:t>Zarządzeni</w:t>
      </w:r>
      <w:r w:rsidR="00D8087C" w:rsidRPr="00885102">
        <w:rPr>
          <w:b w:val="0"/>
          <w:bCs w:val="0"/>
          <w:sz w:val="22"/>
          <w:szCs w:val="22"/>
        </w:rPr>
        <w:t>a</w:t>
      </w:r>
      <w:r w:rsidRPr="00885102">
        <w:rPr>
          <w:b w:val="0"/>
          <w:bCs w:val="0"/>
          <w:sz w:val="22"/>
          <w:szCs w:val="22"/>
        </w:rPr>
        <w:t xml:space="preserve"> nr POW1.021.06.2019 Dyrektora Placówki Pieczy Zastępczej </w:t>
      </w:r>
      <w:r w:rsidR="00D8087C" w:rsidRPr="00885102">
        <w:rPr>
          <w:b w:val="0"/>
          <w:bCs w:val="0"/>
          <w:sz w:val="22"/>
          <w:szCs w:val="22"/>
        </w:rPr>
        <w:t xml:space="preserve">„Kwadrat” </w:t>
      </w:r>
      <w:r w:rsidRPr="00885102">
        <w:rPr>
          <w:b w:val="0"/>
          <w:bCs w:val="0"/>
          <w:sz w:val="22"/>
          <w:szCs w:val="22"/>
        </w:rPr>
        <w:t xml:space="preserve">w Tychach – jednostki obsługującej w sprawie ustalenia dokumentacji przyjętych Zasad rachunkowości </w:t>
      </w:r>
      <w:r w:rsidR="00E934B0" w:rsidRPr="00885102">
        <w:rPr>
          <w:b w:val="0"/>
          <w:bCs w:val="0"/>
          <w:sz w:val="22"/>
          <w:szCs w:val="22"/>
        </w:rPr>
        <w:t>wprowadzone 30</w:t>
      </w:r>
      <w:r w:rsidRPr="00885102">
        <w:rPr>
          <w:b w:val="0"/>
          <w:bCs w:val="0"/>
          <w:sz w:val="22"/>
          <w:szCs w:val="22"/>
        </w:rPr>
        <w:t xml:space="preserve"> kwietnia 2019 r.</w:t>
      </w:r>
      <w:r w:rsidR="005D7398" w:rsidRPr="00885102">
        <w:rPr>
          <w:b w:val="0"/>
          <w:bCs w:val="0"/>
          <w:sz w:val="22"/>
          <w:szCs w:val="22"/>
        </w:rPr>
        <w:t xml:space="preserve"> z mocą obowiązywania od stycznia 2019 r.</w:t>
      </w:r>
    </w:p>
    <w:p w14:paraId="3C25C2C9" w14:textId="6DD1BF45" w:rsidR="00D8087C" w:rsidRPr="00885102" w:rsidRDefault="00D8087C" w:rsidP="00733CE1">
      <w:pPr>
        <w:pStyle w:val="Akapitzlist"/>
        <w:widowControl w:val="0"/>
        <w:numPr>
          <w:ilvl w:val="0"/>
          <w:numId w:val="12"/>
        </w:numPr>
        <w:tabs>
          <w:tab w:val="left" w:pos="426"/>
        </w:tabs>
        <w:suppressAutoHyphens/>
        <w:autoSpaceDE/>
        <w:autoSpaceDN/>
        <w:adjustRightInd/>
        <w:spacing w:line="360" w:lineRule="auto"/>
        <w:jc w:val="both"/>
        <w:textAlignment w:val="auto"/>
        <w:rPr>
          <w:b w:val="0"/>
          <w:bCs w:val="0"/>
          <w:sz w:val="22"/>
          <w:szCs w:val="22"/>
        </w:rPr>
      </w:pPr>
      <w:r w:rsidRPr="00885102">
        <w:rPr>
          <w:b w:val="0"/>
          <w:bCs w:val="0"/>
          <w:sz w:val="22"/>
          <w:szCs w:val="22"/>
        </w:rPr>
        <w:t xml:space="preserve">Zarządzenia nr 021.07.2019 Dyrektora Placówki Pieczy Zastępczej </w:t>
      </w:r>
      <w:bookmarkStart w:id="9" w:name="_Hlk116546591"/>
      <w:r w:rsidRPr="00885102">
        <w:rPr>
          <w:b w:val="0"/>
          <w:bCs w:val="0"/>
          <w:sz w:val="22"/>
          <w:szCs w:val="22"/>
        </w:rPr>
        <w:t xml:space="preserve">„Kwadrat” </w:t>
      </w:r>
      <w:bookmarkEnd w:id="9"/>
      <w:r w:rsidRPr="00885102">
        <w:rPr>
          <w:b w:val="0"/>
          <w:bCs w:val="0"/>
          <w:sz w:val="22"/>
          <w:szCs w:val="22"/>
        </w:rPr>
        <w:t xml:space="preserve">w Tychach – jednostki obsługującej w sprawie Regulaminu udzielania zamówień publicznych do kwoty </w:t>
      </w:r>
      <w:r w:rsidR="006F0EEE" w:rsidRPr="00885102">
        <w:rPr>
          <w:b w:val="0"/>
          <w:bCs w:val="0"/>
          <w:sz w:val="22"/>
          <w:szCs w:val="22"/>
        </w:rPr>
        <w:t>nieprzekraczającej</w:t>
      </w:r>
      <w:r w:rsidR="00E934B0" w:rsidRPr="00885102">
        <w:rPr>
          <w:b w:val="0"/>
          <w:bCs w:val="0"/>
          <w:sz w:val="22"/>
          <w:szCs w:val="22"/>
        </w:rPr>
        <w:t xml:space="preserve"> równowartości</w:t>
      </w:r>
      <w:r w:rsidRPr="00885102">
        <w:rPr>
          <w:b w:val="0"/>
          <w:bCs w:val="0"/>
          <w:sz w:val="22"/>
          <w:szCs w:val="22"/>
        </w:rPr>
        <w:t xml:space="preserve"> 30 000 euro</w:t>
      </w:r>
      <w:r w:rsidR="00825470" w:rsidRPr="00885102">
        <w:rPr>
          <w:b w:val="0"/>
          <w:bCs w:val="0"/>
          <w:sz w:val="22"/>
          <w:szCs w:val="22"/>
        </w:rPr>
        <w:t xml:space="preserve"> z 30 kwietnia 2019 r. </w:t>
      </w:r>
    </w:p>
    <w:p w14:paraId="7C013611" w14:textId="4302A42C" w:rsidR="005D7398" w:rsidRDefault="00E82B96" w:rsidP="00D8087C">
      <w:pPr>
        <w:pStyle w:val="Akapitzlist"/>
        <w:widowControl w:val="0"/>
        <w:tabs>
          <w:tab w:val="left" w:pos="426"/>
        </w:tabs>
        <w:suppressAutoHyphens/>
        <w:autoSpaceDE/>
        <w:autoSpaceDN/>
        <w:adjustRightInd/>
        <w:spacing w:line="360" w:lineRule="auto"/>
        <w:jc w:val="both"/>
        <w:textAlignment w:val="auto"/>
        <w:rPr>
          <w:b w:val="0"/>
          <w:bCs w:val="0"/>
          <w:sz w:val="22"/>
          <w:szCs w:val="22"/>
        </w:rPr>
      </w:pPr>
      <w:r w:rsidRPr="00E82B96">
        <w:rPr>
          <w:b w:val="0"/>
          <w:bCs w:val="0"/>
          <w:sz w:val="22"/>
          <w:szCs w:val="22"/>
        </w:rPr>
        <w:t xml:space="preserve">Wyżej </w:t>
      </w:r>
      <w:r>
        <w:rPr>
          <w:b w:val="0"/>
          <w:bCs w:val="0"/>
          <w:sz w:val="22"/>
          <w:szCs w:val="22"/>
        </w:rPr>
        <w:t>wskazane unormowania wewnętrze zostały następnie zmienione odpowiednio:</w:t>
      </w:r>
    </w:p>
    <w:p w14:paraId="5761133C" w14:textId="38582FB2" w:rsidR="007B42C8" w:rsidRDefault="007B42C8" w:rsidP="00733CE1">
      <w:pPr>
        <w:pStyle w:val="Akapitzlist"/>
        <w:numPr>
          <w:ilvl w:val="0"/>
          <w:numId w:val="12"/>
        </w:numPr>
        <w:spacing w:line="360" w:lineRule="auto"/>
        <w:jc w:val="both"/>
        <w:rPr>
          <w:b w:val="0"/>
          <w:bCs w:val="0"/>
          <w:sz w:val="22"/>
          <w:szCs w:val="22"/>
        </w:rPr>
      </w:pPr>
      <w:r w:rsidRPr="007B42C8">
        <w:rPr>
          <w:b w:val="0"/>
          <w:bCs w:val="0"/>
          <w:sz w:val="22"/>
          <w:szCs w:val="22"/>
        </w:rPr>
        <w:t>Zarządzeni</w:t>
      </w:r>
      <w:r>
        <w:rPr>
          <w:b w:val="0"/>
          <w:bCs w:val="0"/>
          <w:sz w:val="22"/>
          <w:szCs w:val="22"/>
        </w:rPr>
        <w:t>em</w:t>
      </w:r>
      <w:r w:rsidRPr="007B42C8">
        <w:rPr>
          <w:b w:val="0"/>
          <w:bCs w:val="0"/>
          <w:sz w:val="22"/>
          <w:szCs w:val="22"/>
        </w:rPr>
        <w:t xml:space="preserve"> nr POW1.021.0</w:t>
      </w:r>
      <w:r>
        <w:rPr>
          <w:b w:val="0"/>
          <w:bCs w:val="0"/>
          <w:sz w:val="22"/>
          <w:szCs w:val="22"/>
        </w:rPr>
        <w:t>3</w:t>
      </w:r>
      <w:r w:rsidRPr="007B42C8">
        <w:rPr>
          <w:b w:val="0"/>
          <w:bCs w:val="0"/>
          <w:sz w:val="22"/>
          <w:szCs w:val="22"/>
        </w:rPr>
        <w:t>.20</w:t>
      </w:r>
      <w:r>
        <w:rPr>
          <w:b w:val="0"/>
          <w:bCs w:val="0"/>
          <w:sz w:val="22"/>
          <w:szCs w:val="22"/>
        </w:rPr>
        <w:t>22</w:t>
      </w:r>
      <w:r w:rsidRPr="007B42C8">
        <w:rPr>
          <w:b w:val="0"/>
          <w:bCs w:val="0"/>
          <w:sz w:val="22"/>
          <w:szCs w:val="22"/>
        </w:rPr>
        <w:t xml:space="preserve"> Dyrektora Placówki Pieczy Zastępczej „Kwadrat” w Tychach – jednostki obsługującej w sprawie wprowadzenia Regulaminu Wynagradzania zatrudnionych w Placówce Opiekuńczo – Wychowawczej nr 1 w</w:t>
      </w:r>
      <w:r w:rsidR="00F26727">
        <w:rPr>
          <w:b w:val="0"/>
          <w:bCs w:val="0"/>
          <w:sz w:val="22"/>
          <w:szCs w:val="22"/>
        </w:rPr>
        <w:t> </w:t>
      </w:r>
      <w:r w:rsidRPr="007B42C8">
        <w:rPr>
          <w:b w:val="0"/>
          <w:bCs w:val="0"/>
          <w:sz w:val="22"/>
          <w:szCs w:val="22"/>
        </w:rPr>
        <w:t xml:space="preserve">Tychach, które weszło w </w:t>
      </w:r>
      <w:r w:rsidR="00E934B0" w:rsidRPr="007B42C8">
        <w:rPr>
          <w:b w:val="0"/>
          <w:bCs w:val="0"/>
          <w:sz w:val="22"/>
          <w:szCs w:val="22"/>
        </w:rPr>
        <w:t>życie 15</w:t>
      </w:r>
      <w:r>
        <w:rPr>
          <w:b w:val="0"/>
          <w:bCs w:val="0"/>
          <w:sz w:val="22"/>
          <w:szCs w:val="22"/>
        </w:rPr>
        <w:t xml:space="preserve"> lipca </w:t>
      </w:r>
      <w:r w:rsidRPr="007B42C8">
        <w:rPr>
          <w:b w:val="0"/>
          <w:bCs w:val="0"/>
          <w:sz w:val="22"/>
          <w:szCs w:val="22"/>
        </w:rPr>
        <w:t>20</w:t>
      </w:r>
      <w:r>
        <w:rPr>
          <w:b w:val="0"/>
          <w:bCs w:val="0"/>
          <w:sz w:val="22"/>
          <w:szCs w:val="22"/>
        </w:rPr>
        <w:t>22</w:t>
      </w:r>
      <w:r w:rsidRPr="007B42C8">
        <w:rPr>
          <w:b w:val="0"/>
          <w:bCs w:val="0"/>
          <w:sz w:val="22"/>
          <w:szCs w:val="22"/>
        </w:rPr>
        <w:t xml:space="preserve"> r. </w:t>
      </w:r>
    </w:p>
    <w:p w14:paraId="4580DF55" w14:textId="3C617D4A" w:rsidR="00B658D5" w:rsidRPr="00161195" w:rsidRDefault="00B658D5" w:rsidP="00733CE1">
      <w:pPr>
        <w:pStyle w:val="Akapitzlist"/>
        <w:numPr>
          <w:ilvl w:val="0"/>
          <w:numId w:val="12"/>
        </w:numPr>
        <w:spacing w:line="360" w:lineRule="auto"/>
        <w:jc w:val="both"/>
        <w:rPr>
          <w:b w:val="0"/>
          <w:bCs w:val="0"/>
          <w:sz w:val="22"/>
          <w:szCs w:val="22"/>
        </w:rPr>
      </w:pPr>
      <w:r w:rsidRPr="00B658D5">
        <w:rPr>
          <w:b w:val="0"/>
          <w:bCs w:val="0"/>
          <w:sz w:val="22"/>
          <w:szCs w:val="22"/>
        </w:rPr>
        <w:t>Zarządzenia nr POW1.021.0</w:t>
      </w:r>
      <w:r w:rsidR="007E25B2" w:rsidRPr="007E25B2">
        <w:rPr>
          <w:b w:val="0"/>
          <w:bCs w:val="0"/>
          <w:sz w:val="22"/>
          <w:szCs w:val="22"/>
        </w:rPr>
        <w:t>7</w:t>
      </w:r>
      <w:r w:rsidRPr="00B658D5">
        <w:rPr>
          <w:b w:val="0"/>
          <w:bCs w:val="0"/>
          <w:sz w:val="22"/>
          <w:szCs w:val="22"/>
        </w:rPr>
        <w:t>.20</w:t>
      </w:r>
      <w:r w:rsidR="007E25B2" w:rsidRPr="007E25B2">
        <w:rPr>
          <w:b w:val="0"/>
          <w:bCs w:val="0"/>
          <w:sz w:val="22"/>
          <w:szCs w:val="22"/>
        </w:rPr>
        <w:t>20</w:t>
      </w:r>
      <w:r w:rsidRPr="00B658D5">
        <w:rPr>
          <w:b w:val="0"/>
          <w:bCs w:val="0"/>
          <w:sz w:val="22"/>
          <w:szCs w:val="22"/>
        </w:rPr>
        <w:t xml:space="preserve"> Dyrektora Placówki Pieczy Zastępczej „Kwadrat” w Tychach – jednostki obsługującej w sprawie </w:t>
      </w:r>
      <w:r w:rsidR="00161195">
        <w:rPr>
          <w:b w:val="0"/>
          <w:bCs w:val="0"/>
          <w:sz w:val="22"/>
          <w:szCs w:val="22"/>
        </w:rPr>
        <w:t>wprowadzenia zmian w</w:t>
      </w:r>
      <w:r w:rsidRPr="00B658D5">
        <w:rPr>
          <w:b w:val="0"/>
          <w:bCs w:val="0"/>
          <w:sz w:val="22"/>
          <w:szCs w:val="22"/>
        </w:rPr>
        <w:t xml:space="preserve"> dokumentacji przyjętych Zasad rachunkowości</w:t>
      </w:r>
      <w:r w:rsidR="00161195">
        <w:rPr>
          <w:b w:val="0"/>
          <w:bCs w:val="0"/>
          <w:sz w:val="22"/>
          <w:szCs w:val="22"/>
        </w:rPr>
        <w:t xml:space="preserve"> z</w:t>
      </w:r>
      <w:r w:rsidRPr="00B658D5">
        <w:rPr>
          <w:b w:val="0"/>
          <w:bCs w:val="0"/>
          <w:sz w:val="22"/>
          <w:szCs w:val="22"/>
        </w:rPr>
        <w:t xml:space="preserve"> 30 </w:t>
      </w:r>
      <w:r w:rsidR="007E25B2" w:rsidRPr="007E25B2">
        <w:rPr>
          <w:b w:val="0"/>
          <w:bCs w:val="0"/>
          <w:sz w:val="22"/>
          <w:szCs w:val="22"/>
        </w:rPr>
        <w:t>listopada</w:t>
      </w:r>
      <w:r w:rsidRPr="00B658D5">
        <w:rPr>
          <w:b w:val="0"/>
          <w:bCs w:val="0"/>
          <w:sz w:val="22"/>
          <w:szCs w:val="22"/>
        </w:rPr>
        <w:t xml:space="preserve"> 20</w:t>
      </w:r>
      <w:r w:rsidR="007E25B2" w:rsidRPr="007E25B2">
        <w:rPr>
          <w:b w:val="0"/>
          <w:bCs w:val="0"/>
          <w:sz w:val="22"/>
          <w:szCs w:val="22"/>
        </w:rPr>
        <w:t>20</w:t>
      </w:r>
      <w:r w:rsidRPr="00B658D5">
        <w:rPr>
          <w:b w:val="0"/>
          <w:bCs w:val="0"/>
          <w:sz w:val="22"/>
          <w:szCs w:val="22"/>
        </w:rPr>
        <w:t xml:space="preserve"> r.</w:t>
      </w:r>
      <w:r w:rsidR="00161195">
        <w:rPr>
          <w:b w:val="0"/>
          <w:bCs w:val="0"/>
          <w:sz w:val="22"/>
          <w:szCs w:val="22"/>
        </w:rPr>
        <w:t xml:space="preserve">, które </w:t>
      </w:r>
      <w:r w:rsidR="00E934B0">
        <w:rPr>
          <w:b w:val="0"/>
          <w:bCs w:val="0"/>
          <w:sz w:val="22"/>
          <w:szCs w:val="22"/>
        </w:rPr>
        <w:t>weszło w</w:t>
      </w:r>
      <w:r w:rsidR="00161195">
        <w:rPr>
          <w:b w:val="0"/>
          <w:bCs w:val="0"/>
          <w:sz w:val="22"/>
          <w:szCs w:val="22"/>
        </w:rPr>
        <w:t xml:space="preserve"> życie </w:t>
      </w:r>
      <w:r w:rsidR="00161195">
        <w:rPr>
          <w:b w:val="0"/>
          <w:bCs w:val="0"/>
          <w:sz w:val="22"/>
          <w:szCs w:val="22"/>
        </w:rPr>
        <w:br/>
        <w:t>1 stycznia 2021 r.</w:t>
      </w:r>
    </w:p>
    <w:p w14:paraId="2892DA58" w14:textId="75F2ADD9" w:rsidR="00E82B96" w:rsidRPr="00E82B96" w:rsidRDefault="00E82B96" w:rsidP="00733CE1">
      <w:pPr>
        <w:pStyle w:val="Akapitzlist"/>
        <w:numPr>
          <w:ilvl w:val="0"/>
          <w:numId w:val="12"/>
        </w:numPr>
        <w:spacing w:line="360" w:lineRule="auto"/>
        <w:ind w:left="714" w:hanging="357"/>
        <w:jc w:val="both"/>
        <w:rPr>
          <w:b w:val="0"/>
          <w:bCs w:val="0"/>
          <w:sz w:val="22"/>
          <w:szCs w:val="22"/>
        </w:rPr>
      </w:pPr>
      <w:r w:rsidRPr="00E82B96">
        <w:rPr>
          <w:b w:val="0"/>
          <w:bCs w:val="0"/>
          <w:sz w:val="22"/>
          <w:szCs w:val="22"/>
        </w:rPr>
        <w:t>Zarządzeni</w:t>
      </w:r>
      <w:r>
        <w:rPr>
          <w:b w:val="0"/>
          <w:bCs w:val="0"/>
          <w:sz w:val="22"/>
          <w:szCs w:val="22"/>
        </w:rPr>
        <w:t>em</w:t>
      </w:r>
      <w:r w:rsidRPr="00E82B96">
        <w:rPr>
          <w:b w:val="0"/>
          <w:bCs w:val="0"/>
          <w:sz w:val="22"/>
          <w:szCs w:val="22"/>
        </w:rPr>
        <w:t xml:space="preserve"> nr </w:t>
      </w:r>
      <w:r>
        <w:rPr>
          <w:b w:val="0"/>
          <w:bCs w:val="0"/>
          <w:sz w:val="22"/>
          <w:szCs w:val="22"/>
        </w:rPr>
        <w:t>POW1.</w:t>
      </w:r>
      <w:r w:rsidRPr="00E82B96">
        <w:rPr>
          <w:b w:val="0"/>
          <w:bCs w:val="0"/>
          <w:sz w:val="22"/>
          <w:szCs w:val="22"/>
        </w:rPr>
        <w:t>021.0</w:t>
      </w:r>
      <w:r>
        <w:rPr>
          <w:b w:val="0"/>
          <w:bCs w:val="0"/>
          <w:sz w:val="22"/>
          <w:szCs w:val="22"/>
        </w:rPr>
        <w:t>4</w:t>
      </w:r>
      <w:r w:rsidRPr="00E82B96">
        <w:rPr>
          <w:b w:val="0"/>
          <w:bCs w:val="0"/>
          <w:sz w:val="22"/>
          <w:szCs w:val="22"/>
        </w:rPr>
        <w:t>.20</w:t>
      </w:r>
      <w:r>
        <w:rPr>
          <w:b w:val="0"/>
          <w:bCs w:val="0"/>
          <w:sz w:val="22"/>
          <w:szCs w:val="22"/>
        </w:rPr>
        <w:t>22</w:t>
      </w:r>
      <w:r w:rsidRPr="00E82B96">
        <w:rPr>
          <w:b w:val="0"/>
          <w:bCs w:val="0"/>
          <w:sz w:val="22"/>
          <w:szCs w:val="22"/>
        </w:rPr>
        <w:t xml:space="preserve"> Dyrektora Placówki Pieczy Zastępczej „Kwadrat” w Tychach – jednostki obsługującej w sprawie Regulaminu udzielania zamówień publicznych </w:t>
      </w:r>
      <w:r>
        <w:rPr>
          <w:b w:val="0"/>
          <w:bCs w:val="0"/>
          <w:sz w:val="22"/>
          <w:szCs w:val="22"/>
        </w:rPr>
        <w:t xml:space="preserve">o wartości </w:t>
      </w:r>
      <w:r w:rsidR="00E934B0">
        <w:rPr>
          <w:b w:val="0"/>
          <w:bCs w:val="0"/>
          <w:sz w:val="22"/>
          <w:szCs w:val="22"/>
        </w:rPr>
        <w:t xml:space="preserve">nieprzekraczającej </w:t>
      </w:r>
      <w:r w:rsidR="00E934B0" w:rsidRPr="00E82B96">
        <w:rPr>
          <w:b w:val="0"/>
          <w:bCs w:val="0"/>
          <w:sz w:val="22"/>
          <w:szCs w:val="22"/>
        </w:rPr>
        <w:t>130</w:t>
      </w:r>
      <w:r>
        <w:rPr>
          <w:b w:val="0"/>
          <w:bCs w:val="0"/>
          <w:sz w:val="22"/>
          <w:szCs w:val="22"/>
        </w:rPr>
        <w:t> 000 zł</w:t>
      </w:r>
      <w:r w:rsidRPr="00E82B96">
        <w:rPr>
          <w:b w:val="0"/>
          <w:bCs w:val="0"/>
          <w:sz w:val="22"/>
          <w:szCs w:val="22"/>
        </w:rPr>
        <w:t xml:space="preserve"> z </w:t>
      </w:r>
      <w:r>
        <w:rPr>
          <w:b w:val="0"/>
          <w:bCs w:val="0"/>
          <w:sz w:val="22"/>
          <w:szCs w:val="22"/>
        </w:rPr>
        <w:t>15</w:t>
      </w:r>
      <w:r w:rsidRPr="00E82B96">
        <w:rPr>
          <w:b w:val="0"/>
          <w:bCs w:val="0"/>
          <w:sz w:val="22"/>
          <w:szCs w:val="22"/>
        </w:rPr>
        <w:t xml:space="preserve"> </w:t>
      </w:r>
      <w:r>
        <w:rPr>
          <w:b w:val="0"/>
          <w:bCs w:val="0"/>
          <w:sz w:val="22"/>
          <w:szCs w:val="22"/>
        </w:rPr>
        <w:t>lipca</w:t>
      </w:r>
      <w:r w:rsidRPr="00E82B96">
        <w:rPr>
          <w:b w:val="0"/>
          <w:bCs w:val="0"/>
          <w:sz w:val="22"/>
          <w:szCs w:val="22"/>
        </w:rPr>
        <w:t xml:space="preserve"> 20</w:t>
      </w:r>
      <w:r>
        <w:rPr>
          <w:b w:val="0"/>
          <w:bCs w:val="0"/>
          <w:sz w:val="22"/>
          <w:szCs w:val="22"/>
        </w:rPr>
        <w:t>22</w:t>
      </w:r>
      <w:r w:rsidRPr="00E82B96">
        <w:rPr>
          <w:b w:val="0"/>
          <w:bCs w:val="0"/>
          <w:sz w:val="22"/>
          <w:szCs w:val="22"/>
        </w:rPr>
        <w:t xml:space="preserve"> r. </w:t>
      </w:r>
    </w:p>
    <w:p w14:paraId="2CB393E1" w14:textId="7CC5BF4E" w:rsidR="004A360F" w:rsidRPr="004A360F" w:rsidRDefault="004A360F" w:rsidP="00825470">
      <w:pPr>
        <w:widowControl w:val="0"/>
        <w:tabs>
          <w:tab w:val="left" w:pos="426"/>
        </w:tabs>
        <w:suppressAutoHyphens/>
        <w:autoSpaceDE/>
        <w:autoSpaceDN/>
        <w:adjustRightInd/>
        <w:spacing w:line="360" w:lineRule="auto"/>
        <w:jc w:val="both"/>
        <w:textAlignment w:val="auto"/>
        <w:rPr>
          <w:rFonts w:eastAsia="Andale Sans UI"/>
          <w:b w:val="0"/>
          <w:bCs w:val="0"/>
          <w:sz w:val="22"/>
          <w:szCs w:val="22"/>
          <w:lang w:eastAsia="ar-SA" w:bidi="fa-IR"/>
        </w:rPr>
      </w:pPr>
    </w:p>
    <w:p w14:paraId="435C0E91" w14:textId="2261D906" w:rsidR="006503BE" w:rsidRPr="006503BE" w:rsidRDefault="006503BE" w:rsidP="00733CE1">
      <w:pPr>
        <w:widowControl w:val="0"/>
        <w:numPr>
          <w:ilvl w:val="1"/>
          <w:numId w:val="7"/>
        </w:numPr>
        <w:tabs>
          <w:tab w:val="left" w:pos="426"/>
        </w:tabs>
        <w:suppressAutoHyphens/>
        <w:autoSpaceDE/>
        <w:autoSpaceDN/>
        <w:adjustRightInd/>
        <w:spacing w:after="200" w:line="360" w:lineRule="auto"/>
        <w:ind w:left="0" w:firstLine="0"/>
        <w:jc w:val="both"/>
        <w:textAlignment w:val="auto"/>
        <w:rPr>
          <w:rFonts w:eastAsia="Andale Sans UI"/>
          <w:sz w:val="22"/>
          <w:szCs w:val="22"/>
          <w:lang w:eastAsia="ar-SA" w:bidi="fa-IR"/>
        </w:rPr>
      </w:pPr>
      <w:r w:rsidRPr="006503BE">
        <w:rPr>
          <w:rFonts w:eastAsia="Andale Sans UI"/>
          <w:sz w:val="22"/>
          <w:szCs w:val="22"/>
          <w:lang w:eastAsia="ar-SA" w:bidi="fa-IR"/>
        </w:rPr>
        <w:t>Księgowość i sprawozdawczość jednostki</w:t>
      </w:r>
    </w:p>
    <w:p w14:paraId="3B65E7A4" w14:textId="77777777" w:rsidR="006503BE" w:rsidRPr="006503BE" w:rsidRDefault="006503BE" w:rsidP="006503BE">
      <w:pPr>
        <w:tabs>
          <w:tab w:val="left" w:pos="426"/>
        </w:tabs>
        <w:autoSpaceDE/>
        <w:autoSpaceDN/>
        <w:adjustRightInd/>
        <w:spacing w:line="360" w:lineRule="auto"/>
        <w:ind w:firstLine="363"/>
        <w:jc w:val="both"/>
        <w:textAlignment w:val="auto"/>
        <w:rPr>
          <w:rFonts w:eastAsia="Segoe UI"/>
          <w:b w:val="0"/>
          <w:bCs w:val="0"/>
          <w:sz w:val="22"/>
          <w:szCs w:val="22"/>
        </w:rPr>
      </w:pPr>
      <w:r w:rsidRPr="006503BE">
        <w:rPr>
          <w:rFonts w:eastAsia="Segoe UI"/>
          <w:b w:val="0"/>
          <w:bCs w:val="0"/>
          <w:sz w:val="22"/>
          <w:szCs w:val="22"/>
        </w:rPr>
        <w:t>Dokonując kontroli sprawozdawczości budżetowej jednostki weryfikacji poddano sprawozdania Rb-28S w zakresie planu, zaangażowania, wydatków wykonanych i zobowiązań z danymi wynikającymi z ksiąg rachunkowych za:</w:t>
      </w:r>
    </w:p>
    <w:p w14:paraId="4F7458A4" w14:textId="77777777" w:rsidR="006503BE" w:rsidRPr="006503BE" w:rsidRDefault="006503BE" w:rsidP="00733CE1">
      <w:pPr>
        <w:widowControl w:val="0"/>
        <w:numPr>
          <w:ilvl w:val="0"/>
          <w:numId w:val="10"/>
        </w:numPr>
        <w:tabs>
          <w:tab w:val="left" w:pos="426"/>
        </w:tabs>
        <w:suppressAutoHyphens/>
        <w:autoSpaceDE/>
        <w:autoSpaceDN/>
        <w:adjustRightInd/>
        <w:spacing w:after="200" w:line="360" w:lineRule="auto"/>
        <w:contextualSpacing/>
        <w:jc w:val="both"/>
        <w:textAlignment w:val="auto"/>
        <w:rPr>
          <w:rFonts w:eastAsia="Andale Sans UI"/>
          <w:b w:val="0"/>
          <w:bCs w:val="0"/>
          <w:sz w:val="22"/>
          <w:szCs w:val="22"/>
          <w:lang w:eastAsia="ja-JP" w:bidi="fa-IR"/>
        </w:rPr>
      </w:pPr>
      <w:r w:rsidRPr="006503BE">
        <w:rPr>
          <w:rFonts w:eastAsia="Andale Sans UI"/>
          <w:b w:val="0"/>
          <w:bCs w:val="0"/>
          <w:sz w:val="22"/>
          <w:szCs w:val="22"/>
          <w:lang w:eastAsia="ja-JP" w:bidi="fa-IR"/>
        </w:rPr>
        <w:t xml:space="preserve">IV kwartał 2020 r., </w:t>
      </w:r>
    </w:p>
    <w:p w14:paraId="3D797228" w14:textId="439821D1" w:rsidR="006503BE" w:rsidRPr="006503BE" w:rsidRDefault="006503BE" w:rsidP="00733CE1">
      <w:pPr>
        <w:widowControl w:val="0"/>
        <w:numPr>
          <w:ilvl w:val="0"/>
          <w:numId w:val="10"/>
        </w:numPr>
        <w:tabs>
          <w:tab w:val="left" w:pos="426"/>
        </w:tabs>
        <w:suppressAutoHyphens/>
        <w:autoSpaceDE/>
        <w:autoSpaceDN/>
        <w:adjustRightInd/>
        <w:spacing w:after="200" w:line="360" w:lineRule="auto"/>
        <w:contextualSpacing/>
        <w:jc w:val="both"/>
        <w:textAlignment w:val="auto"/>
        <w:rPr>
          <w:rFonts w:eastAsia="Andale Sans UI"/>
          <w:b w:val="0"/>
          <w:bCs w:val="0"/>
          <w:sz w:val="22"/>
          <w:szCs w:val="22"/>
          <w:lang w:eastAsia="ja-JP" w:bidi="fa-IR"/>
        </w:rPr>
      </w:pPr>
      <w:r w:rsidRPr="006503BE">
        <w:rPr>
          <w:rFonts w:eastAsia="Andale Sans UI"/>
          <w:b w:val="0"/>
          <w:bCs w:val="0"/>
          <w:sz w:val="22"/>
          <w:szCs w:val="22"/>
          <w:lang w:eastAsia="ja-JP" w:bidi="fa-IR"/>
        </w:rPr>
        <w:t>II</w:t>
      </w:r>
      <w:r w:rsidR="00DB5CB7">
        <w:rPr>
          <w:rFonts w:eastAsia="Andale Sans UI"/>
          <w:b w:val="0"/>
          <w:bCs w:val="0"/>
          <w:sz w:val="22"/>
          <w:szCs w:val="22"/>
          <w:lang w:eastAsia="ja-JP" w:bidi="fa-IR"/>
        </w:rPr>
        <w:t>I</w:t>
      </w:r>
      <w:r w:rsidRPr="006503BE">
        <w:rPr>
          <w:rFonts w:eastAsia="Andale Sans UI"/>
          <w:b w:val="0"/>
          <w:bCs w:val="0"/>
          <w:sz w:val="22"/>
          <w:szCs w:val="22"/>
          <w:lang w:eastAsia="ja-JP" w:bidi="fa-IR"/>
        </w:rPr>
        <w:t>, IV kwartał 2021 r.,</w:t>
      </w:r>
    </w:p>
    <w:p w14:paraId="771D358E" w14:textId="0595746D" w:rsidR="006503BE" w:rsidRPr="006503BE" w:rsidRDefault="006503BE" w:rsidP="00733CE1">
      <w:pPr>
        <w:widowControl w:val="0"/>
        <w:numPr>
          <w:ilvl w:val="0"/>
          <w:numId w:val="10"/>
        </w:numPr>
        <w:tabs>
          <w:tab w:val="left" w:pos="426"/>
        </w:tabs>
        <w:suppressAutoHyphens/>
        <w:autoSpaceDE/>
        <w:autoSpaceDN/>
        <w:adjustRightInd/>
        <w:spacing w:after="200" w:line="360" w:lineRule="auto"/>
        <w:contextualSpacing/>
        <w:jc w:val="both"/>
        <w:textAlignment w:val="auto"/>
        <w:rPr>
          <w:rFonts w:eastAsia="Andale Sans UI"/>
          <w:b w:val="0"/>
          <w:bCs w:val="0"/>
          <w:color w:val="000000"/>
          <w:sz w:val="22"/>
          <w:szCs w:val="22"/>
          <w:lang w:eastAsia="ja-JP" w:bidi="fa-IR"/>
        </w:rPr>
      </w:pPr>
      <w:r w:rsidRPr="006503BE">
        <w:rPr>
          <w:rFonts w:eastAsia="Andale Sans UI"/>
          <w:b w:val="0"/>
          <w:bCs w:val="0"/>
          <w:color w:val="000000"/>
          <w:sz w:val="22"/>
          <w:szCs w:val="22"/>
          <w:lang w:eastAsia="ja-JP" w:bidi="fa-IR"/>
        </w:rPr>
        <w:t>I</w:t>
      </w:r>
      <w:r w:rsidR="00DB5CB7">
        <w:rPr>
          <w:rFonts w:eastAsia="Andale Sans UI"/>
          <w:b w:val="0"/>
          <w:bCs w:val="0"/>
          <w:color w:val="000000"/>
          <w:sz w:val="22"/>
          <w:szCs w:val="22"/>
          <w:lang w:eastAsia="ja-JP" w:bidi="fa-IR"/>
        </w:rPr>
        <w:t xml:space="preserve">, II </w:t>
      </w:r>
      <w:r w:rsidRPr="006503BE">
        <w:rPr>
          <w:rFonts w:eastAsia="Andale Sans UI"/>
          <w:b w:val="0"/>
          <w:bCs w:val="0"/>
          <w:color w:val="000000"/>
          <w:sz w:val="22"/>
          <w:szCs w:val="22"/>
          <w:lang w:eastAsia="ja-JP" w:bidi="fa-IR"/>
        </w:rPr>
        <w:t xml:space="preserve">kwartał 2022 r. </w:t>
      </w:r>
    </w:p>
    <w:p w14:paraId="369C7E4D" w14:textId="77777777" w:rsidR="006503BE" w:rsidRPr="006503BE" w:rsidRDefault="006503BE" w:rsidP="006503BE">
      <w:pPr>
        <w:widowControl w:val="0"/>
        <w:tabs>
          <w:tab w:val="left" w:pos="426"/>
        </w:tabs>
        <w:suppressAutoHyphens/>
        <w:autoSpaceDE/>
        <w:autoSpaceDN/>
        <w:adjustRightInd/>
        <w:spacing w:line="360" w:lineRule="auto"/>
        <w:contextualSpacing/>
        <w:jc w:val="both"/>
        <w:rPr>
          <w:rFonts w:eastAsia="Andale Sans UI"/>
          <w:b w:val="0"/>
          <w:bCs w:val="0"/>
          <w:color w:val="000000"/>
          <w:sz w:val="22"/>
          <w:szCs w:val="22"/>
          <w:lang w:eastAsia="ja-JP" w:bidi="fa-IR"/>
        </w:rPr>
      </w:pPr>
      <w:r w:rsidRPr="006503BE">
        <w:rPr>
          <w:rFonts w:eastAsia="Andale Sans UI"/>
          <w:b w:val="0"/>
          <w:bCs w:val="0"/>
          <w:color w:val="000000"/>
          <w:sz w:val="22"/>
          <w:szCs w:val="22"/>
          <w:lang w:eastAsia="ja-JP" w:bidi="fa-IR"/>
        </w:rPr>
        <w:t>W wyniku przeprowadzonej weryfikacji danych wykazanych w ww. sprawozdaniach z przedłożonymi do kontroli zestawieniami obrotów i sald nie stwierdzono nieprawidłowości.</w:t>
      </w:r>
    </w:p>
    <w:p w14:paraId="5C378097" w14:textId="75498629" w:rsidR="00A108CA" w:rsidRPr="006503BE" w:rsidRDefault="006503BE" w:rsidP="006503BE">
      <w:pPr>
        <w:widowControl w:val="0"/>
        <w:tabs>
          <w:tab w:val="left" w:pos="426"/>
        </w:tabs>
        <w:suppressAutoHyphens/>
        <w:autoSpaceDE/>
        <w:autoSpaceDN/>
        <w:adjustRightInd/>
        <w:spacing w:line="360" w:lineRule="auto"/>
        <w:jc w:val="both"/>
        <w:rPr>
          <w:rFonts w:eastAsia="Andale Sans UI"/>
          <w:b w:val="0"/>
          <w:bCs w:val="0"/>
          <w:color w:val="000000"/>
          <w:sz w:val="22"/>
          <w:szCs w:val="22"/>
          <w:lang w:eastAsia="ja-JP" w:bidi="fa-IR"/>
        </w:rPr>
      </w:pPr>
      <w:r w:rsidRPr="006503BE">
        <w:rPr>
          <w:rFonts w:eastAsia="Andale Sans UI"/>
          <w:b w:val="0"/>
          <w:bCs w:val="0"/>
          <w:color w:val="000000"/>
          <w:sz w:val="22"/>
          <w:szCs w:val="22"/>
          <w:lang w:eastAsia="ja-JP" w:bidi="fa-IR"/>
        </w:rPr>
        <w:tab/>
        <w:t>Wydatki poniesione przez jednostkę zgodnie z miesięcznym sprawozdaniem budżetowym Rb-28S za 2020 r., 2021 r. oraz za I</w:t>
      </w:r>
      <w:r w:rsidR="00DB5CB7">
        <w:rPr>
          <w:rFonts w:eastAsia="Andale Sans UI"/>
          <w:b w:val="0"/>
          <w:bCs w:val="0"/>
          <w:color w:val="000000"/>
          <w:sz w:val="22"/>
          <w:szCs w:val="22"/>
          <w:lang w:eastAsia="ja-JP" w:bidi="fa-IR"/>
        </w:rPr>
        <w:t>I</w:t>
      </w:r>
      <w:r w:rsidRPr="006503BE">
        <w:rPr>
          <w:rFonts w:eastAsia="Andale Sans UI"/>
          <w:b w:val="0"/>
          <w:bCs w:val="0"/>
          <w:color w:val="000000"/>
          <w:sz w:val="22"/>
          <w:szCs w:val="22"/>
          <w:lang w:eastAsia="ja-JP" w:bidi="fa-IR"/>
        </w:rPr>
        <w:t xml:space="preserve"> kwartał 2022 r. wynosiły w ramach </w:t>
      </w:r>
      <w:r w:rsidRPr="006503BE">
        <w:rPr>
          <w:rFonts w:eastAsia="Andale Sans UI"/>
          <w:b w:val="0"/>
          <w:bCs w:val="0"/>
          <w:color w:val="000000"/>
          <w:sz w:val="22"/>
          <w:szCs w:val="22"/>
          <w:lang w:eastAsia="ja-JP" w:bidi="fa-IR"/>
        </w:rPr>
        <w:lastRenderedPageBreak/>
        <w:t>poszczególnych rozdziałów odpowiednio:</w:t>
      </w:r>
    </w:p>
    <w:tbl>
      <w:tblPr>
        <w:tblW w:w="9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2"/>
        <w:gridCol w:w="4252"/>
        <w:gridCol w:w="1239"/>
        <w:gridCol w:w="1415"/>
        <w:gridCol w:w="1415"/>
      </w:tblGrid>
      <w:tr w:rsidR="00EE36AC" w:rsidRPr="006503BE" w14:paraId="20861B26" w14:textId="77777777" w:rsidTr="00377DF3">
        <w:trPr>
          <w:trHeight w:val="368"/>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5D564EB2" w14:textId="7DF3B904" w:rsidR="00EE36AC" w:rsidRPr="006503BE" w:rsidRDefault="00EE36AC" w:rsidP="006503BE">
            <w:pPr>
              <w:widowControl w:val="0"/>
              <w:tabs>
                <w:tab w:val="left" w:pos="426"/>
              </w:tabs>
              <w:suppressAutoHyphens/>
              <w:autoSpaceDE/>
              <w:autoSpaceDN/>
              <w:adjustRightInd/>
              <w:rPr>
                <w:rFonts w:eastAsia="Andale Sans UI"/>
                <w:bCs w:val="0"/>
                <w:sz w:val="16"/>
                <w:szCs w:val="16"/>
                <w:lang w:eastAsia="ja-JP" w:bidi="fa-IR"/>
              </w:rPr>
            </w:pPr>
            <w:r w:rsidRPr="006503BE">
              <w:rPr>
                <w:rFonts w:eastAsia="Andale Sans UI"/>
                <w:bCs w:val="0"/>
                <w:sz w:val="16"/>
                <w:szCs w:val="16"/>
                <w:lang w:eastAsia="ja-JP" w:bidi="fa-IR"/>
              </w:rPr>
              <w:t>Rozdział</w:t>
            </w:r>
          </w:p>
        </w:tc>
        <w:tc>
          <w:tcPr>
            <w:tcW w:w="1239" w:type="dxa"/>
            <w:vMerge w:val="restart"/>
            <w:tcBorders>
              <w:top w:val="single" w:sz="4" w:space="0" w:color="00000A"/>
              <w:left w:val="single" w:sz="4" w:space="0" w:color="00000A"/>
              <w:right w:val="single" w:sz="4" w:space="0" w:color="00000A"/>
            </w:tcBorders>
            <w:shd w:val="clear" w:color="auto" w:fill="D9D9D9"/>
            <w:vAlign w:val="center"/>
            <w:hideMark/>
          </w:tcPr>
          <w:p w14:paraId="0922450D" w14:textId="05B72014" w:rsidR="00EE36AC" w:rsidRPr="006503BE" w:rsidRDefault="00EE36AC" w:rsidP="006503BE">
            <w:pPr>
              <w:widowControl w:val="0"/>
              <w:tabs>
                <w:tab w:val="left" w:pos="426"/>
              </w:tabs>
              <w:suppressAutoHyphens/>
              <w:autoSpaceDE/>
              <w:autoSpaceDN/>
              <w:adjustRightInd/>
              <w:rPr>
                <w:rFonts w:eastAsia="Andale Sans UI"/>
                <w:bCs w:val="0"/>
                <w:sz w:val="16"/>
                <w:szCs w:val="16"/>
                <w:lang w:eastAsia="ja-JP" w:bidi="fa-IR"/>
              </w:rPr>
            </w:pPr>
            <w:r w:rsidRPr="006503BE">
              <w:rPr>
                <w:rFonts w:eastAsia="Andale Sans UI"/>
                <w:bCs w:val="0"/>
                <w:sz w:val="16"/>
                <w:szCs w:val="16"/>
                <w:lang w:eastAsia="ja-JP" w:bidi="fa-IR"/>
              </w:rPr>
              <w:t>Wydatki wykonane w 2020 r.</w:t>
            </w:r>
          </w:p>
        </w:tc>
        <w:tc>
          <w:tcPr>
            <w:tcW w:w="1415" w:type="dxa"/>
            <w:vMerge w:val="restart"/>
            <w:tcBorders>
              <w:top w:val="single" w:sz="4" w:space="0" w:color="00000A"/>
              <w:left w:val="single" w:sz="4" w:space="0" w:color="00000A"/>
              <w:right w:val="single" w:sz="4" w:space="0" w:color="00000A"/>
            </w:tcBorders>
            <w:shd w:val="clear" w:color="auto" w:fill="D9D9D9"/>
            <w:vAlign w:val="center"/>
          </w:tcPr>
          <w:p w14:paraId="02BFCA3C" w14:textId="77777777" w:rsidR="00EE36AC" w:rsidRPr="006503BE" w:rsidRDefault="00EE36AC" w:rsidP="006503BE">
            <w:pPr>
              <w:widowControl w:val="0"/>
              <w:tabs>
                <w:tab w:val="left" w:pos="426"/>
              </w:tabs>
              <w:suppressAutoHyphens/>
              <w:autoSpaceDE/>
              <w:autoSpaceDN/>
              <w:adjustRightInd/>
              <w:rPr>
                <w:rFonts w:eastAsia="Andale Sans UI"/>
                <w:bCs w:val="0"/>
                <w:sz w:val="16"/>
                <w:szCs w:val="16"/>
                <w:lang w:eastAsia="ja-JP" w:bidi="fa-IR"/>
              </w:rPr>
            </w:pPr>
            <w:r w:rsidRPr="006503BE">
              <w:rPr>
                <w:rFonts w:eastAsia="Andale Sans UI"/>
                <w:bCs w:val="0"/>
                <w:sz w:val="16"/>
                <w:szCs w:val="16"/>
                <w:lang w:eastAsia="ja-JP" w:bidi="fa-IR"/>
              </w:rPr>
              <w:t>Wydatki wykonane w 2021 r.</w:t>
            </w:r>
          </w:p>
        </w:tc>
        <w:tc>
          <w:tcPr>
            <w:tcW w:w="1415" w:type="dxa"/>
            <w:vMerge w:val="restart"/>
            <w:tcBorders>
              <w:top w:val="single" w:sz="4" w:space="0" w:color="00000A"/>
              <w:left w:val="single" w:sz="4" w:space="0" w:color="00000A"/>
              <w:right w:val="single" w:sz="4" w:space="0" w:color="00000A"/>
            </w:tcBorders>
            <w:shd w:val="clear" w:color="auto" w:fill="D9D9D9"/>
            <w:vAlign w:val="center"/>
          </w:tcPr>
          <w:p w14:paraId="12BE105A" w14:textId="607B8B1C" w:rsidR="00EE36AC" w:rsidRPr="006503BE" w:rsidRDefault="00EE36AC" w:rsidP="006503BE">
            <w:pPr>
              <w:widowControl w:val="0"/>
              <w:tabs>
                <w:tab w:val="left" w:pos="426"/>
              </w:tabs>
              <w:suppressAutoHyphens/>
              <w:autoSpaceDE/>
              <w:autoSpaceDN/>
              <w:adjustRightInd/>
              <w:rPr>
                <w:rFonts w:eastAsia="Andale Sans UI"/>
                <w:bCs w:val="0"/>
                <w:spacing w:val="-4"/>
                <w:sz w:val="16"/>
                <w:szCs w:val="16"/>
                <w:lang w:eastAsia="ja-JP" w:bidi="fa-IR"/>
              </w:rPr>
            </w:pPr>
            <w:r w:rsidRPr="006503BE">
              <w:rPr>
                <w:rFonts w:eastAsia="Andale Sans UI"/>
                <w:bCs w:val="0"/>
                <w:spacing w:val="-4"/>
                <w:sz w:val="16"/>
                <w:szCs w:val="16"/>
                <w:lang w:eastAsia="ja-JP" w:bidi="fa-IR"/>
              </w:rPr>
              <w:t>Wydatki wykonane w I</w:t>
            </w:r>
            <w:r>
              <w:rPr>
                <w:rFonts w:eastAsia="Andale Sans UI"/>
                <w:bCs w:val="0"/>
                <w:spacing w:val="-4"/>
                <w:sz w:val="16"/>
                <w:szCs w:val="16"/>
                <w:lang w:eastAsia="ja-JP" w:bidi="fa-IR"/>
              </w:rPr>
              <w:t>I</w:t>
            </w:r>
            <w:r w:rsidRPr="006503BE">
              <w:rPr>
                <w:rFonts w:eastAsia="Andale Sans UI"/>
                <w:bCs w:val="0"/>
                <w:spacing w:val="-4"/>
                <w:sz w:val="16"/>
                <w:szCs w:val="16"/>
                <w:lang w:eastAsia="ja-JP" w:bidi="fa-IR"/>
              </w:rPr>
              <w:t xml:space="preserve"> kwartale </w:t>
            </w:r>
            <w:r w:rsidRPr="006503BE">
              <w:rPr>
                <w:rFonts w:eastAsia="Andale Sans UI"/>
                <w:bCs w:val="0"/>
                <w:spacing w:val="-4"/>
                <w:sz w:val="16"/>
                <w:szCs w:val="16"/>
                <w:lang w:eastAsia="ja-JP" w:bidi="fa-IR"/>
              </w:rPr>
              <w:br/>
              <w:t>2022 r.</w:t>
            </w:r>
          </w:p>
        </w:tc>
      </w:tr>
      <w:tr w:rsidR="00EE36AC" w:rsidRPr="006503BE" w14:paraId="58CB8748" w14:textId="77777777" w:rsidTr="00377DF3">
        <w:trPr>
          <w:trHeight w:val="367"/>
          <w:jc w:val="center"/>
        </w:trPr>
        <w:tc>
          <w:tcPr>
            <w:tcW w:w="9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210E653" w14:textId="71A172C4" w:rsidR="00EE36AC" w:rsidRPr="006503BE" w:rsidRDefault="00377DF3" w:rsidP="006503BE">
            <w:pPr>
              <w:widowControl w:val="0"/>
              <w:tabs>
                <w:tab w:val="left" w:pos="426"/>
              </w:tabs>
              <w:suppressAutoHyphens/>
              <w:autoSpaceDE/>
              <w:autoSpaceDN/>
              <w:adjustRightInd/>
              <w:rPr>
                <w:rFonts w:eastAsia="Andale Sans UI"/>
                <w:bCs w:val="0"/>
                <w:sz w:val="16"/>
                <w:szCs w:val="16"/>
                <w:lang w:eastAsia="ja-JP" w:bidi="fa-IR"/>
              </w:rPr>
            </w:pPr>
            <w:r>
              <w:rPr>
                <w:rFonts w:eastAsia="Andale Sans UI"/>
                <w:bCs w:val="0"/>
                <w:sz w:val="16"/>
                <w:szCs w:val="16"/>
                <w:lang w:eastAsia="ja-JP" w:bidi="fa-IR"/>
              </w:rPr>
              <w:t>Paragraf</w:t>
            </w:r>
          </w:p>
        </w:tc>
        <w:tc>
          <w:tcPr>
            <w:tcW w:w="4252" w:type="dxa"/>
            <w:tcBorders>
              <w:left w:val="single" w:sz="4" w:space="0" w:color="00000A"/>
              <w:bottom w:val="single" w:sz="4" w:space="0" w:color="00000A"/>
              <w:right w:val="single" w:sz="4" w:space="0" w:color="00000A"/>
            </w:tcBorders>
            <w:shd w:val="clear" w:color="auto" w:fill="D9D9D9"/>
            <w:vAlign w:val="center"/>
          </w:tcPr>
          <w:p w14:paraId="3D60F477" w14:textId="59BCB9AB" w:rsidR="00EE36AC" w:rsidRDefault="00EE36AC" w:rsidP="006503BE">
            <w:pPr>
              <w:widowControl w:val="0"/>
              <w:tabs>
                <w:tab w:val="left" w:pos="426"/>
              </w:tabs>
              <w:suppressAutoHyphens/>
              <w:autoSpaceDE/>
              <w:autoSpaceDN/>
              <w:adjustRightInd/>
              <w:rPr>
                <w:rFonts w:eastAsia="Andale Sans UI"/>
                <w:bCs w:val="0"/>
                <w:sz w:val="16"/>
                <w:szCs w:val="16"/>
                <w:lang w:eastAsia="ja-JP" w:bidi="fa-IR"/>
              </w:rPr>
            </w:pPr>
          </w:p>
        </w:tc>
        <w:tc>
          <w:tcPr>
            <w:tcW w:w="1239" w:type="dxa"/>
            <w:vMerge/>
            <w:tcBorders>
              <w:left w:val="single" w:sz="4" w:space="0" w:color="00000A"/>
              <w:bottom w:val="single" w:sz="4" w:space="0" w:color="00000A"/>
              <w:right w:val="single" w:sz="4" w:space="0" w:color="00000A"/>
            </w:tcBorders>
            <w:shd w:val="clear" w:color="auto" w:fill="D9D9D9"/>
            <w:vAlign w:val="center"/>
          </w:tcPr>
          <w:p w14:paraId="4B8F4BCD" w14:textId="77777777" w:rsidR="00EE36AC" w:rsidRPr="006503BE" w:rsidRDefault="00EE36AC" w:rsidP="006503BE">
            <w:pPr>
              <w:widowControl w:val="0"/>
              <w:tabs>
                <w:tab w:val="left" w:pos="426"/>
              </w:tabs>
              <w:suppressAutoHyphens/>
              <w:autoSpaceDE/>
              <w:autoSpaceDN/>
              <w:adjustRightInd/>
              <w:rPr>
                <w:rFonts w:eastAsia="Andale Sans UI"/>
                <w:bCs w:val="0"/>
                <w:sz w:val="16"/>
                <w:szCs w:val="16"/>
                <w:lang w:eastAsia="ja-JP" w:bidi="fa-IR"/>
              </w:rPr>
            </w:pPr>
          </w:p>
        </w:tc>
        <w:tc>
          <w:tcPr>
            <w:tcW w:w="1415" w:type="dxa"/>
            <w:vMerge/>
            <w:tcBorders>
              <w:left w:val="single" w:sz="4" w:space="0" w:color="00000A"/>
              <w:bottom w:val="single" w:sz="4" w:space="0" w:color="00000A"/>
              <w:right w:val="single" w:sz="4" w:space="0" w:color="00000A"/>
            </w:tcBorders>
            <w:shd w:val="clear" w:color="auto" w:fill="D9D9D9"/>
            <w:vAlign w:val="center"/>
          </w:tcPr>
          <w:p w14:paraId="535BD7C1" w14:textId="77777777" w:rsidR="00EE36AC" w:rsidRPr="006503BE" w:rsidRDefault="00EE36AC" w:rsidP="006503BE">
            <w:pPr>
              <w:widowControl w:val="0"/>
              <w:tabs>
                <w:tab w:val="left" w:pos="426"/>
              </w:tabs>
              <w:suppressAutoHyphens/>
              <w:autoSpaceDE/>
              <w:autoSpaceDN/>
              <w:adjustRightInd/>
              <w:rPr>
                <w:rFonts w:eastAsia="Andale Sans UI"/>
                <w:bCs w:val="0"/>
                <w:sz w:val="16"/>
                <w:szCs w:val="16"/>
                <w:lang w:eastAsia="ja-JP" w:bidi="fa-IR"/>
              </w:rPr>
            </w:pPr>
          </w:p>
        </w:tc>
        <w:tc>
          <w:tcPr>
            <w:tcW w:w="1415" w:type="dxa"/>
            <w:vMerge/>
            <w:tcBorders>
              <w:left w:val="single" w:sz="4" w:space="0" w:color="00000A"/>
              <w:bottom w:val="single" w:sz="4" w:space="0" w:color="00000A"/>
              <w:right w:val="single" w:sz="4" w:space="0" w:color="00000A"/>
            </w:tcBorders>
            <w:shd w:val="clear" w:color="auto" w:fill="D9D9D9"/>
            <w:vAlign w:val="center"/>
          </w:tcPr>
          <w:p w14:paraId="0570F09E" w14:textId="77777777" w:rsidR="00EE36AC" w:rsidRPr="006503BE" w:rsidRDefault="00EE36AC" w:rsidP="006503BE">
            <w:pPr>
              <w:widowControl w:val="0"/>
              <w:tabs>
                <w:tab w:val="left" w:pos="426"/>
              </w:tabs>
              <w:suppressAutoHyphens/>
              <w:autoSpaceDE/>
              <w:autoSpaceDN/>
              <w:adjustRightInd/>
              <w:rPr>
                <w:rFonts w:eastAsia="Andale Sans UI"/>
                <w:bCs w:val="0"/>
                <w:spacing w:val="-4"/>
                <w:sz w:val="16"/>
                <w:szCs w:val="16"/>
                <w:lang w:eastAsia="ja-JP" w:bidi="fa-IR"/>
              </w:rPr>
            </w:pPr>
          </w:p>
        </w:tc>
      </w:tr>
      <w:tr w:rsidR="00EE36AC" w:rsidRPr="006503BE" w14:paraId="6E22CA56" w14:textId="77777777" w:rsidTr="00377DF3">
        <w:trPr>
          <w:trHeight w:val="319"/>
          <w:jc w:val="center"/>
        </w:trPr>
        <w:tc>
          <w:tcPr>
            <w:tcW w:w="5204" w:type="dxa"/>
            <w:gridSpan w:val="2"/>
            <w:tcBorders>
              <w:top w:val="single" w:sz="4" w:space="0" w:color="00000A"/>
              <w:left w:val="single" w:sz="4" w:space="0" w:color="00000A"/>
              <w:bottom w:val="single" w:sz="4" w:space="0" w:color="00000A"/>
              <w:right w:val="single" w:sz="4" w:space="0" w:color="00000A"/>
            </w:tcBorders>
            <w:vAlign w:val="center"/>
            <w:hideMark/>
          </w:tcPr>
          <w:p w14:paraId="089973F6" w14:textId="3814FE74" w:rsidR="00EE36AC" w:rsidRPr="006503BE" w:rsidRDefault="00EE36AC" w:rsidP="00EE36AC">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6503BE">
              <w:rPr>
                <w:rFonts w:eastAsia="Andale Sans UI"/>
                <w:b w:val="0"/>
                <w:bCs w:val="0"/>
                <w:color w:val="000000"/>
                <w:sz w:val="16"/>
                <w:szCs w:val="16"/>
                <w:lang w:eastAsia="ja-JP" w:bidi="fa-IR"/>
              </w:rPr>
              <w:t>8</w:t>
            </w:r>
            <w:r>
              <w:rPr>
                <w:rFonts w:eastAsia="Andale Sans UI"/>
                <w:b w:val="0"/>
                <w:bCs w:val="0"/>
                <w:color w:val="000000"/>
                <w:sz w:val="16"/>
                <w:szCs w:val="16"/>
                <w:lang w:eastAsia="ja-JP" w:bidi="fa-IR"/>
              </w:rPr>
              <w:t>5154</w:t>
            </w:r>
            <w:r w:rsidRPr="006503BE">
              <w:rPr>
                <w:rFonts w:eastAsia="Andale Sans UI"/>
                <w:b w:val="0"/>
                <w:bCs w:val="0"/>
                <w:color w:val="000000"/>
                <w:sz w:val="16"/>
                <w:szCs w:val="16"/>
                <w:lang w:eastAsia="ja-JP" w:bidi="fa-IR"/>
              </w:rPr>
              <w:t xml:space="preserve"> –</w:t>
            </w:r>
            <w:r>
              <w:rPr>
                <w:rFonts w:eastAsia="Andale Sans UI"/>
                <w:b w:val="0"/>
                <w:bCs w:val="0"/>
                <w:color w:val="000000"/>
                <w:sz w:val="16"/>
                <w:szCs w:val="16"/>
                <w:lang w:eastAsia="ja-JP" w:bidi="fa-IR"/>
              </w:rPr>
              <w:t xml:space="preserve"> </w:t>
            </w:r>
            <w:r w:rsidRPr="00EE36AC">
              <w:rPr>
                <w:rFonts w:eastAsia="Andale Sans UI"/>
                <w:b w:val="0"/>
                <w:bCs w:val="0"/>
                <w:color w:val="000000"/>
                <w:sz w:val="16"/>
                <w:szCs w:val="16"/>
                <w:lang w:eastAsia="ja-JP" w:bidi="fa-IR"/>
              </w:rPr>
              <w:t>Przeciwdziałanie alkoholizmowi</w:t>
            </w:r>
          </w:p>
        </w:tc>
        <w:tc>
          <w:tcPr>
            <w:tcW w:w="1239" w:type="dxa"/>
            <w:tcBorders>
              <w:top w:val="single" w:sz="4" w:space="0" w:color="00000A"/>
              <w:left w:val="single" w:sz="4" w:space="0" w:color="00000A"/>
              <w:bottom w:val="single" w:sz="4" w:space="0" w:color="00000A"/>
              <w:right w:val="single" w:sz="4" w:space="0" w:color="00000A"/>
            </w:tcBorders>
            <w:vAlign w:val="center"/>
          </w:tcPr>
          <w:p w14:paraId="60768C5B" w14:textId="5315DBAE" w:rsidR="00EE36AC" w:rsidRPr="006503BE" w:rsidRDefault="00EE36AC" w:rsidP="006503BE">
            <w:pPr>
              <w:widowControl w:val="0"/>
              <w:tabs>
                <w:tab w:val="left" w:pos="426"/>
              </w:tabs>
              <w:suppressAutoHyphens/>
              <w:autoSpaceDE/>
              <w:autoSpaceDN/>
              <w:adjustRightInd/>
              <w:jc w:val="right"/>
              <w:rPr>
                <w:rFonts w:eastAsia="Andale Sans UI"/>
                <w:b w:val="0"/>
                <w:bCs w:val="0"/>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3EF361E4" w14:textId="1FB57429" w:rsidR="00EE36AC" w:rsidRPr="006503BE" w:rsidRDefault="00EE36AC" w:rsidP="006503BE">
            <w:pPr>
              <w:widowControl w:val="0"/>
              <w:tabs>
                <w:tab w:val="left" w:pos="426"/>
              </w:tabs>
              <w:suppressAutoHyphens/>
              <w:autoSpaceDE/>
              <w:autoSpaceDN/>
              <w:adjustRightInd/>
              <w:jc w:val="right"/>
              <w:rPr>
                <w:rFonts w:eastAsia="Andale Sans UI"/>
                <w:b w:val="0"/>
                <w:bCs w:val="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19FF31B6" w14:textId="0F36084A" w:rsidR="00EE36AC" w:rsidRPr="006503BE" w:rsidRDefault="00EE36AC" w:rsidP="006503BE">
            <w:pPr>
              <w:widowControl w:val="0"/>
              <w:tabs>
                <w:tab w:val="left" w:pos="426"/>
              </w:tabs>
              <w:suppressAutoHyphens/>
              <w:autoSpaceDE/>
              <w:autoSpaceDN/>
              <w:adjustRightInd/>
              <w:jc w:val="right"/>
              <w:rPr>
                <w:rFonts w:eastAsia="Andale Sans UI"/>
                <w:b w:val="0"/>
                <w:bCs w:val="0"/>
                <w:sz w:val="16"/>
                <w:szCs w:val="16"/>
                <w:lang w:eastAsia="ja-JP" w:bidi="fa-IR"/>
              </w:rPr>
            </w:pPr>
          </w:p>
        </w:tc>
      </w:tr>
      <w:tr w:rsidR="00614D0B" w:rsidRPr="006503BE" w14:paraId="14AE810C" w14:textId="77777777" w:rsidTr="00377DF3">
        <w:trPr>
          <w:trHeight w:val="319"/>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47B9406D" w14:textId="78F5A32D" w:rsidR="00614D0B" w:rsidRPr="006503BE" w:rsidRDefault="00377DF3" w:rsidP="00614D0B">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4300</w:t>
            </w:r>
          </w:p>
        </w:tc>
        <w:tc>
          <w:tcPr>
            <w:tcW w:w="4252" w:type="dxa"/>
            <w:tcBorders>
              <w:top w:val="single" w:sz="4" w:space="0" w:color="00000A"/>
              <w:left w:val="single" w:sz="4" w:space="0" w:color="00000A"/>
              <w:bottom w:val="single" w:sz="4" w:space="0" w:color="00000A"/>
              <w:right w:val="single" w:sz="4" w:space="0" w:color="00000A"/>
            </w:tcBorders>
          </w:tcPr>
          <w:p w14:paraId="2FEADFE4" w14:textId="4C3349D9" w:rsidR="00614D0B" w:rsidRPr="006503BE" w:rsidRDefault="00377DF3" w:rsidP="00377DF3">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77DF3">
              <w:rPr>
                <w:rFonts w:eastAsia="Andale Sans UI"/>
                <w:b w:val="0"/>
                <w:bCs w:val="0"/>
                <w:color w:val="000000"/>
                <w:sz w:val="16"/>
                <w:szCs w:val="16"/>
                <w:lang w:eastAsia="ja-JP" w:bidi="fa-IR"/>
              </w:rPr>
              <w:t>Zakup usług pozostałych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28E960C1" w14:textId="64A788F2" w:rsidR="00614D0B" w:rsidRPr="006503BE" w:rsidRDefault="00E54243" w:rsidP="00614D0B">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3 497,30</w:t>
            </w:r>
          </w:p>
        </w:tc>
        <w:tc>
          <w:tcPr>
            <w:tcW w:w="1415" w:type="dxa"/>
            <w:tcBorders>
              <w:top w:val="single" w:sz="4" w:space="0" w:color="00000A"/>
              <w:left w:val="single" w:sz="4" w:space="0" w:color="00000A"/>
              <w:bottom w:val="single" w:sz="4" w:space="0" w:color="00000A"/>
              <w:right w:val="single" w:sz="4" w:space="0" w:color="00000A"/>
            </w:tcBorders>
            <w:vAlign w:val="center"/>
          </w:tcPr>
          <w:p w14:paraId="1C3186B6" w14:textId="0D881972" w:rsidR="00614D0B" w:rsidRPr="006503BE" w:rsidRDefault="005C3FCB" w:rsidP="00614D0B">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3 108,42</w:t>
            </w:r>
          </w:p>
        </w:tc>
        <w:tc>
          <w:tcPr>
            <w:tcW w:w="1415" w:type="dxa"/>
            <w:tcBorders>
              <w:top w:val="single" w:sz="4" w:space="0" w:color="00000A"/>
              <w:left w:val="single" w:sz="4" w:space="0" w:color="00000A"/>
              <w:bottom w:val="single" w:sz="4" w:space="0" w:color="00000A"/>
              <w:right w:val="single" w:sz="4" w:space="0" w:color="00000A"/>
            </w:tcBorders>
            <w:vAlign w:val="center"/>
          </w:tcPr>
          <w:p w14:paraId="3309A93E" w14:textId="59DEEE4B" w:rsidR="00614D0B" w:rsidRPr="006503BE" w:rsidRDefault="00C33ED4" w:rsidP="00614D0B">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5 703,03</w:t>
            </w:r>
          </w:p>
        </w:tc>
      </w:tr>
      <w:tr w:rsidR="00E54243" w:rsidRPr="006503BE" w14:paraId="45B3495C" w14:textId="77777777" w:rsidTr="00377DF3">
        <w:trPr>
          <w:trHeight w:val="319"/>
          <w:jc w:val="center"/>
        </w:trPr>
        <w:tc>
          <w:tcPr>
            <w:tcW w:w="5204" w:type="dxa"/>
            <w:gridSpan w:val="2"/>
            <w:tcBorders>
              <w:top w:val="single" w:sz="4" w:space="0" w:color="00000A"/>
              <w:left w:val="single" w:sz="4" w:space="0" w:color="00000A"/>
              <w:bottom w:val="single" w:sz="4" w:space="0" w:color="00000A"/>
              <w:right w:val="single" w:sz="4" w:space="0" w:color="00000A"/>
            </w:tcBorders>
            <w:vAlign w:val="center"/>
          </w:tcPr>
          <w:p w14:paraId="5AD10B76" w14:textId="4CBCC7F9" w:rsidR="00E54243" w:rsidRPr="006503BE" w:rsidRDefault="00E54243" w:rsidP="00E54243">
            <w:pPr>
              <w:widowControl w:val="0"/>
              <w:suppressAutoHyphens/>
              <w:autoSpaceDE/>
              <w:autoSpaceDN/>
              <w:adjustRightInd/>
              <w:jc w:val="both"/>
              <w:rPr>
                <w:rFonts w:eastAsia="Andale Sans UI"/>
                <w:b w:val="0"/>
                <w:bCs w:val="0"/>
                <w:color w:val="000000"/>
                <w:sz w:val="16"/>
                <w:szCs w:val="16"/>
                <w:lang w:eastAsia="ja-JP" w:bidi="fa-IR"/>
              </w:rPr>
            </w:pPr>
            <w:r w:rsidRPr="006503BE">
              <w:rPr>
                <w:rFonts w:eastAsia="Andale Sans UI"/>
                <w:b w:val="0"/>
                <w:bCs w:val="0"/>
                <w:color w:val="000000"/>
                <w:sz w:val="16"/>
                <w:szCs w:val="16"/>
                <w:lang w:eastAsia="ja-JP" w:bidi="fa-IR"/>
              </w:rPr>
              <w:t>85156 – Składki na ubezpieczenie zdrowotne oraz świadczenia dla osób nieobjętych obowiązkiem ubezpieczenia zdrowotnego</w:t>
            </w:r>
          </w:p>
        </w:tc>
        <w:tc>
          <w:tcPr>
            <w:tcW w:w="1239" w:type="dxa"/>
            <w:tcBorders>
              <w:top w:val="single" w:sz="4" w:space="0" w:color="00000A"/>
              <w:left w:val="single" w:sz="4" w:space="0" w:color="00000A"/>
              <w:bottom w:val="single" w:sz="4" w:space="0" w:color="00000A"/>
              <w:right w:val="single" w:sz="4" w:space="0" w:color="00000A"/>
            </w:tcBorders>
            <w:vAlign w:val="center"/>
          </w:tcPr>
          <w:p w14:paraId="6B232607" w14:textId="1DA1A2FB"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3E76CBE9" w14:textId="54982717"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6E797CBD" w14:textId="6C2092D7"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r>
      <w:tr w:rsidR="00E54243" w:rsidRPr="006503BE" w14:paraId="0AA8F154" w14:textId="77777777" w:rsidTr="00377DF3">
        <w:trPr>
          <w:trHeight w:val="305"/>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0A121B14" w14:textId="154BDCC7"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4130</w:t>
            </w:r>
          </w:p>
        </w:tc>
        <w:tc>
          <w:tcPr>
            <w:tcW w:w="4252" w:type="dxa"/>
            <w:tcBorders>
              <w:top w:val="single" w:sz="4" w:space="0" w:color="00000A"/>
              <w:left w:val="single" w:sz="4" w:space="0" w:color="00000A"/>
              <w:bottom w:val="single" w:sz="4" w:space="0" w:color="00000A"/>
              <w:right w:val="single" w:sz="4" w:space="0" w:color="00000A"/>
            </w:tcBorders>
          </w:tcPr>
          <w:p w14:paraId="580BA144" w14:textId="33FF812F" w:rsidR="00E54243" w:rsidRPr="00335007" w:rsidRDefault="00335007" w:rsidP="00335007">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35007">
              <w:rPr>
                <w:rFonts w:eastAsia="Andale Sans UI"/>
                <w:b w:val="0"/>
                <w:bCs w:val="0"/>
                <w:color w:val="000000"/>
                <w:sz w:val="16"/>
                <w:szCs w:val="16"/>
                <w:lang w:eastAsia="ja-JP" w:bidi="fa-IR"/>
              </w:rPr>
              <w:t>Składki na ubezpieczenie zdrowotne</w:t>
            </w:r>
          </w:p>
        </w:tc>
        <w:tc>
          <w:tcPr>
            <w:tcW w:w="1239" w:type="dxa"/>
            <w:tcBorders>
              <w:top w:val="single" w:sz="4" w:space="0" w:color="00000A"/>
              <w:left w:val="single" w:sz="4" w:space="0" w:color="00000A"/>
              <w:bottom w:val="single" w:sz="4" w:space="0" w:color="00000A"/>
              <w:right w:val="single" w:sz="4" w:space="0" w:color="00000A"/>
            </w:tcBorders>
            <w:vAlign w:val="center"/>
          </w:tcPr>
          <w:p w14:paraId="73A57AC5" w14:textId="40CF4C3E"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5</w:t>
            </w:r>
            <w:r w:rsidR="00B50188">
              <w:rPr>
                <w:rFonts w:eastAsia="Andale Sans UI"/>
                <w:b w:val="0"/>
                <w:bCs w:val="0"/>
                <w:color w:val="000000"/>
                <w:sz w:val="16"/>
                <w:szCs w:val="16"/>
                <w:lang w:eastAsia="ja-JP" w:bidi="fa-IR"/>
              </w:rPr>
              <w:t xml:space="preserve"> </w:t>
            </w:r>
            <w:r>
              <w:rPr>
                <w:rFonts w:eastAsia="Andale Sans UI"/>
                <w:b w:val="0"/>
                <w:bCs w:val="0"/>
                <w:color w:val="000000"/>
                <w:sz w:val="16"/>
                <w:szCs w:val="16"/>
                <w:lang w:eastAsia="ja-JP" w:bidi="fa-IR"/>
              </w:rPr>
              <w:t>077,80</w:t>
            </w:r>
          </w:p>
        </w:tc>
        <w:tc>
          <w:tcPr>
            <w:tcW w:w="1415" w:type="dxa"/>
            <w:tcBorders>
              <w:top w:val="single" w:sz="4" w:space="0" w:color="00000A"/>
              <w:left w:val="single" w:sz="4" w:space="0" w:color="00000A"/>
              <w:bottom w:val="single" w:sz="4" w:space="0" w:color="00000A"/>
              <w:right w:val="single" w:sz="4" w:space="0" w:color="00000A"/>
            </w:tcBorders>
            <w:vAlign w:val="center"/>
          </w:tcPr>
          <w:p w14:paraId="2E63D3B9" w14:textId="651E8747"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3 292,20</w:t>
            </w:r>
          </w:p>
        </w:tc>
        <w:tc>
          <w:tcPr>
            <w:tcW w:w="1415" w:type="dxa"/>
            <w:tcBorders>
              <w:top w:val="single" w:sz="4" w:space="0" w:color="00000A"/>
              <w:left w:val="single" w:sz="4" w:space="0" w:color="00000A"/>
              <w:bottom w:val="single" w:sz="4" w:space="0" w:color="00000A"/>
              <w:right w:val="single" w:sz="4" w:space="0" w:color="00000A"/>
            </w:tcBorders>
            <w:vAlign w:val="center"/>
          </w:tcPr>
          <w:p w14:paraId="46BE394C" w14:textId="6E819B6E"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2 399,40</w:t>
            </w:r>
          </w:p>
        </w:tc>
      </w:tr>
      <w:tr w:rsidR="00E54243" w:rsidRPr="006503BE" w14:paraId="7757ADFC" w14:textId="77777777" w:rsidTr="00377DF3">
        <w:trPr>
          <w:trHeight w:val="598"/>
          <w:jc w:val="center"/>
        </w:trPr>
        <w:tc>
          <w:tcPr>
            <w:tcW w:w="5204" w:type="dxa"/>
            <w:gridSpan w:val="2"/>
            <w:tcBorders>
              <w:top w:val="single" w:sz="4" w:space="0" w:color="00000A"/>
              <w:left w:val="single" w:sz="4" w:space="0" w:color="00000A"/>
              <w:bottom w:val="single" w:sz="4" w:space="0" w:color="00000A"/>
              <w:right w:val="single" w:sz="4" w:space="0" w:color="00000A"/>
            </w:tcBorders>
            <w:vAlign w:val="center"/>
          </w:tcPr>
          <w:p w14:paraId="367314B8" w14:textId="03C28E5B" w:rsidR="00E54243" w:rsidRPr="006503BE" w:rsidRDefault="00E54243" w:rsidP="00E54243">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 xml:space="preserve">85504 </w:t>
            </w:r>
            <w:r w:rsidRPr="006503BE">
              <w:rPr>
                <w:rFonts w:eastAsia="Andale Sans UI"/>
                <w:b w:val="0"/>
                <w:bCs w:val="0"/>
                <w:color w:val="000000"/>
                <w:sz w:val="16"/>
                <w:szCs w:val="16"/>
                <w:lang w:eastAsia="ja-JP" w:bidi="fa-IR"/>
              </w:rPr>
              <w:t>–</w:t>
            </w:r>
            <w:r>
              <w:rPr>
                <w:rFonts w:eastAsia="Andale Sans UI"/>
                <w:b w:val="0"/>
                <w:bCs w:val="0"/>
                <w:color w:val="000000"/>
                <w:sz w:val="16"/>
                <w:szCs w:val="16"/>
                <w:lang w:eastAsia="ja-JP" w:bidi="fa-IR"/>
              </w:rPr>
              <w:t xml:space="preserve"> </w:t>
            </w:r>
            <w:r w:rsidRPr="00EE36AC">
              <w:rPr>
                <w:rFonts w:eastAsia="Andale Sans UI"/>
                <w:b w:val="0"/>
                <w:bCs w:val="0"/>
                <w:color w:val="000000"/>
                <w:sz w:val="16"/>
                <w:szCs w:val="16"/>
                <w:lang w:eastAsia="ja-JP" w:bidi="fa-IR"/>
              </w:rPr>
              <w:t>Wspieranie rodziny</w:t>
            </w:r>
          </w:p>
        </w:tc>
        <w:tc>
          <w:tcPr>
            <w:tcW w:w="1239" w:type="dxa"/>
            <w:tcBorders>
              <w:top w:val="single" w:sz="4" w:space="0" w:color="00000A"/>
              <w:left w:val="single" w:sz="4" w:space="0" w:color="00000A"/>
              <w:bottom w:val="single" w:sz="4" w:space="0" w:color="00000A"/>
              <w:right w:val="single" w:sz="4" w:space="0" w:color="00000A"/>
            </w:tcBorders>
            <w:vAlign w:val="center"/>
          </w:tcPr>
          <w:p w14:paraId="1B326BFF" w14:textId="22279592"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7865CFC7" w14:textId="63A1C6F9"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74E103B2" w14:textId="77777777"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r>
      <w:tr w:rsidR="00E54243" w:rsidRPr="006503BE" w14:paraId="2FE69250"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79BA9328" w14:textId="2F333376"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4217</w:t>
            </w:r>
          </w:p>
        </w:tc>
        <w:tc>
          <w:tcPr>
            <w:tcW w:w="4252" w:type="dxa"/>
            <w:tcBorders>
              <w:top w:val="single" w:sz="4" w:space="0" w:color="00000A"/>
              <w:left w:val="single" w:sz="4" w:space="0" w:color="00000A"/>
              <w:bottom w:val="single" w:sz="4" w:space="0" w:color="00000A"/>
              <w:right w:val="single" w:sz="4" w:space="0" w:color="00000A"/>
            </w:tcBorders>
          </w:tcPr>
          <w:p w14:paraId="174865ED" w14:textId="076AA68F" w:rsidR="00E54243" w:rsidRPr="00335007" w:rsidRDefault="00335007" w:rsidP="00335007">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35007">
              <w:rPr>
                <w:rFonts w:eastAsia="Andale Sans UI"/>
                <w:b w:val="0"/>
                <w:bCs w:val="0"/>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05AC540E" w14:textId="4A7B7C33"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20 769,40</w:t>
            </w:r>
          </w:p>
        </w:tc>
        <w:tc>
          <w:tcPr>
            <w:tcW w:w="1415" w:type="dxa"/>
            <w:tcBorders>
              <w:top w:val="single" w:sz="4" w:space="0" w:color="00000A"/>
              <w:left w:val="single" w:sz="4" w:space="0" w:color="00000A"/>
              <w:bottom w:val="single" w:sz="4" w:space="0" w:color="00000A"/>
              <w:right w:val="single" w:sz="4" w:space="0" w:color="00000A"/>
            </w:tcBorders>
            <w:vAlign w:val="center"/>
          </w:tcPr>
          <w:p w14:paraId="3F214D91" w14:textId="792C5F33"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7BA97B27" w14:textId="6DCD96A5"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E54243" w:rsidRPr="006503BE" w14:paraId="73B60BA9"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3B87C661" w14:textId="74E7BE1D"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4219</w:t>
            </w:r>
          </w:p>
        </w:tc>
        <w:tc>
          <w:tcPr>
            <w:tcW w:w="4252" w:type="dxa"/>
            <w:tcBorders>
              <w:top w:val="single" w:sz="4" w:space="0" w:color="00000A"/>
              <w:left w:val="single" w:sz="4" w:space="0" w:color="00000A"/>
              <w:bottom w:val="single" w:sz="4" w:space="0" w:color="00000A"/>
              <w:right w:val="single" w:sz="4" w:space="0" w:color="00000A"/>
            </w:tcBorders>
          </w:tcPr>
          <w:p w14:paraId="3BBD041B" w14:textId="337CD000" w:rsidR="00E54243" w:rsidRPr="00335007" w:rsidRDefault="00335007" w:rsidP="00335007">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35007">
              <w:rPr>
                <w:rFonts w:eastAsia="Andale Sans UI"/>
                <w:b w:val="0"/>
                <w:bCs w:val="0"/>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62D23D5F" w14:textId="2749B75F"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3 873,92</w:t>
            </w:r>
          </w:p>
        </w:tc>
        <w:tc>
          <w:tcPr>
            <w:tcW w:w="1415" w:type="dxa"/>
            <w:tcBorders>
              <w:top w:val="single" w:sz="4" w:space="0" w:color="00000A"/>
              <w:left w:val="single" w:sz="4" w:space="0" w:color="00000A"/>
              <w:bottom w:val="single" w:sz="4" w:space="0" w:color="00000A"/>
              <w:right w:val="single" w:sz="4" w:space="0" w:color="00000A"/>
            </w:tcBorders>
            <w:vAlign w:val="center"/>
          </w:tcPr>
          <w:p w14:paraId="36893FF3" w14:textId="080566AF"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4A673055" w14:textId="1396E0B7"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E54243" w:rsidRPr="006503BE" w14:paraId="1D3C8D2D" w14:textId="77777777" w:rsidTr="00377DF3">
        <w:trPr>
          <w:trHeight w:val="277"/>
          <w:jc w:val="center"/>
        </w:trPr>
        <w:tc>
          <w:tcPr>
            <w:tcW w:w="5204" w:type="dxa"/>
            <w:gridSpan w:val="2"/>
            <w:tcBorders>
              <w:top w:val="single" w:sz="4" w:space="0" w:color="00000A"/>
              <w:left w:val="single" w:sz="4" w:space="0" w:color="00000A"/>
              <w:bottom w:val="single" w:sz="4" w:space="0" w:color="00000A"/>
              <w:right w:val="single" w:sz="4" w:space="0" w:color="00000A"/>
            </w:tcBorders>
            <w:vAlign w:val="center"/>
            <w:hideMark/>
          </w:tcPr>
          <w:p w14:paraId="6135CBE4" w14:textId="45524FD8" w:rsidR="00E54243" w:rsidRPr="006503BE" w:rsidRDefault="00E54243" w:rsidP="00E54243">
            <w:pPr>
              <w:widowControl w:val="0"/>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 xml:space="preserve">85510 </w:t>
            </w:r>
            <w:r w:rsidRPr="006503BE">
              <w:rPr>
                <w:rFonts w:eastAsia="Andale Sans UI"/>
                <w:b w:val="0"/>
                <w:bCs w:val="0"/>
                <w:color w:val="000000"/>
                <w:sz w:val="16"/>
                <w:szCs w:val="16"/>
                <w:lang w:eastAsia="ja-JP" w:bidi="fa-IR"/>
              </w:rPr>
              <w:t>–</w:t>
            </w:r>
            <w:r>
              <w:rPr>
                <w:rFonts w:eastAsia="Andale Sans UI"/>
                <w:b w:val="0"/>
                <w:bCs w:val="0"/>
                <w:color w:val="000000"/>
                <w:sz w:val="16"/>
                <w:szCs w:val="16"/>
                <w:lang w:eastAsia="ja-JP" w:bidi="fa-IR"/>
              </w:rPr>
              <w:t xml:space="preserve"> </w:t>
            </w:r>
            <w:r w:rsidRPr="00E54243">
              <w:rPr>
                <w:rFonts w:eastAsia="Andale Sans UI"/>
                <w:b w:val="0"/>
                <w:bCs w:val="0"/>
                <w:color w:val="000000"/>
                <w:sz w:val="16"/>
                <w:szCs w:val="16"/>
                <w:lang w:eastAsia="ja-JP" w:bidi="fa-IR"/>
              </w:rPr>
              <w:t>Działalność placówek opiekuńczo-wychowawczych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1C24F821" w14:textId="6245A070" w:rsidR="00E54243" w:rsidRPr="006503BE" w:rsidRDefault="00E54243"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514FCA93" w14:textId="2428D569"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vAlign w:val="center"/>
          </w:tcPr>
          <w:p w14:paraId="7D1B5944" w14:textId="77777777" w:rsidR="00E54243" w:rsidRPr="006503BE" w:rsidRDefault="00E54243" w:rsidP="00E54243">
            <w:pPr>
              <w:widowControl w:val="0"/>
              <w:tabs>
                <w:tab w:val="left" w:pos="426"/>
              </w:tabs>
              <w:suppressAutoHyphens/>
              <w:autoSpaceDE/>
              <w:autoSpaceDN/>
              <w:adjustRightInd/>
              <w:jc w:val="right"/>
              <w:rPr>
                <w:rFonts w:eastAsia="Andale Sans UI"/>
                <w:b w:val="0"/>
                <w:bCs w:val="0"/>
                <w:sz w:val="16"/>
                <w:szCs w:val="16"/>
                <w:lang w:eastAsia="ja-JP" w:bidi="fa-IR"/>
              </w:rPr>
            </w:pPr>
          </w:p>
        </w:tc>
      </w:tr>
      <w:tr w:rsidR="00E54243" w:rsidRPr="006503BE" w14:paraId="3B29A6B6"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hideMark/>
          </w:tcPr>
          <w:p w14:paraId="3700BA69" w14:textId="082A89D9"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3020</w:t>
            </w:r>
          </w:p>
        </w:tc>
        <w:tc>
          <w:tcPr>
            <w:tcW w:w="4252" w:type="dxa"/>
            <w:tcBorders>
              <w:top w:val="single" w:sz="4" w:space="0" w:color="00000A"/>
              <w:left w:val="single" w:sz="4" w:space="0" w:color="00000A"/>
              <w:bottom w:val="single" w:sz="4" w:space="0" w:color="00000A"/>
              <w:right w:val="single" w:sz="4" w:space="0" w:color="00000A"/>
            </w:tcBorders>
          </w:tcPr>
          <w:p w14:paraId="7555C422" w14:textId="74364C48" w:rsidR="00E54243" w:rsidRPr="006503BE" w:rsidRDefault="00335007" w:rsidP="00335007">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35007">
              <w:rPr>
                <w:rFonts w:eastAsia="Andale Sans UI"/>
                <w:b w:val="0"/>
                <w:bCs w:val="0"/>
                <w:color w:val="000000"/>
                <w:sz w:val="16"/>
                <w:szCs w:val="16"/>
                <w:lang w:eastAsia="ja-JP" w:bidi="fa-IR"/>
              </w:rPr>
              <w:t>Wydatki osobowe niezaliczone do wynagrodzeń</w:t>
            </w:r>
          </w:p>
        </w:tc>
        <w:tc>
          <w:tcPr>
            <w:tcW w:w="1239" w:type="dxa"/>
            <w:tcBorders>
              <w:top w:val="single" w:sz="4" w:space="0" w:color="00000A"/>
              <w:left w:val="single" w:sz="4" w:space="0" w:color="00000A"/>
              <w:bottom w:val="single" w:sz="4" w:space="0" w:color="00000A"/>
              <w:right w:val="single" w:sz="4" w:space="0" w:color="00000A"/>
            </w:tcBorders>
            <w:vAlign w:val="center"/>
          </w:tcPr>
          <w:p w14:paraId="31FC176D" w14:textId="79BF12E5" w:rsidR="00E54243" w:rsidRPr="006503BE" w:rsidRDefault="00932D2C"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2F1B7CCD" w14:textId="58793D0C"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4C8F93E5" w14:textId="1A6290CA"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932D2C" w:rsidRPr="006503BE" w14:paraId="31B76F11"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6DD990BD" w14:textId="2A8F7311" w:rsidR="00932D2C"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3110</w:t>
            </w:r>
          </w:p>
        </w:tc>
        <w:tc>
          <w:tcPr>
            <w:tcW w:w="4252" w:type="dxa"/>
            <w:tcBorders>
              <w:top w:val="single" w:sz="4" w:space="0" w:color="00000A"/>
              <w:left w:val="single" w:sz="4" w:space="0" w:color="00000A"/>
              <w:bottom w:val="single" w:sz="4" w:space="0" w:color="00000A"/>
              <w:right w:val="single" w:sz="4" w:space="0" w:color="00000A"/>
            </w:tcBorders>
          </w:tcPr>
          <w:p w14:paraId="4E92A3FC" w14:textId="2ECC47E4" w:rsidR="00932D2C" w:rsidRDefault="00C53619" w:rsidP="00C53619">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C53619">
              <w:rPr>
                <w:rFonts w:eastAsia="Andale Sans UI"/>
                <w:b w:val="0"/>
                <w:bCs w:val="0"/>
                <w:color w:val="000000"/>
                <w:sz w:val="16"/>
                <w:szCs w:val="16"/>
                <w:lang w:eastAsia="ja-JP" w:bidi="fa-IR"/>
              </w:rPr>
              <w:t>Świadczenia społeczne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6AA9E82A" w14:textId="43007B90" w:rsidR="00932D2C" w:rsidRDefault="00932D2C"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9 715,00</w:t>
            </w:r>
          </w:p>
        </w:tc>
        <w:tc>
          <w:tcPr>
            <w:tcW w:w="1415" w:type="dxa"/>
            <w:tcBorders>
              <w:top w:val="single" w:sz="4" w:space="0" w:color="00000A"/>
              <w:left w:val="single" w:sz="4" w:space="0" w:color="00000A"/>
              <w:bottom w:val="single" w:sz="4" w:space="0" w:color="00000A"/>
              <w:right w:val="single" w:sz="4" w:space="0" w:color="00000A"/>
            </w:tcBorders>
            <w:vAlign w:val="center"/>
          </w:tcPr>
          <w:p w14:paraId="133C897F" w14:textId="40AB53D6" w:rsidR="00932D2C"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9 190,00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147398BE" w14:textId="4618528A" w:rsidR="00932D2C"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3 960,00</w:t>
            </w:r>
          </w:p>
        </w:tc>
      </w:tr>
      <w:tr w:rsidR="00E54243" w:rsidRPr="006503BE" w14:paraId="5D4F9B76"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6A05D86C" w14:textId="3169F13B"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4010</w:t>
            </w:r>
          </w:p>
        </w:tc>
        <w:tc>
          <w:tcPr>
            <w:tcW w:w="4252" w:type="dxa"/>
            <w:tcBorders>
              <w:top w:val="single" w:sz="4" w:space="0" w:color="00000A"/>
              <w:left w:val="single" w:sz="4" w:space="0" w:color="00000A"/>
              <w:bottom w:val="single" w:sz="4" w:space="0" w:color="00000A"/>
              <w:right w:val="single" w:sz="4" w:space="0" w:color="00000A"/>
            </w:tcBorders>
          </w:tcPr>
          <w:p w14:paraId="7D4C9ED1" w14:textId="141EE759" w:rsidR="00E54243" w:rsidRPr="006503BE" w:rsidRDefault="00C53619" w:rsidP="00C53619">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C53619">
              <w:rPr>
                <w:rFonts w:eastAsia="Andale Sans UI"/>
                <w:b w:val="0"/>
                <w:bCs w:val="0"/>
                <w:color w:val="000000"/>
                <w:sz w:val="16"/>
                <w:szCs w:val="16"/>
                <w:lang w:eastAsia="ja-JP" w:bidi="fa-IR"/>
              </w:rPr>
              <w:t>Wynagrodzenia osobowe pracowników</w:t>
            </w:r>
          </w:p>
        </w:tc>
        <w:tc>
          <w:tcPr>
            <w:tcW w:w="1239" w:type="dxa"/>
            <w:tcBorders>
              <w:top w:val="single" w:sz="4" w:space="0" w:color="00000A"/>
              <w:left w:val="single" w:sz="4" w:space="0" w:color="00000A"/>
              <w:bottom w:val="single" w:sz="4" w:space="0" w:color="00000A"/>
              <w:right w:val="single" w:sz="4" w:space="0" w:color="00000A"/>
            </w:tcBorders>
            <w:vAlign w:val="center"/>
          </w:tcPr>
          <w:p w14:paraId="7F75B43A" w14:textId="7B5B304B" w:rsidR="00E54243" w:rsidRPr="006503BE" w:rsidRDefault="00932D2C"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557 597,91</w:t>
            </w:r>
          </w:p>
        </w:tc>
        <w:tc>
          <w:tcPr>
            <w:tcW w:w="1415" w:type="dxa"/>
            <w:tcBorders>
              <w:top w:val="single" w:sz="4" w:space="0" w:color="00000A"/>
              <w:left w:val="single" w:sz="4" w:space="0" w:color="00000A"/>
              <w:bottom w:val="single" w:sz="4" w:space="0" w:color="00000A"/>
              <w:right w:val="single" w:sz="4" w:space="0" w:color="00000A"/>
            </w:tcBorders>
            <w:vAlign w:val="center"/>
          </w:tcPr>
          <w:p w14:paraId="61902275" w14:textId="2E246291"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476 143,88</w:t>
            </w:r>
          </w:p>
        </w:tc>
        <w:tc>
          <w:tcPr>
            <w:tcW w:w="1415" w:type="dxa"/>
            <w:tcBorders>
              <w:top w:val="single" w:sz="4" w:space="0" w:color="00000A"/>
              <w:left w:val="single" w:sz="4" w:space="0" w:color="00000A"/>
              <w:bottom w:val="single" w:sz="4" w:space="0" w:color="00000A"/>
              <w:right w:val="single" w:sz="4" w:space="0" w:color="00000A"/>
            </w:tcBorders>
            <w:vAlign w:val="center"/>
          </w:tcPr>
          <w:p w14:paraId="7186D96A" w14:textId="4523EDDC"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270 706,50</w:t>
            </w:r>
          </w:p>
        </w:tc>
      </w:tr>
      <w:tr w:rsidR="00E54243" w:rsidRPr="006503BE" w14:paraId="460394C5"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7DC5CDF2" w14:textId="1DE15CF0" w:rsidR="00E54243" w:rsidRPr="006503BE" w:rsidRDefault="00D90478" w:rsidP="00E54243">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4040</w:t>
            </w:r>
          </w:p>
        </w:tc>
        <w:tc>
          <w:tcPr>
            <w:tcW w:w="4252" w:type="dxa"/>
            <w:tcBorders>
              <w:top w:val="single" w:sz="4" w:space="0" w:color="00000A"/>
              <w:left w:val="single" w:sz="4" w:space="0" w:color="00000A"/>
              <w:bottom w:val="single" w:sz="4" w:space="0" w:color="00000A"/>
              <w:right w:val="single" w:sz="4" w:space="0" w:color="00000A"/>
            </w:tcBorders>
          </w:tcPr>
          <w:p w14:paraId="287AC4E9" w14:textId="3E10FB41" w:rsidR="00E54243" w:rsidRPr="006503BE" w:rsidRDefault="005A656D" w:rsidP="005A656D">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Dodatkowe wynagrodzenie roczne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08E0EC33" w14:textId="3C46ECF1" w:rsidR="00E54243" w:rsidRPr="006503BE" w:rsidRDefault="00932D2C" w:rsidP="00E54243">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38 029,87</w:t>
            </w:r>
          </w:p>
        </w:tc>
        <w:tc>
          <w:tcPr>
            <w:tcW w:w="1415" w:type="dxa"/>
            <w:tcBorders>
              <w:top w:val="single" w:sz="4" w:space="0" w:color="00000A"/>
              <w:left w:val="single" w:sz="4" w:space="0" w:color="00000A"/>
              <w:bottom w:val="single" w:sz="4" w:space="0" w:color="00000A"/>
              <w:right w:val="single" w:sz="4" w:space="0" w:color="00000A"/>
            </w:tcBorders>
            <w:vAlign w:val="center"/>
          </w:tcPr>
          <w:p w14:paraId="37D213EE" w14:textId="4DF219CE" w:rsidR="00E54243" w:rsidRPr="006503BE" w:rsidRDefault="005C3FCB"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41 951,96</w:t>
            </w:r>
          </w:p>
        </w:tc>
        <w:tc>
          <w:tcPr>
            <w:tcW w:w="1415" w:type="dxa"/>
            <w:tcBorders>
              <w:top w:val="single" w:sz="4" w:space="0" w:color="00000A"/>
              <w:left w:val="single" w:sz="4" w:space="0" w:color="00000A"/>
              <w:bottom w:val="single" w:sz="4" w:space="0" w:color="00000A"/>
              <w:right w:val="single" w:sz="4" w:space="0" w:color="00000A"/>
            </w:tcBorders>
            <w:vAlign w:val="center"/>
          </w:tcPr>
          <w:p w14:paraId="11535C2B" w14:textId="7260F821" w:rsidR="00E54243" w:rsidRPr="006503BE" w:rsidRDefault="00C33ED4" w:rsidP="00E54243">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40 124,41</w:t>
            </w:r>
          </w:p>
        </w:tc>
      </w:tr>
      <w:tr w:rsidR="00932D2C" w:rsidRPr="006503BE" w14:paraId="5398CF34" w14:textId="77777777" w:rsidTr="00377DF3">
        <w:trPr>
          <w:trHeight w:val="277"/>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7AD0166F" w14:textId="7DD8A426" w:rsidR="00932D2C" w:rsidRPr="006503BE" w:rsidRDefault="00D90478" w:rsidP="00932D2C">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D90478">
              <w:rPr>
                <w:rFonts w:eastAsia="Andale Sans UI"/>
                <w:b w:val="0"/>
                <w:bCs w:val="0"/>
                <w:color w:val="000000"/>
                <w:sz w:val="16"/>
                <w:szCs w:val="16"/>
                <w:lang w:eastAsia="ja-JP" w:bidi="fa-IR"/>
              </w:rPr>
              <w:t>4110</w:t>
            </w:r>
          </w:p>
        </w:tc>
        <w:tc>
          <w:tcPr>
            <w:tcW w:w="4252" w:type="dxa"/>
            <w:tcBorders>
              <w:top w:val="single" w:sz="4" w:space="0" w:color="00000A"/>
              <w:left w:val="single" w:sz="4" w:space="0" w:color="00000A"/>
              <w:bottom w:val="single" w:sz="4" w:space="0" w:color="00000A"/>
              <w:right w:val="single" w:sz="4" w:space="0" w:color="00000A"/>
            </w:tcBorders>
          </w:tcPr>
          <w:p w14:paraId="1BF98A93" w14:textId="60F4EB5F" w:rsidR="00932D2C" w:rsidRPr="006503BE"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Składki na ubezpieczenia społeczne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4F45F2C2" w14:textId="0B21BE58" w:rsidR="00932D2C" w:rsidRPr="006503BE" w:rsidRDefault="00932D2C" w:rsidP="00932D2C">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86 654,49</w:t>
            </w:r>
          </w:p>
        </w:tc>
        <w:tc>
          <w:tcPr>
            <w:tcW w:w="1415" w:type="dxa"/>
            <w:tcBorders>
              <w:top w:val="single" w:sz="4" w:space="0" w:color="00000A"/>
              <w:left w:val="single" w:sz="4" w:space="0" w:color="00000A"/>
              <w:bottom w:val="single" w:sz="4" w:space="0" w:color="00000A"/>
              <w:right w:val="single" w:sz="4" w:space="0" w:color="00000A"/>
            </w:tcBorders>
            <w:vAlign w:val="center"/>
          </w:tcPr>
          <w:p w14:paraId="497ECFA6" w14:textId="2ACB6BD9" w:rsidR="00932D2C" w:rsidRPr="006503BE" w:rsidRDefault="005C3FCB" w:rsidP="00932D2C">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86 572,44</w:t>
            </w:r>
          </w:p>
        </w:tc>
        <w:tc>
          <w:tcPr>
            <w:tcW w:w="1415" w:type="dxa"/>
            <w:tcBorders>
              <w:top w:val="single" w:sz="4" w:space="0" w:color="00000A"/>
              <w:left w:val="single" w:sz="4" w:space="0" w:color="00000A"/>
              <w:bottom w:val="single" w:sz="4" w:space="0" w:color="00000A"/>
              <w:right w:val="single" w:sz="4" w:space="0" w:color="00000A"/>
            </w:tcBorders>
            <w:vAlign w:val="center"/>
          </w:tcPr>
          <w:p w14:paraId="20F0DE9C" w14:textId="5B98BA77" w:rsidR="00932D2C" w:rsidRPr="006503BE" w:rsidRDefault="00C33ED4" w:rsidP="00932D2C">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51 133,45</w:t>
            </w:r>
          </w:p>
        </w:tc>
      </w:tr>
      <w:tr w:rsidR="00D90478" w:rsidRPr="006503BE" w14:paraId="0481015D" w14:textId="77777777" w:rsidTr="003D674E">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2851D123" w14:textId="6FEF5F09"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4120</w:t>
            </w:r>
          </w:p>
        </w:tc>
        <w:tc>
          <w:tcPr>
            <w:tcW w:w="4252" w:type="dxa"/>
            <w:tcBorders>
              <w:top w:val="single" w:sz="4" w:space="0" w:color="00000A"/>
              <w:left w:val="single" w:sz="4" w:space="0" w:color="00000A"/>
              <w:bottom w:val="single" w:sz="4" w:space="0" w:color="00000A"/>
              <w:right w:val="single" w:sz="4" w:space="0" w:color="00000A"/>
            </w:tcBorders>
          </w:tcPr>
          <w:p w14:paraId="65D0FDFC" w14:textId="7F470CDE" w:rsidR="00D90478" w:rsidRPr="006503BE"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 xml:space="preserve">Składki na Fundusz Pracy </w:t>
            </w:r>
          </w:p>
        </w:tc>
        <w:tc>
          <w:tcPr>
            <w:tcW w:w="1239" w:type="dxa"/>
            <w:tcBorders>
              <w:top w:val="single" w:sz="4" w:space="0" w:color="00000A"/>
              <w:left w:val="single" w:sz="4" w:space="0" w:color="00000A"/>
              <w:bottom w:val="single" w:sz="4" w:space="0" w:color="00000A"/>
              <w:right w:val="single" w:sz="4" w:space="0" w:color="00000A"/>
            </w:tcBorders>
            <w:vAlign w:val="center"/>
          </w:tcPr>
          <w:p w14:paraId="1DAC9752" w14:textId="025539E5"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9 979,39</w:t>
            </w:r>
          </w:p>
        </w:tc>
        <w:tc>
          <w:tcPr>
            <w:tcW w:w="1415" w:type="dxa"/>
            <w:tcBorders>
              <w:top w:val="single" w:sz="4" w:space="0" w:color="00000A"/>
              <w:left w:val="single" w:sz="4" w:space="0" w:color="00000A"/>
              <w:bottom w:val="single" w:sz="4" w:space="0" w:color="00000A"/>
              <w:right w:val="single" w:sz="4" w:space="0" w:color="00000A"/>
            </w:tcBorders>
            <w:vAlign w:val="center"/>
          </w:tcPr>
          <w:p w14:paraId="0135F86A" w14:textId="025052BB"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11 306,42</w:t>
            </w:r>
          </w:p>
        </w:tc>
        <w:tc>
          <w:tcPr>
            <w:tcW w:w="1415" w:type="dxa"/>
            <w:tcBorders>
              <w:top w:val="single" w:sz="4" w:space="0" w:color="00000A"/>
              <w:left w:val="single" w:sz="4" w:space="0" w:color="00000A"/>
              <w:bottom w:val="single" w:sz="4" w:space="0" w:color="00000A"/>
              <w:right w:val="single" w:sz="4" w:space="0" w:color="00000A"/>
            </w:tcBorders>
            <w:vAlign w:val="center"/>
          </w:tcPr>
          <w:p w14:paraId="0E87A2E6" w14:textId="6DB8B016"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6 557,35</w:t>
            </w:r>
          </w:p>
        </w:tc>
      </w:tr>
      <w:tr w:rsidR="00D90478" w:rsidRPr="006503BE" w14:paraId="065D3480"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41E076A" w14:textId="4D1DDBF2"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4210</w:t>
            </w:r>
          </w:p>
        </w:tc>
        <w:tc>
          <w:tcPr>
            <w:tcW w:w="4252" w:type="dxa"/>
            <w:tcBorders>
              <w:top w:val="single" w:sz="4" w:space="0" w:color="00000A"/>
              <w:left w:val="single" w:sz="4" w:space="0" w:color="00000A"/>
              <w:bottom w:val="single" w:sz="4" w:space="0" w:color="00000A"/>
              <w:right w:val="single" w:sz="4" w:space="0" w:color="00000A"/>
            </w:tcBorders>
          </w:tcPr>
          <w:p w14:paraId="6F0F5FA9" w14:textId="1C0E7E92" w:rsidR="00D90478" w:rsidRPr="00335007" w:rsidRDefault="00335007" w:rsidP="00335007">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335007">
              <w:rPr>
                <w:rFonts w:eastAsia="Andale Sans UI"/>
                <w:b w:val="0"/>
                <w:bCs w:val="0"/>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3BD5B900" w14:textId="3871978F"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32 999,64</w:t>
            </w:r>
          </w:p>
        </w:tc>
        <w:tc>
          <w:tcPr>
            <w:tcW w:w="1415" w:type="dxa"/>
            <w:tcBorders>
              <w:top w:val="single" w:sz="4" w:space="0" w:color="00000A"/>
              <w:left w:val="single" w:sz="4" w:space="0" w:color="00000A"/>
              <w:bottom w:val="single" w:sz="4" w:space="0" w:color="00000A"/>
              <w:right w:val="single" w:sz="4" w:space="0" w:color="00000A"/>
            </w:tcBorders>
            <w:vAlign w:val="center"/>
          </w:tcPr>
          <w:p w14:paraId="11271057" w14:textId="000434E2"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25 313,89</w:t>
            </w:r>
          </w:p>
        </w:tc>
        <w:tc>
          <w:tcPr>
            <w:tcW w:w="1415" w:type="dxa"/>
            <w:tcBorders>
              <w:top w:val="single" w:sz="4" w:space="0" w:color="00000A"/>
              <w:left w:val="single" w:sz="4" w:space="0" w:color="00000A"/>
              <w:bottom w:val="single" w:sz="4" w:space="0" w:color="00000A"/>
              <w:right w:val="single" w:sz="4" w:space="0" w:color="00000A"/>
            </w:tcBorders>
            <w:vAlign w:val="center"/>
          </w:tcPr>
          <w:p w14:paraId="22AA9D31" w14:textId="7D8C90D3"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18 811,41</w:t>
            </w:r>
          </w:p>
        </w:tc>
      </w:tr>
      <w:tr w:rsidR="00D90478" w:rsidRPr="006503BE" w14:paraId="61B3AD09"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45217599" w14:textId="0D8BC08A"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4220</w:t>
            </w:r>
          </w:p>
        </w:tc>
        <w:tc>
          <w:tcPr>
            <w:tcW w:w="4252" w:type="dxa"/>
            <w:tcBorders>
              <w:top w:val="single" w:sz="4" w:space="0" w:color="00000A"/>
              <w:left w:val="single" w:sz="4" w:space="0" w:color="00000A"/>
              <w:bottom w:val="single" w:sz="4" w:space="0" w:color="00000A"/>
              <w:right w:val="single" w:sz="4" w:space="0" w:color="00000A"/>
            </w:tcBorders>
          </w:tcPr>
          <w:p w14:paraId="2FA9352A" w14:textId="25AB3155" w:rsidR="00D90478" w:rsidRPr="006503BE"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środków żywności</w:t>
            </w:r>
          </w:p>
        </w:tc>
        <w:tc>
          <w:tcPr>
            <w:tcW w:w="1239" w:type="dxa"/>
            <w:tcBorders>
              <w:top w:val="single" w:sz="4" w:space="0" w:color="00000A"/>
              <w:left w:val="single" w:sz="4" w:space="0" w:color="00000A"/>
              <w:bottom w:val="single" w:sz="4" w:space="0" w:color="00000A"/>
              <w:right w:val="single" w:sz="4" w:space="0" w:color="00000A"/>
            </w:tcBorders>
            <w:vAlign w:val="center"/>
          </w:tcPr>
          <w:p w14:paraId="09696A26" w14:textId="3D8AFFC6"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81 660,43</w:t>
            </w:r>
          </w:p>
        </w:tc>
        <w:tc>
          <w:tcPr>
            <w:tcW w:w="1415" w:type="dxa"/>
            <w:tcBorders>
              <w:top w:val="single" w:sz="4" w:space="0" w:color="00000A"/>
              <w:left w:val="single" w:sz="4" w:space="0" w:color="00000A"/>
              <w:bottom w:val="single" w:sz="4" w:space="0" w:color="00000A"/>
              <w:right w:val="single" w:sz="4" w:space="0" w:color="00000A"/>
            </w:tcBorders>
            <w:vAlign w:val="center"/>
          </w:tcPr>
          <w:p w14:paraId="2C19D7C6" w14:textId="34CB2FB1"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71 914,96</w:t>
            </w:r>
          </w:p>
        </w:tc>
        <w:tc>
          <w:tcPr>
            <w:tcW w:w="1415" w:type="dxa"/>
            <w:tcBorders>
              <w:top w:val="single" w:sz="4" w:space="0" w:color="00000A"/>
              <w:left w:val="single" w:sz="4" w:space="0" w:color="00000A"/>
              <w:bottom w:val="single" w:sz="4" w:space="0" w:color="00000A"/>
              <w:right w:val="single" w:sz="4" w:space="0" w:color="00000A"/>
            </w:tcBorders>
            <w:vAlign w:val="center"/>
          </w:tcPr>
          <w:p w14:paraId="76778198" w14:textId="273E39D1"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38 288,52</w:t>
            </w:r>
          </w:p>
        </w:tc>
      </w:tr>
      <w:tr w:rsidR="00D90478" w:rsidRPr="006503BE" w14:paraId="71771842"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4502262F" w14:textId="456617A5"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4230</w:t>
            </w:r>
          </w:p>
        </w:tc>
        <w:tc>
          <w:tcPr>
            <w:tcW w:w="4252" w:type="dxa"/>
            <w:tcBorders>
              <w:top w:val="single" w:sz="4" w:space="0" w:color="00000A"/>
              <w:left w:val="single" w:sz="4" w:space="0" w:color="00000A"/>
              <w:bottom w:val="single" w:sz="4" w:space="0" w:color="00000A"/>
              <w:right w:val="single" w:sz="4" w:space="0" w:color="00000A"/>
            </w:tcBorders>
          </w:tcPr>
          <w:p w14:paraId="7E7FB2D6" w14:textId="1F482EC2" w:rsidR="00D90478" w:rsidRPr="006503BE"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leków, wyrobów medycznych i produktów biobójczych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03FCACD0" w14:textId="01DD77AA"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6 169,12</w:t>
            </w:r>
          </w:p>
        </w:tc>
        <w:tc>
          <w:tcPr>
            <w:tcW w:w="1415" w:type="dxa"/>
            <w:tcBorders>
              <w:top w:val="single" w:sz="4" w:space="0" w:color="00000A"/>
              <w:left w:val="single" w:sz="4" w:space="0" w:color="00000A"/>
              <w:bottom w:val="single" w:sz="4" w:space="0" w:color="00000A"/>
              <w:right w:val="single" w:sz="4" w:space="0" w:color="00000A"/>
            </w:tcBorders>
            <w:vAlign w:val="center"/>
          </w:tcPr>
          <w:p w14:paraId="0F7E5ECA" w14:textId="743AB6FA"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6 253,41</w:t>
            </w:r>
          </w:p>
        </w:tc>
        <w:tc>
          <w:tcPr>
            <w:tcW w:w="1415" w:type="dxa"/>
            <w:tcBorders>
              <w:top w:val="single" w:sz="4" w:space="0" w:color="00000A"/>
              <w:left w:val="single" w:sz="4" w:space="0" w:color="00000A"/>
              <w:bottom w:val="single" w:sz="4" w:space="0" w:color="00000A"/>
              <w:right w:val="single" w:sz="4" w:space="0" w:color="00000A"/>
            </w:tcBorders>
            <w:vAlign w:val="center"/>
          </w:tcPr>
          <w:p w14:paraId="7E0719D6" w14:textId="1F8E2DAC"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4 377,78</w:t>
            </w:r>
          </w:p>
        </w:tc>
      </w:tr>
      <w:tr w:rsidR="00D90478" w:rsidRPr="006503BE" w14:paraId="1F137AE5"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00EA7D03" w14:textId="78A5E08A"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4240</w:t>
            </w:r>
          </w:p>
        </w:tc>
        <w:tc>
          <w:tcPr>
            <w:tcW w:w="4252" w:type="dxa"/>
            <w:tcBorders>
              <w:top w:val="single" w:sz="4" w:space="0" w:color="00000A"/>
              <w:left w:val="single" w:sz="4" w:space="0" w:color="00000A"/>
              <w:bottom w:val="single" w:sz="4" w:space="0" w:color="00000A"/>
              <w:right w:val="single" w:sz="4" w:space="0" w:color="00000A"/>
            </w:tcBorders>
          </w:tcPr>
          <w:p w14:paraId="3ECA9842" w14:textId="3F543087"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środków dydaktycznych i książek</w:t>
            </w:r>
          </w:p>
        </w:tc>
        <w:tc>
          <w:tcPr>
            <w:tcW w:w="1239" w:type="dxa"/>
            <w:tcBorders>
              <w:top w:val="single" w:sz="4" w:space="0" w:color="00000A"/>
              <w:left w:val="single" w:sz="4" w:space="0" w:color="00000A"/>
              <w:bottom w:val="single" w:sz="4" w:space="0" w:color="00000A"/>
              <w:right w:val="single" w:sz="4" w:space="0" w:color="00000A"/>
            </w:tcBorders>
            <w:vAlign w:val="center"/>
          </w:tcPr>
          <w:p w14:paraId="7D3FF058" w14:textId="129DEED8"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1 740,61</w:t>
            </w:r>
          </w:p>
        </w:tc>
        <w:tc>
          <w:tcPr>
            <w:tcW w:w="1415" w:type="dxa"/>
            <w:tcBorders>
              <w:top w:val="single" w:sz="4" w:space="0" w:color="00000A"/>
              <w:left w:val="single" w:sz="4" w:space="0" w:color="00000A"/>
              <w:bottom w:val="single" w:sz="4" w:space="0" w:color="00000A"/>
              <w:right w:val="single" w:sz="4" w:space="0" w:color="00000A"/>
            </w:tcBorders>
            <w:vAlign w:val="center"/>
          </w:tcPr>
          <w:p w14:paraId="18F45981" w14:textId="75A6C6CB"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2 110,11</w:t>
            </w:r>
          </w:p>
        </w:tc>
        <w:tc>
          <w:tcPr>
            <w:tcW w:w="1415" w:type="dxa"/>
            <w:tcBorders>
              <w:top w:val="single" w:sz="4" w:space="0" w:color="00000A"/>
              <w:left w:val="single" w:sz="4" w:space="0" w:color="00000A"/>
              <w:bottom w:val="single" w:sz="4" w:space="0" w:color="00000A"/>
              <w:right w:val="single" w:sz="4" w:space="0" w:color="00000A"/>
            </w:tcBorders>
            <w:vAlign w:val="center"/>
          </w:tcPr>
          <w:p w14:paraId="711A7550" w14:textId="1A9ED28A"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D90478" w:rsidRPr="006503BE" w14:paraId="5EE948D2"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42CC5BD3" w14:textId="0EA418E7"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4260</w:t>
            </w:r>
          </w:p>
        </w:tc>
        <w:tc>
          <w:tcPr>
            <w:tcW w:w="4252" w:type="dxa"/>
            <w:tcBorders>
              <w:top w:val="single" w:sz="4" w:space="0" w:color="00000A"/>
              <w:left w:val="single" w:sz="4" w:space="0" w:color="00000A"/>
              <w:bottom w:val="single" w:sz="4" w:space="0" w:color="00000A"/>
              <w:right w:val="single" w:sz="4" w:space="0" w:color="00000A"/>
            </w:tcBorders>
          </w:tcPr>
          <w:p w14:paraId="34EB7FA0" w14:textId="70D2077A"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energii</w:t>
            </w:r>
          </w:p>
        </w:tc>
        <w:tc>
          <w:tcPr>
            <w:tcW w:w="1239" w:type="dxa"/>
            <w:tcBorders>
              <w:top w:val="single" w:sz="4" w:space="0" w:color="00000A"/>
              <w:left w:val="single" w:sz="4" w:space="0" w:color="00000A"/>
              <w:bottom w:val="single" w:sz="4" w:space="0" w:color="00000A"/>
              <w:right w:val="single" w:sz="4" w:space="0" w:color="00000A"/>
            </w:tcBorders>
            <w:vAlign w:val="center"/>
          </w:tcPr>
          <w:p w14:paraId="498BEC06" w14:textId="7EE1449C"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18 402,23</w:t>
            </w:r>
          </w:p>
        </w:tc>
        <w:tc>
          <w:tcPr>
            <w:tcW w:w="1415" w:type="dxa"/>
            <w:tcBorders>
              <w:top w:val="single" w:sz="4" w:space="0" w:color="00000A"/>
              <w:left w:val="single" w:sz="4" w:space="0" w:color="00000A"/>
              <w:bottom w:val="single" w:sz="4" w:space="0" w:color="00000A"/>
              <w:right w:val="single" w:sz="4" w:space="0" w:color="00000A"/>
            </w:tcBorders>
            <w:vAlign w:val="center"/>
          </w:tcPr>
          <w:p w14:paraId="17EA8649" w14:textId="584514E1"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18 049,36</w:t>
            </w:r>
          </w:p>
        </w:tc>
        <w:tc>
          <w:tcPr>
            <w:tcW w:w="1415" w:type="dxa"/>
            <w:tcBorders>
              <w:top w:val="single" w:sz="4" w:space="0" w:color="00000A"/>
              <w:left w:val="single" w:sz="4" w:space="0" w:color="00000A"/>
              <w:bottom w:val="single" w:sz="4" w:space="0" w:color="00000A"/>
              <w:right w:val="single" w:sz="4" w:space="0" w:color="00000A"/>
            </w:tcBorders>
            <w:vAlign w:val="center"/>
          </w:tcPr>
          <w:p w14:paraId="1B2E6BC6" w14:textId="46F49B3E"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10 462,05</w:t>
            </w:r>
          </w:p>
        </w:tc>
      </w:tr>
      <w:tr w:rsidR="00D90478" w:rsidRPr="006503BE" w14:paraId="139AF5E0"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369B7B7A" w14:textId="485C18AE"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4270</w:t>
            </w:r>
          </w:p>
        </w:tc>
        <w:tc>
          <w:tcPr>
            <w:tcW w:w="4252" w:type="dxa"/>
            <w:tcBorders>
              <w:top w:val="single" w:sz="4" w:space="0" w:color="00000A"/>
              <w:left w:val="single" w:sz="4" w:space="0" w:color="00000A"/>
              <w:bottom w:val="single" w:sz="4" w:space="0" w:color="00000A"/>
              <w:right w:val="single" w:sz="4" w:space="0" w:color="00000A"/>
            </w:tcBorders>
          </w:tcPr>
          <w:p w14:paraId="05DCD356" w14:textId="0C1B5D68"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usług remontowych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03A43FD2" w14:textId="773C99BC"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270,60</w:t>
            </w:r>
          </w:p>
        </w:tc>
        <w:tc>
          <w:tcPr>
            <w:tcW w:w="1415" w:type="dxa"/>
            <w:tcBorders>
              <w:top w:val="single" w:sz="4" w:space="0" w:color="00000A"/>
              <w:left w:val="single" w:sz="4" w:space="0" w:color="00000A"/>
              <w:bottom w:val="single" w:sz="4" w:space="0" w:color="00000A"/>
              <w:right w:val="single" w:sz="4" w:space="0" w:color="00000A"/>
            </w:tcBorders>
            <w:vAlign w:val="center"/>
          </w:tcPr>
          <w:p w14:paraId="4F3109E5" w14:textId="22FFAF45"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310,00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27556F48" w14:textId="38C704CE"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D90478" w:rsidRPr="006503BE" w14:paraId="3D2E7EB9"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3AD74840" w14:textId="102B9EFC"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4280</w:t>
            </w:r>
          </w:p>
        </w:tc>
        <w:tc>
          <w:tcPr>
            <w:tcW w:w="4252" w:type="dxa"/>
            <w:tcBorders>
              <w:top w:val="single" w:sz="4" w:space="0" w:color="00000A"/>
              <w:left w:val="single" w:sz="4" w:space="0" w:color="00000A"/>
              <w:bottom w:val="single" w:sz="4" w:space="0" w:color="00000A"/>
              <w:right w:val="single" w:sz="4" w:space="0" w:color="00000A"/>
            </w:tcBorders>
          </w:tcPr>
          <w:p w14:paraId="6FFB89BA" w14:textId="7BD7954B"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usług zdrowotnych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1FDF938B" w14:textId="234A86C4"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519,00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F2BEF6B" w14:textId="72F6BEE8"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650,00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338CD75B" w14:textId="57490D46"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450,00</w:t>
            </w:r>
          </w:p>
        </w:tc>
      </w:tr>
      <w:tr w:rsidR="00D90478" w:rsidRPr="006503BE" w14:paraId="1F7479C1"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4E643FE" w14:textId="747EDFDE"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4300</w:t>
            </w:r>
          </w:p>
        </w:tc>
        <w:tc>
          <w:tcPr>
            <w:tcW w:w="4252" w:type="dxa"/>
            <w:tcBorders>
              <w:top w:val="single" w:sz="4" w:space="0" w:color="00000A"/>
              <w:left w:val="single" w:sz="4" w:space="0" w:color="00000A"/>
              <w:bottom w:val="single" w:sz="4" w:space="0" w:color="00000A"/>
              <w:right w:val="single" w:sz="4" w:space="0" w:color="00000A"/>
            </w:tcBorders>
          </w:tcPr>
          <w:p w14:paraId="70CB5F15" w14:textId="5B2C81B3"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Zakup usług pozostałych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450B937A" w14:textId="5C23E482"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23 907,76</w:t>
            </w:r>
          </w:p>
        </w:tc>
        <w:tc>
          <w:tcPr>
            <w:tcW w:w="1415" w:type="dxa"/>
            <w:tcBorders>
              <w:top w:val="single" w:sz="4" w:space="0" w:color="00000A"/>
              <w:left w:val="single" w:sz="4" w:space="0" w:color="00000A"/>
              <w:bottom w:val="single" w:sz="4" w:space="0" w:color="00000A"/>
              <w:right w:val="single" w:sz="4" w:space="0" w:color="00000A"/>
            </w:tcBorders>
            <w:vAlign w:val="center"/>
          </w:tcPr>
          <w:p w14:paraId="68258A0E" w14:textId="23B4F6DF"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25183,29</w:t>
            </w:r>
          </w:p>
        </w:tc>
        <w:tc>
          <w:tcPr>
            <w:tcW w:w="1415" w:type="dxa"/>
            <w:tcBorders>
              <w:top w:val="single" w:sz="4" w:space="0" w:color="00000A"/>
              <w:left w:val="single" w:sz="4" w:space="0" w:color="00000A"/>
              <w:bottom w:val="single" w:sz="4" w:space="0" w:color="00000A"/>
              <w:right w:val="single" w:sz="4" w:space="0" w:color="00000A"/>
            </w:tcBorders>
            <w:vAlign w:val="center"/>
          </w:tcPr>
          <w:p w14:paraId="032E3A05" w14:textId="3F098BB8"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20 728,97</w:t>
            </w:r>
          </w:p>
        </w:tc>
      </w:tr>
      <w:tr w:rsidR="00D90478" w:rsidRPr="006503BE" w14:paraId="56DEAB10"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526FB3D6" w14:textId="425F3BF0"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4360</w:t>
            </w:r>
          </w:p>
        </w:tc>
        <w:tc>
          <w:tcPr>
            <w:tcW w:w="4252" w:type="dxa"/>
            <w:tcBorders>
              <w:top w:val="single" w:sz="4" w:space="0" w:color="00000A"/>
              <w:left w:val="single" w:sz="4" w:space="0" w:color="00000A"/>
              <w:bottom w:val="single" w:sz="4" w:space="0" w:color="00000A"/>
              <w:right w:val="single" w:sz="4" w:space="0" w:color="00000A"/>
            </w:tcBorders>
          </w:tcPr>
          <w:p w14:paraId="2252F79B" w14:textId="3C1C1B60"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Opłaty z tytułu zakupu usług telekomunikacyjnych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63F1A722" w14:textId="686F8633"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3 813,08</w:t>
            </w:r>
          </w:p>
        </w:tc>
        <w:tc>
          <w:tcPr>
            <w:tcW w:w="1415" w:type="dxa"/>
            <w:tcBorders>
              <w:top w:val="single" w:sz="4" w:space="0" w:color="00000A"/>
              <w:left w:val="single" w:sz="4" w:space="0" w:color="00000A"/>
              <w:bottom w:val="single" w:sz="4" w:space="0" w:color="00000A"/>
              <w:right w:val="single" w:sz="4" w:space="0" w:color="00000A"/>
            </w:tcBorders>
            <w:vAlign w:val="center"/>
          </w:tcPr>
          <w:p w14:paraId="48A5BB89" w14:textId="4BC418C9" w:rsidR="00D90478" w:rsidRPr="006503BE" w:rsidRDefault="005C3FCB"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2 693,25</w:t>
            </w:r>
          </w:p>
        </w:tc>
        <w:tc>
          <w:tcPr>
            <w:tcW w:w="1415" w:type="dxa"/>
            <w:tcBorders>
              <w:top w:val="single" w:sz="4" w:space="0" w:color="00000A"/>
              <w:left w:val="single" w:sz="4" w:space="0" w:color="00000A"/>
              <w:bottom w:val="single" w:sz="4" w:space="0" w:color="00000A"/>
              <w:right w:val="single" w:sz="4" w:space="0" w:color="00000A"/>
            </w:tcBorders>
            <w:vAlign w:val="center"/>
          </w:tcPr>
          <w:p w14:paraId="19185E19" w14:textId="597093C2"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1 200,00</w:t>
            </w:r>
          </w:p>
        </w:tc>
      </w:tr>
      <w:tr w:rsidR="00D90478" w:rsidRPr="006503BE" w14:paraId="0ECD688F"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01858939" w14:textId="5A8B3C6E"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4400</w:t>
            </w:r>
          </w:p>
        </w:tc>
        <w:tc>
          <w:tcPr>
            <w:tcW w:w="4252" w:type="dxa"/>
            <w:tcBorders>
              <w:top w:val="single" w:sz="4" w:space="0" w:color="00000A"/>
              <w:left w:val="single" w:sz="4" w:space="0" w:color="00000A"/>
              <w:bottom w:val="single" w:sz="4" w:space="0" w:color="00000A"/>
              <w:right w:val="single" w:sz="4" w:space="0" w:color="00000A"/>
            </w:tcBorders>
          </w:tcPr>
          <w:p w14:paraId="7AEE11DE" w14:textId="090DA306"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Opłaty za administrowanie i czynsze za budynki, lokale i</w:t>
            </w:r>
            <w:r>
              <w:rPr>
                <w:rFonts w:eastAsia="Andale Sans UI"/>
                <w:b w:val="0"/>
                <w:bCs w:val="0"/>
                <w:color w:val="000000"/>
                <w:sz w:val="16"/>
                <w:szCs w:val="16"/>
                <w:lang w:eastAsia="ja-JP" w:bidi="fa-IR"/>
              </w:rPr>
              <w:t> </w:t>
            </w:r>
            <w:r w:rsidRPr="005A656D">
              <w:rPr>
                <w:rFonts w:eastAsia="Andale Sans UI"/>
                <w:b w:val="0"/>
                <w:bCs w:val="0"/>
                <w:color w:val="000000"/>
                <w:sz w:val="16"/>
                <w:szCs w:val="16"/>
                <w:lang w:eastAsia="ja-JP" w:bidi="fa-IR"/>
              </w:rPr>
              <w:t>pomieszczenia garażowe</w:t>
            </w:r>
          </w:p>
        </w:tc>
        <w:tc>
          <w:tcPr>
            <w:tcW w:w="1239" w:type="dxa"/>
            <w:tcBorders>
              <w:top w:val="single" w:sz="4" w:space="0" w:color="00000A"/>
              <w:left w:val="single" w:sz="4" w:space="0" w:color="00000A"/>
              <w:bottom w:val="single" w:sz="4" w:space="0" w:color="00000A"/>
              <w:right w:val="single" w:sz="4" w:space="0" w:color="00000A"/>
            </w:tcBorders>
            <w:vAlign w:val="center"/>
          </w:tcPr>
          <w:p w14:paraId="1A305A67" w14:textId="5B3D80DA"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11 905,48</w:t>
            </w:r>
          </w:p>
        </w:tc>
        <w:tc>
          <w:tcPr>
            <w:tcW w:w="1415" w:type="dxa"/>
            <w:tcBorders>
              <w:top w:val="single" w:sz="4" w:space="0" w:color="00000A"/>
              <w:left w:val="single" w:sz="4" w:space="0" w:color="00000A"/>
              <w:bottom w:val="single" w:sz="4" w:space="0" w:color="00000A"/>
              <w:right w:val="single" w:sz="4" w:space="0" w:color="00000A"/>
            </w:tcBorders>
            <w:vAlign w:val="center"/>
          </w:tcPr>
          <w:p w14:paraId="4C08DDE2" w14:textId="60D1D9BD"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13 005,48</w:t>
            </w:r>
          </w:p>
        </w:tc>
        <w:tc>
          <w:tcPr>
            <w:tcW w:w="1415" w:type="dxa"/>
            <w:tcBorders>
              <w:top w:val="single" w:sz="4" w:space="0" w:color="00000A"/>
              <w:left w:val="single" w:sz="4" w:space="0" w:color="00000A"/>
              <w:bottom w:val="single" w:sz="4" w:space="0" w:color="00000A"/>
              <w:right w:val="single" w:sz="4" w:space="0" w:color="00000A"/>
            </w:tcBorders>
            <w:vAlign w:val="center"/>
          </w:tcPr>
          <w:p w14:paraId="0B351759" w14:textId="4F8469EE"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6 999,84</w:t>
            </w:r>
          </w:p>
        </w:tc>
      </w:tr>
      <w:tr w:rsidR="00D90478" w:rsidRPr="006503BE" w14:paraId="76AA53A3"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7812B131" w14:textId="2A9A246D"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4410</w:t>
            </w:r>
          </w:p>
        </w:tc>
        <w:tc>
          <w:tcPr>
            <w:tcW w:w="4252" w:type="dxa"/>
            <w:tcBorders>
              <w:top w:val="single" w:sz="4" w:space="0" w:color="00000A"/>
              <w:left w:val="single" w:sz="4" w:space="0" w:color="00000A"/>
              <w:bottom w:val="single" w:sz="4" w:space="0" w:color="00000A"/>
              <w:right w:val="single" w:sz="4" w:space="0" w:color="00000A"/>
            </w:tcBorders>
          </w:tcPr>
          <w:p w14:paraId="002492E0" w14:textId="3EB776FC"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Podróże służbowe krajowe</w:t>
            </w:r>
          </w:p>
        </w:tc>
        <w:tc>
          <w:tcPr>
            <w:tcW w:w="1239" w:type="dxa"/>
            <w:tcBorders>
              <w:top w:val="single" w:sz="4" w:space="0" w:color="00000A"/>
              <w:left w:val="single" w:sz="4" w:space="0" w:color="00000A"/>
              <w:bottom w:val="single" w:sz="4" w:space="0" w:color="00000A"/>
              <w:right w:val="single" w:sz="4" w:space="0" w:color="00000A"/>
            </w:tcBorders>
            <w:vAlign w:val="center"/>
          </w:tcPr>
          <w:p w14:paraId="16234869" w14:textId="5DA4BC2D"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sidRPr="00932D2C">
              <w:rPr>
                <w:rFonts w:eastAsia="Andale Sans UI"/>
                <w:b w:val="0"/>
                <w:bCs w:val="0"/>
                <w:color w:val="000000"/>
                <w:sz w:val="16"/>
                <w:szCs w:val="16"/>
                <w:lang w:eastAsia="ja-JP" w:bidi="fa-IR"/>
              </w:rPr>
              <w:t>1 424,53</w:t>
            </w:r>
          </w:p>
        </w:tc>
        <w:tc>
          <w:tcPr>
            <w:tcW w:w="1415" w:type="dxa"/>
            <w:tcBorders>
              <w:top w:val="single" w:sz="4" w:space="0" w:color="00000A"/>
              <w:left w:val="single" w:sz="4" w:space="0" w:color="00000A"/>
              <w:bottom w:val="single" w:sz="4" w:space="0" w:color="00000A"/>
              <w:right w:val="single" w:sz="4" w:space="0" w:color="00000A"/>
            </w:tcBorders>
            <w:vAlign w:val="center"/>
          </w:tcPr>
          <w:p w14:paraId="629D9DFD" w14:textId="3CCB266E"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1 426,80</w:t>
            </w:r>
          </w:p>
        </w:tc>
        <w:tc>
          <w:tcPr>
            <w:tcW w:w="1415" w:type="dxa"/>
            <w:tcBorders>
              <w:top w:val="single" w:sz="4" w:space="0" w:color="00000A"/>
              <w:left w:val="single" w:sz="4" w:space="0" w:color="00000A"/>
              <w:bottom w:val="single" w:sz="4" w:space="0" w:color="00000A"/>
              <w:right w:val="single" w:sz="4" w:space="0" w:color="00000A"/>
            </w:tcBorders>
            <w:vAlign w:val="center"/>
          </w:tcPr>
          <w:p w14:paraId="53C2E3CF" w14:textId="71D9CF7F"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1 191,93</w:t>
            </w:r>
          </w:p>
        </w:tc>
      </w:tr>
      <w:tr w:rsidR="00D90478" w:rsidRPr="006503BE" w14:paraId="3C2E9377"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4ABA410A" w14:textId="7674229D"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4430</w:t>
            </w:r>
          </w:p>
        </w:tc>
        <w:tc>
          <w:tcPr>
            <w:tcW w:w="4252" w:type="dxa"/>
            <w:tcBorders>
              <w:top w:val="single" w:sz="4" w:space="0" w:color="00000A"/>
              <w:left w:val="single" w:sz="4" w:space="0" w:color="00000A"/>
              <w:bottom w:val="single" w:sz="4" w:space="0" w:color="00000A"/>
              <w:right w:val="single" w:sz="4" w:space="0" w:color="00000A"/>
            </w:tcBorders>
          </w:tcPr>
          <w:p w14:paraId="665DED54" w14:textId="4CC4062E"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Różne opłaty i składki</w:t>
            </w:r>
          </w:p>
        </w:tc>
        <w:tc>
          <w:tcPr>
            <w:tcW w:w="1239" w:type="dxa"/>
            <w:tcBorders>
              <w:top w:val="single" w:sz="4" w:space="0" w:color="00000A"/>
              <w:left w:val="single" w:sz="4" w:space="0" w:color="00000A"/>
              <w:bottom w:val="single" w:sz="4" w:space="0" w:color="00000A"/>
              <w:right w:val="single" w:sz="4" w:space="0" w:color="00000A"/>
            </w:tcBorders>
            <w:vAlign w:val="center"/>
          </w:tcPr>
          <w:p w14:paraId="3C66A168" w14:textId="532CCF8C"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1 515,01</w:t>
            </w:r>
          </w:p>
        </w:tc>
        <w:tc>
          <w:tcPr>
            <w:tcW w:w="1415" w:type="dxa"/>
            <w:tcBorders>
              <w:top w:val="single" w:sz="4" w:space="0" w:color="00000A"/>
              <w:left w:val="single" w:sz="4" w:space="0" w:color="00000A"/>
              <w:bottom w:val="single" w:sz="4" w:space="0" w:color="00000A"/>
              <w:right w:val="single" w:sz="4" w:space="0" w:color="00000A"/>
            </w:tcBorders>
            <w:vAlign w:val="center"/>
          </w:tcPr>
          <w:p w14:paraId="484AF037" w14:textId="36C1445D"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1 614,66</w:t>
            </w:r>
          </w:p>
        </w:tc>
        <w:tc>
          <w:tcPr>
            <w:tcW w:w="1415" w:type="dxa"/>
            <w:tcBorders>
              <w:top w:val="single" w:sz="4" w:space="0" w:color="00000A"/>
              <w:left w:val="single" w:sz="4" w:space="0" w:color="00000A"/>
              <w:bottom w:val="single" w:sz="4" w:space="0" w:color="00000A"/>
              <w:right w:val="single" w:sz="4" w:space="0" w:color="00000A"/>
            </w:tcBorders>
            <w:vAlign w:val="center"/>
          </w:tcPr>
          <w:p w14:paraId="7DEE5B39" w14:textId="343FD77F"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1 124,41</w:t>
            </w:r>
          </w:p>
        </w:tc>
      </w:tr>
      <w:tr w:rsidR="00D90478" w:rsidRPr="006503BE" w14:paraId="7AE8159F"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1DC1C83" w14:textId="6060EA01"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4440</w:t>
            </w:r>
          </w:p>
        </w:tc>
        <w:tc>
          <w:tcPr>
            <w:tcW w:w="4252" w:type="dxa"/>
            <w:tcBorders>
              <w:top w:val="single" w:sz="4" w:space="0" w:color="00000A"/>
              <w:left w:val="single" w:sz="4" w:space="0" w:color="00000A"/>
              <w:bottom w:val="single" w:sz="4" w:space="0" w:color="00000A"/>
              <w:right w:val="single" w:sz="4" w:space="0" w:color="00000A"/>
            </w:tcBorders>
          </w:tcPr>
          <w:p w14:paraId="543EB717" w14:textId="5E2EF3BE" w:rsidR="00D90478" w:rsidRPr="005A656D" w:rsidRDefault="005A656D" w:rsidP="005A656D">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Odpisy na zakładowy fundusz świadczeń socjalnych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0502BD9C" w14:textId="14C37F50"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16 650,00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530AB63" w14:textId="18B06B76"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14 371,00</w:t>
            </w:r>
          </w:p>
        </w:tc>
        <w:tc>
          <w:tcPr>
            <w:tcW w:w="1415" w:type="dxa"/>
            <w:tcBorders>
              <w:top w:val="single" w:sz="4" w:space="0" w:color="00000A"/>
              <w:left w:val="single" w:sz="4" w:space="0" w:color="00000A"/>
              <w:bottom w:val="single" w:sz="4" w:space="0" w:color="00000A"/>
              <w:right w:val="single" w:sz="4" w:space="0" w:color="00000A"/>
            </w:tcBorders>
            <w:vAlign w:val="center"/>
          </w:tcPr>
          <w:p w14:paraId="472BEB20" w14:textId="3950F17C"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12 161,00</w:t>
            </w:r>
          </w:p>
        </w:tc>
      </w:tr>
      <w:tr w:rsidR="00D90478" w:rsidRPr="006503BE" w14:paraId="4BFD019A" w14:textId="77777777" w:rsidTr="00FD3240">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52ACB663" w14:textId="00FE03B4" w:rsidR="00D90478" w:rsidRPr="006503BE" w:rsidRDefault="00D90478" w:rsidP="00D90478">
            <w:pPr>
              <w:widowControl w:val="0"/>
              <w:tabs>
                <w:tab w:val="left" w:pos="426"/>
              </w:tabs>
              <w:suppressAutoHyphens/>
              <w:autoSpaceDE/>
              <w:autoSpaceDN/>
              <w:adjustRightInd/>
              <w:jc w:val="both"/>
              <w:rPr>
                <w:rFonts w:eastAsia="Andale Sans UI"/>
                <w:b w:val="0"/>
                <w:bCs w:val="0"/>
                <w:color w:val="000000"/>
                <w:sz w:val="16"/>
                <w:szCs w:val="16"/>
                <w:lang w:eastAsia="ja-JP" w:bidi="fa-IR"/>
              </w:rPr>
            </w:pPr>
            <w:r>
              <w:rPr>
                <w:rFonts w:eastAsia="Andale Sans UI"/>
                <w:b w:val="0"/>
                <w:bCs w:val="0"/>
                <w:color w:val="000000"/>
                <w:sz w:val="16"/>
                <w:szCs w:val="16"/>
                <w:lang w:eastAsia="ja-JP" w:bidi="fa-IR"/>
              </w:rPr>
              <w:t>4700</w:t>
            </w:r>
          </w:p>
        </w:tc>
        <w:tc>
          <w:tcPr>
            <w:tcW w:w="4252" w:type="dxa"/>
            <w:tcBorders>
              <w:top w:val="single" w:sz="4" w:space="0" w:color="00000A"/>
              <w:left w:val="single" w:sz="4" w:space="0" w:color="00000A"/>
              <w:bottom w:val="single" w:sz="4" w:space="0" w:color="00000A"/>
              <w:right w:val="single" w:sz="4" w:space="0" w:color="00000A"/>
            </w:tcBorders>
          </w:tcPr>
          <w:p w14:paraId="46DDD6DF" w14:textId="2B828DDD" w:rsidR="00D90478" w:rsidRPr="006503BE" w:rsidRDefault="005A656D" w:rsidP="005A656D">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sidRPr="005A656D">
              <w:rPr>
                <w:rFonts w:eastAsia="Andale Sans UI"/>
                <w:b w:val="0"/>
                <w:bCs w:val="0"/>
                <w:color w:val="000000"/>
                <w:sz w:val="16"/>
                <w:szCs w:val="16"/>
                <w:lang w:eastAsia="ja-JP" w:bidi="fa-IR"/>
              </w:rPr>
              <w:t xml:space="preserve">Szkolenia pracowników niebędących członkami korpusu służby cywilnej </w:t>
            </w:r>
          </w:p>
        </w:tc>
        <w:tc>
          <w:tcPr>
            <w:tcW w:w="1239" w:type="dxa"/>
            <w:tcBorders>
              <w:top w:val="single" w:sz="4" w:space="0" w:color="00000A"/>
              <w:left w:val="single" w:sz="4" w:space="0" w:color="00000A"/>
              <w:bottom w:val="single" w:sz="4" w:space="0" w:color="00000A"/>
              <w:right w:val="single" w:sz="4" w:space="0" w:color="00000A"/>
            </w:tcBorders>
            <w:vAlign w:val="center"/>
          </w:tcPr>
          <w:p w14:paraId="4788F9DC" w14:textId="743FBAD5" w:rsidR="00D90478" w:rsidRPr="006503BE" w:rsidRDefault="00D90478" w:rsidP="00D90478">
            <w:pPr>
              <w:widowControl w:val="0"/>
              <w:tabs>
                <w:tab w:val="left" w:pos="426"/>
              </w:tabs>
              <w:suppressAutoHyphens/>
              <w:autoSpaceDE/>
              <w:autoSpaceDN/>
              <w:adjustRightInd/>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6CE64662" w14:textId="3BC06E36"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1 684,00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9271928" w14:textId="13D1D09F" w:rsidR="00D90478" w:rsidRPr="006503BE" w:rsidRDefault="00C33ED4" w:rsidP="00D90478">
            <w:pPr>
              <w:widowControl w:val="0"/>
              <w:tabs>
                <w:tab w:val="left" w:pos="426"/>
              </w:tabs>
              <w:suppressAutoHyphens/>
              <w:autoSpaceDE/>
              <w:autoSpaceDN/>
              <w:adjustRightInd/>
              <w:jc w:val="right"/>
              <w:rPr>
                <w:rFonts w:eastAsia="Andale Sans UI"/>
                <w:b w:val="0"/>
                <w:bCs w:val="0"/>
                <w:sz w:val="16"/>
                <w:szCs w:val="16"/>
                <w:lang w:eastAsia="ja-JP" w:bidi="fa-IR"/>
              </w:rPr>
            </w:pPr>
            <w:r>
              <w:rPr>
                <w:rFonts w:eastAsia="Andale Sans UI"/>
                <w:b w:val="0"/>
                <w:bCs w:val="0"/>
                <w:sz w:val="16"/>
                <w:szCs w:val="16"/>
                <w:lang w:eastAsia="ja-JP" w:bidi="fa-IR"/>
              </w:rPr>
              <w:t>0,00</w:t>
            </w:r>
          </w:p>
        </w:tc>
      </w:tr>
      <w:tr w:rsidR="00B50188" w:rsidRPr="006503BE" w14:paraId="01C62898" w14:textId="77777777" w:rsidTr="00D7317B">
        <w:trPr>
          <w:trHeight w:val="319"/>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tcPr>
          <w:p w14:paraId="4F01ED50" w14:textId="647392B0" w:rsidR="00B50188" w:rsidRPr="006503BE" w:rsidRDefault="00B50188" w:rsidP="00B50188">
            <w:pPr>
              <w:widowControl w:val="0"/>
              <w:tabs>
                <w:tab w:val="left" w:pos="426"/>
              </w:tabs>
              <w:suppressAutoHyphens/>
              <w:autoSpaceDE/>
              <w:autoSpaceDN/>
              <w:adjustRightInd/>
              <w:jc w:val="left"/>
              <w:rPr>
                <w:rFonts w:eastAsia="Andale Sans UI"/>
                <w:bCs w:val="0"/>
                <w:sz w:val="16"/>
                <w:szCs w:val="16"/>
                <w:lang w:eastAsia="ja-JP" w:bidi="fa-IR"/>
              </w:rPr>
            </w:pPr>
            <w:r>
              <w:rPr>
                <w:rFonts w:eastAsia="Andale Sans UI"/>
                <w:bCs w:val="0"/>
                <w:sz w:val="16"/>
                <w:szCs w:val="16"/>
                <w:lang w:eastAsia="ja-JP" w:bidi="fa-IR"/>
              </w:rPr>
              <w:t>Razem</w:t>
            </w:r>
          </w:p>
        </w:tc>
        <w:tc>
          <w:tcPr>
            <w:tcW w:w="123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A2A46FA" w14:textId="36902382" w:rsidR="00B50188" w:rsidRPr="006503BE" w:rsidRDefault="00B50188" w:rsidP="00D90478">
            <w:pPr>
              <w:widowControl w:val="0"/>
              <w:tabs>
                <w:tab w:val="left" w:pos="426"/>
              </w:tabs>
              <w:suppressAutoHyphens/>
              <w:autoSpaceDE/>
              <w:autoSpaceDN/>
              <w:adjustRightInd/>
              <w:jc w:val="right"/>
              <w:rPr>
                <w:rFonts w:eastAsia="Andale Sans UI"/>
                <w:bCs w:val="0"/>
                <w:sz w:val="16"/>
                <w:szCs w:val="16"/>
                <w:lang w:eastAsia="ja-JP" w:bidi="fa-IR"/>
              </w:rPr>
            </w:pPr>
            <w:r>
              <w:rPr>
                <w:rFonts w:eastAsia="Andale Sans UI"/>
                <w:bCs w:val="0"/>
                <w:sz w:val="16"/>
                <w:szCs w:val="16"/>
                <w:lang w:eastAsia="ja-JP" w:bidi="fa-IR"/>
              </w:rPr>
              <w:t>936 172,57</w:t>
            </w:r>
          </w:p>
        </w:tc>
        <w:tc>
          <w:tcPr>
            <w:tcW w:w="141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2F1CDB8" w14:textId="2723719D" w:rsidR="00B50188" w:rsidRPr="006503BE" w:rsidRDefault="00C33ED4" w:rsidP="00D90478">
            <w:pPr>
              <w:widowControl w:val="0"/>
              <w:tabs>
                <w:tab w:val="left" w:pos="426"/>
              </w:tabs>
              <w:suppressAutoHyphens/>
              <w:autoSpaceDE/>
              <w:autoSpaceDN/>
              <w:adjustRightInd/>
              <w:jc w:val="right"/>
              <w:rPr>
                <w:rFonts w:eastAsia="Andale Sans UI"/>
                <w:bCs w:val="0"/>
                <w:sz w:val="16"/>
                <w:szCs w:val="16"/>
                <w:lang w:eastAsia="ja-JP" w:bidi="fa-IR"/>
              </w:rPr>
            </w:pPr>
            <w:r>
              <w:rPr>
                <w:rFonts w:eastAsia="Andale Sans UI"/>
                <w:bCs w:val="0"/>
                <w:sz w:val="16"/>
                <w:szCs w:val="16"/>
                <w:lang w:eastAsia="ja-JP" w:bidi="fa-IR"/>
              </w:rPr>
              <w:t>816 145,53</w:t>
            </w:r>
          </w:p>
        </w:tc>
        <w:tc>
          <w:tcPr>
            <w:tcW w:w="141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16DF112" w14:textId="3B59E545" w:rsidR="00B50188" w:rsidRPr="006503BE" w:rsidRDefault="000067F1" w:rsidP="00D90478">
            <w:pPr>
              <w:widowControl w:val="0"/>
              <w:tabs>
                <w:tab w:val="left" w:pos="426"/>
              </w:tabs>
              <w:suppressAutoHyphens/>
              <w:autoSpaceDE/>
              <w:autoSpaceDN/>
              <w:adjustRightInd/>
              <w:jc w:val="right"/>
              <w:rPr>
                <w:rFonts w:eastAsia="Andale Sans UI"/>
                <w:bCs w:val="0"/>
                <w:sz w:val="16"/>
                <w:szCs w:val="16"/>
                <w:lang w:eastAsia="ja-JP" w:bidi="fa-IR"/>
              </w:rPr>
            </w:pPr>
            <w:r>
              <w:rPr>
                <w:rFonts w:eastAsia="Andale Sans UI"/>
                <w:bCs w:val="0"/>
                <w:sz w:val="16"/>
                <w:szCs w:val="16"/>
                <w:lang w:eastAsia="ja-JP" w:bidi="fa-IR"/>
              </w:rPr>
              <w:t>496 380,05</w:t>
            </w:r>
          </w:p>
        </w:tc>
      </w:tr>
    </w:tbl>
    <w:p w14:paraId="2A0FF5A9" w14:textId="77777777" w:rsidR="006503BE" w:rsidRPr="006503BE" w:rsidRDefault="006503BE" w:rsidP="006503BE">
      <w:pPr>
        <w:widowControl w:val="0"/>
        <w:tabs>
          <w:tab w:val="left" w:pos="426"/>
          <w:tab w:val="left" w:pos="532"/>
        </w:tabs>
        <w:suppressAutoHyphens/>
        <w:autoSpaceDE/>
        <w:autoSpaceDN/>
        <w:adjustRightInd/>
        <w:spacing w:line="360" w:lineRule="auto"/>
        <w:jc w:val="both"/>
        <w:rPr>
          <w:rFonts w:eastAsia="Andale Sans UI"/>
          <w:b w:val="0"/>
          <w:sz w:val="10"/>
          <w:szCs w:val="10"/>
          <w:lang w:eastAsia="ja-JP" w:bidi="fa-IR"/>
        </w:rPr>
      </w:pPr>
    </w:p>
    <w:p w14:paraId="41500ED7" w14:textId="0F7CB2E9" w:rsidR="006503BE" w:rsidRPr="006503BE" w:rsidRDefault="006503BE" w:rsidP="006503BE">
      <w:pPr>
        <w:widowControl w:val="0"/>
        <w:tabs>
          <w:tab w:val="left" w:pos="426"/>
          <w:tab w:val="left" w:pos="532"/>
        </w:tabs>
        <w:suppressAutoHyphens/>
        <w:autoSpaceDE/>
        <w:autoSpaceDN/>
        <w:adjustRightInd/>
        <w:spacing w:line="360" w:lineRule="auto"/>
        <w:ind w:left="28"/>
        <w:jc w:val="both"/>
        <w:rPr>
          <w:rFonts w:eastAsia="Segoe UI"/>
          <w:b w:val="0"/>
          <w:bCs w:val="0"/>
          <w:strike/>
          <w:color w:val="0070C0"/>
          <w:sz w:val="22"/>
          <w:szCs w:val="22"/>
        </w:rPr>
      </w:pPr>
      <w:r w:rsidRPr="006503BE">
        <w:rPr>
          <w:rFonts w:eastAsia="Segoe UI"/>
          <w:b w:val="0"/>
          <w:bCs w:val="0"/>
          <w:sz w:val="22"/>
          <w:szCs w:val="22"/>
        </w:rPr>
        <w:tab/>
        <w:t>Ze sprawozdań Rb-28S za 2020 r., 2021 r. oraz I</w:t>
      </w:r>
      <w:r w:rsidR="00DB5CB7">
        <w:rPr>
          <w:rFonts w:eastAsia="Segoe UI"/>
          <w:b w:val="0"/>
          <w:bCs w:val="0"/>
          <w:sz w:val="22"/>
          <w:szCs w:val="22"/>
        </w:rPr>
        <w:t>I</w:t>
      </w:r>
      <w:r w:rsidRPr="006503BE">
        <w:rPr>
          <w:rFonts w:eastAsia="Segoe UI"/>
          <w:b w:val="0"/>
          <w:bCs w:val="0"/>
          <w:sz w:val="22"/>
          <w:szCs w:val="22"/>
        </w:rPr>
        <w:t xml:space="preserve"> kwartał 2022 r. wynika, że wydatki zrealizowane ze środków budżetowych na wynagrodzenia osobowe i dodatkowe wynagrodzenia roczne wraz ze składkami na ubezpieczenia społeczne, Fundusz Pracy oraz odpisami na ZFŚS stanowiły największy udział w strukturze wydatków wynoszący odpowiednio </w:t>
      </w:r>
      <w:r w:rsidR="00AD0F41">
        <w:rPr>
          <w:rFonts w:eastAsia="Segoe UI"/>
          <w:b w:val="0"/>
          <w:bCs w:val="0"/>
          <w:sz w:val="22"/>
          <w:szCs w:val="22"/>
        </w:rPr>
        <w:t>75,72</w:t>
      </w:r>
      <w:r w:rsidRPr="006503BE">
        <w:rPr>
          <w:rFonts w:eastAsia="Segoe UI"/>
          <w:b w:val="0"/>
          <w:bCs w:val="0"/>
          <w:sz w:val="22"/>
          <w:szCs w:val="22"/>
        </w:rPr>
        <w:t xml:space="preserve"> %, </w:t>
      </w:r>
      <w:r w:rsidR="00AD0F41">
        <w:rPr>
          <w:rFonts w:eastAsia="Segoe UI"/>
          <w:b w:val="0"/>
          <w:bCs w:val="0"/>
          <w:sz w:val="22"/>
          <w:szCs w:val="22"/>
        </w:rPr>
        <w:t>77,23</w:t>
      </w:r>
      <w:r w:rsidRPr="006503BE">
        <w:rPr>
          <w:rFonts w:eastAsia="Segoe UI"/>
          <w:b w:val="0"/>
          <w:bCs w:val="0"/>
          <w:sz w:val="22"/>
          <w:szCs w:val="22"/>
        </w:rPr>
        <w:t xml:space="preserve"> % oraz </w:t>
      </w:r>
      <w:r w:rsidR="00AD0F41">
        <w:rPr>
          <w:rFonts w:eastAsia="Segoe UI"/>
          <w:b w:val="0"/>
          <w:bCs w:val="0"/>
          <w:sz w:val="22"/>
          <w:szCs w:val="22"/>
        </w:rPr>
        <w:t>76,69</w:t>
      </w:r>
      <w:r w:rsidRPr="006503BE">
        <w:rPr>
          <w:rFonts w:eastAsia="Segoe UI"/>
          <w:b w:val="0"/>
          <w:bCs w:val="0"/>
          <w:sz w:val="22"/>
          <w:szCs w:val="22"/>
        </w:rPr>
        <w:t xml:space="preserve"> %</w:t>
      </w:r>
      <w:r w:rsidR="000149EA">
        <w:rPr>
          <w:rFonts w:eastAsia="Segoe UI"/>
          <w:b w:val="0"/>
          <w:bCs w:val="0"/>
          <w:sz w:val="22"/>
          <w:szCs w:val="22"/>
        </w:rPr>
        <w:t xml:space="preserve">. </w:t>
      </w:r>
    </w:p>
    <w:p w14:paraId="375632A9" w14:textId="52AEF8BC" w:rsidR="006503BE" w:rsidRDefault="006503BE" w:rsidP="006503BE">
      <w:pPr>
        <w:widowControl w:val="0"/>
        <w:tabs>
          <w:tab w:val="left" w:pos="426"/>
          <w:tab w:val="left" w:pos="532"/>
        </w:tabs>
        <w:suppressAutoHyphens/>
        <w:autoSpaceDE/>
        <w:autoSpaceDN/>
        <w:adjustRightInd/>
        <w:spacing w:line="360" w:lineRule="auto"/>
        <w:ind w:left="28"/>
        <w:jc w:val="both"/>
        <w:rPr>
          <w:rFonts w:eastAsia="Segoe UI"/>
          <w:b w:val="0"/>
          <w:bCs w:val="0"/>
          <w:color w:val="000000"/>
          <w:sz w:val="22"/>
          <w:szCs w:val="22"/>
        </w:rPr>
      </w:pPr>
      <w:r w:rsidRPr="006503BE">
        <w:rPr>
          <w:rFonts w:eastAsia="Segoe UI"/>
          <w:b w:val="0"/>
          <w:bCs w:val="0"/>
          <w:color w:val="000000"/>
          <w:sz w:val="22"/>
          <w:szCs w:val="22"/>
        </w:rPr>
        <w:tab/>
        <w:t xml:space="preserve">Dokonując kontroli sprawozdawczości budżetowej jednostki weryfikacji poddano sprawozdania kwartalne Rb-Z o stanie zobowiązań według tytułów dłużnych oraz poręczeń i gwarancji za wskazane okresy. W sprawozdaniach tych nie wykazano zobowiązań </w:t>
      </w:r>
      <w:r w:rsidRPr="006503BE">
        <w:rPr>
          <w:rFonts w:eastAsia="Segoe UI"/>
          <w:b w:val="0"/>
          <w:bCs w:val="0"/>
          <w:color w:val="000000"/>
          <w:sz w:val="22"/>
          <w:szCs w:val="22"/>
        </w:rPr>
        <w:lastRenderedPageBreak/>
        <w:t>wymagalnych, co znalazło potwierdzenie w dokumentacji źródłowej poddanej kontroli.</w:t>
      </w:r>
    </w:p>
    <w:p w14:paraId="1D891B37" w14:textId="546EF8A0" w:rsidR="00B50188" w:rsidRPr="006503BE" w:rsidRDefault="00B50188" w:rsidP="006503BE">
      <w:pPr>
        <w:widowControl w:val="0"/>
        <w:tabs>
          <w:tab w:val="left" w:pos="426"/>
          <w:tab w:val="left" w:pos="532"/>
        </w:tabs>
        <w:suppressAutoHyphens/>
        <w:autoSpaceDE/>
        <w:autoSpaceDN/>
        <w:adjustRightInd/>
        <w:spacing w:line="360" w:lineRule="auto"/>
        <w:ind w:left="28"/>
        <w:jc w:val="both"/>
        <w:rPr>
          <w:rFonts w:eastAsia="Segoe UI"/>
          <w:b w:val="0"/>
          <w:bCs w:val="0"/>
          <w:color w:val="000000"/>
          <w:sz w:val="22"/>
          <w:szCs w:val="22"/>
        </w:rPr>
      </w:pPr>
      <w:r>
        <w:rPr>
          <w:rFonts w:eastAsia="Segoe UI"/>
          <w:b w:val="0"/>
          <w:bCs w:val="0"/>
          <w:color w:val="000000"/>
          <w:sz w:val="22"/>
          <w:szCs w:val="22"/>
        </w:rPr>
        <w:t xml:space="preserve">Weryfikacji poddano również sprawozdanie Rb-50 sprawozdanie o wydatkach </w:t>
      </w:r>
      <w:r w:rsidR="00F432ED">
        <w:rPr>
          <w:rFonts w:eastAsia="Segoe UI"/>
          <w:b w:val="0"/>
          <w:bCs w:val="0"/>
          <w:color w:val="000000"/>
          <w:sz w:val="22"/>
          <w:szCs w:val="22"/>
        </w:rPr>
        <w:t>związanych z</w:t>
      </w:r>
      <w:r w:rsidR="004A360F">
        <w:rPr>
          <w:rFonts w:eastAsia="Segoe UI"/>
          <w:b w:val="0"/>
          <w:bCs w:val="0"/>
          <w:color w:val="000000"/>
          <w:sz w:val="22"/>
          <w:szCs w:val="22"/>
        </w:rPr>
        <w:t> </w:t>
      </w:r>
      <w:r w:rsidR="00F432ED">
        <w:rPr>
          <w:rFonts w:eastAsia="Segoe UI"/>
          <w:b w:val="0"/>
          <w:bCs w:val="0"/>
          <w:color w:val="000000"/>
          <w:sz w:val="22"/>
          <w:szCs w:val="22"/>
        </w:rPr>
        <w:t xml:space="preserve">wykonaniem zadań z zakresu administracji rządowej oraz innych zadań zleconych </w:t>
      </w:r>
      <w:r w:rsidR="008D1532">
        <w:rPr>
          <w:rFonts w:eastAsia="Segoe UI"/>
          <w:b w:val="0"/>
          <w:bCs w:val="0"/>
          <w:color w:val="000000"/>
          <w:sz w:val="22"/>
          <w:szCs w:val="22"/>
        </w:rPr>
        <w:t xml:space="preserve">jednostkom samorządu </w:t>
      </w:r>
      <w:r w:rsidR="00F432ED">
        <w:rPr>
          <w:rFonts w:eastAsia="Segoe UI"/>
          <w:b w:val="0"/>
          <w:bCs w:val="0"/>
          <w:color w:val="000000"/>
          <w:sz w:val="22"/>
          <w:szCs w:val="22"/>
        </w:rPr>
        <w:t>t</w:t>
      </w:r>
      <w:r w:rsidR="008D1532">
        <w:rPr>
          <w:rFonts w:eastAsia="Segoe UI"/>
          <w:b w:val="0"/>
          <w:bCs w:val="0"/>
          <w:color w:val="000000"/>
          <w:sz w:val="22"/>
          <w:szCs w:val="22"/>
        </w:rPr>
        <w:t>erytorialnego</w:t>
      </w:r>
      <w:r w:rsidR="00F432ED">
        <w:rPr>
          <w:rFonts w:eastAsia="Segoe UI"/>
          <w:b w:val="0"/>
          <w:bCs w:val="0"/>
          <w:color w:val="000000"/>
          <w:sz w:val="22"/>
          <w:szCs w:val="22"/>
        </w:rPr>
        <w:t xml:space="preserve"> ustawami za </w:t>
      </w:r>
      <w:r w:rsidR="00E934B0">
        <w:rPr>
          <w:rFonts w:eastAsia="Segoe UI"/>
          <w:b w:val="0"/>
          <w:bCs w:val="0"/>
          <w:color w:val="000000"/>
          <w:sz w:val="22"/>
          <w:szCs w:val="22"/>
        </w:rPr>
        <w:t>2020 r.</w:t>
      </w:r>
      <w:r w:rsidR="00F432ED">
        <w:rPr>
          <w:rFonts w:eastAsia="Segoe UI"/>
          <w:b w:val="0"/>
          <w:bCs w:val="0"/>
          <w:color w:val="000000"/>
          <w:sz w:val="22"/>
          <w:szCs w:val="22"/>
        </w:rPr>
        <w:t>, 2021</w:t>
      </w:r>
      <w:r w:rsidR="00E17EF8">
        <w:rPr>
          <w:rFonts w:eastAsia="Segoe UI"/>
          <w:b w:val="0"/>
          <w:bCs w:val="0"/>
          <w:color w:val="000000"/>
          <w:sz w:val="22"/>
          <w:szCs w:val="22"/>
        </w:rPr>
        <w:t xml:space="preserve"> r.</w:t>
      </w:r>
      <w:r w:rsidR="00F432ED">
        <w:rPr>
          <w:rFonts w:eastAsia="Segoe UI"/>
          <w:b w:val="0"/>
          <w:bCs w:val="0"/>
          <w:color w:val="000000"/>
          <w:sz w:val="22"/>
          <w:szCs w:val="22"/>
        </w:rPr>
        <w:t xml:space="preserve"> i 2022 r. nie stwierdzając niezgodności. </w:t>
      </w:r>
    </w:p>
    <w:p w14:paraId="00E24E19" w14:textId="77777777" w:rsidR="006503BE" w:rsidRPr="006503BE" w:rsidRDefault="006503BE" w:rsidP="006503BE">
      <w:pPr>
        <w:widowControl w:val="0"/>
        <w:tabs>
          <w:tab w:val="left" w:pos="462"/>
        </w:tabs>
        <w:suppressAutoHyphens/>
        <w:autoSpaceDE/>
        <w:autoSpaceDN/>
        <w:adjustRightInd/>
        <w:spacing w:line="360" w:lineRule="auto"/>
        <w:jc w:val="both"/>
        <w:rPr>
          <w:rFonts w:eastAsia="Andale Sans UI"/>
          <w:b w:val="0"/>
          <w:color w:val="000000"/>
          <w:sz w:val="22"/>
          <w:szCs w:val="22"/>
          <w:lang w:eastAsia="ja-JP" w:bidi="fa-IR"/>
        </w:rPr>
      </w:pPr>
      <w:r w:rsidRPr="006503BE">
        <w:rPr>
          <w:rFonts w:eastAsia="Andale Sans UI"/>
          <w:b w:val="0"/>
          <w:color w:val="000000"/>
          <w:sz w:val="22"/>
          <w:szCs w:val="22"/>
          <w:lang w:eastAsia="ja-JP" w:bidi="fa-IR"/>
        </w:rPr>
        <w:tab/>
        <w:t>Za powyższe okresy sprawozdawcze weryfikacji poddano również sprawozdania budżetowe Rb-27S nie stwierdzając nieprawidłowości.</w:t>
      </w:r>
    </w:p>
    <w:p w14:paraId="04DABA40" w14:textId="55FA5C5E" w:rsidR="006503BE" w:rsidRPr="006503BE" w:rsidRDefault="006503BE" w:rsidP="006503BE">
      <w:pPr>
        <w:widowControl w:val="0"/>
        <w:tabs>
          <w:tab w:val="left" w:pos="426"/>
          <w:tab w:val="left" w:pos="532"/>
        </w:tabs>
        <w:suppressAutoHyphens/>
        <w:autoSpaceDE/>
        <w:autoSpaceDN/>
        <w:adjustRightInd/>
        <w:spacing w:line="360" w:lineRule="auto"/>
        <w:ind w:left="28"/>
        <w:jc w:val="both"/>
        <w:rPr>
          <w:rFonts w:eastAsia="Segoe UI" w:cs="Tahoma"/>
          <w:b w:val="0"/>
          <w:bCs w:val="0"/>
          <w:color w:val="000000"/>
          <w:sz w:val="22"/>
          <w:szCs w:val="22"/>
        </w:rPr>
      </w:pPr>
      <w:r w:rsidRPr="006503BE">
        <w:rPr>
          <w:rFonts w:eastAsia="Segoe UI" w:cs="Tahoma"/>
          <w:b w:val="0"/>
          <w:bCs w:val="0"/>
          <w:color w:val="000000"/>
          <w:sz w:val="22"/>
          <w:szCs w:val="22"/>
        </w:rPr>
        <w:tab/>
        <w:t xml:space="preserve">Uzyskane dochody budżetowe zgodnie z miesięcznym sprawozdaniem budżetowym </w:t>
      </w:r>
      <w:r w:rsidRPr="006503BE">
        <w:rPr>
          <w:rFonts w:eastAsia="Segoe UI" w:cs="Tahoma"/>
          <w:b w:val="0"/>
          <w:bCs w:val="0"/>
          <w:color w:val="000000"/>
          <w:sz w:val="22"/>
          <w:szCs w:val="22"/>
        </w:rPr>
        <w:br/>
        <w:t>Rb-27S za 2020 r., 2021 r. oraz I</w:t>
      </w:r>
      <w:r w:rsidR="001E671F">
        <w:rPr>
          <w:rFonts w:eastAsia="Segoe UI" w:cs="Tahoma"/>
          <w:b w:val="0"/>
          <w:bCs w:val="0"/>
          <w:color w:val="000000"/>
          <w:sz w:val="22"/>
          <w:szCs w:val="22"/>
        </w:rPr>
        <w:t xml:space="preserve">I </w:t>
      </w:r>
      <w:r w:rsidRPr="006503BE">
        <w:rPr>
          <w:rFonts w:eastAsia="Segoe UI" w:cs="Tahoma"/>
          <w:b w:val="0"/>
          <w:bCs w:val="0"/>
          <w:color w:val="000000"/>
          <w:sz w:val="22"/>
          <w:szCs w:val="22"/>
        </w:rPr>
        <w:t>kwartał 2022 r.  przedstawiają się następująco:</w:t>
      </w:r>
    </w:p>
    <w:tbl>
      <w:tblPr>
        <w:tblpPr w:leftFromText="141" w:rightFromText="141" w:bottomFromText="200" w:vertAnchor="text" w:tblpXSpec="center" w:tblpY="1"/>
        <w:tblOverlap w:val="never"/>
        <w:tblW w:w="5057"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3" w:type="dxa"/>
        </w:tblCellMar>
        <w:tblLook w:val="04A0" w:firstRow="1" w:lastRow="0" w:firstColumn="1" w:lastColumn="0" w:noHBand="0" w:noVBand="1"/>
      </w:tblPr>
      <w:tblGrid>
        <w:gridCol w:w="572"/>
        <w:gridCol w:w="852"/>
        <w:gridCol w:w="566"/>
        <w:gridCol w:w="3685"/>
        <w:gridCol w:w="1133"/>
        <w:gridCol w:w="1135"/>
        <w:gridCol w:w="1242"/>
      </w:tblGrid>
      <w:tr w:rsidR="006503BE" w:rsidRPr="006503BE" w14:paraId="68C915D8" w14:textId="77777777" w:rsidTr="00FF5731">
        <w:trPr>
          <w:trHeight w:val="336"/>
        </w:trPr>
        <w:tc>
          <w:tcPr>
            <w:tcW w:w="3089" w:type="pct"/>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5627E053" w14:textId="77777777" w:rsidR="006503BE" w:rsidRPr="006503BE" w:rsidRDefault="006503BE" w:rsidP="006503BE">
            <w:pPr>
              <w:widowControl w:val="0"/>
              <w:tabs>
                <w:tab w:val="left" w:pos="426"/>
              </w:tabs>
              <w:suppressAutoHyphens/>
              <w:autoSpaceDE/>
              <w:autoSpaceDN/>
              <w:adjustRightInd/>
              <w:spacing w:line="276" w:lineRule="auto"/>
              <w:rPr>
                <w:rFonts w:eastAsia="Andale Sans UI"/>
                <w:bCs w:val="0"/>
                <w:color w:val="000000"/>
                <w:sz w:val="16"/>
                <w:szCs w:val="16"/>
                <w:lang w:eastAsia="ja-JP" w:bidi="fa-IR"/>
              </w:rPr>
            </w:pPr>
            <w:r w:rsidRPr="006503BE">
              <w:rPr>
                <w:rFonts w:eastAsia="Andale Sans UI"/>
                <w:bCs w:val="0"/>
                <w:color w:val="000000"/>
                <w:sz w:val="16"/>
                <w:szCs w:val="16"/>
                <w:lang w:eastAsia="ja-JP" w:bidi="fa-IR"/>
              </w:rPr>
              <w:t>KLASYFIKACJA BUDŻETOWA</w:t>
            </w:r>
          </w:p>
        </w:tc>
        <w:tc>
          <w:tcPr>
            <w:tcW w:w="1911" w:type="pct"/>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52D5A288" w14:textId="77777777" w:rsidR="006503BE" w:rsidRPr="006503BE" w:rsidRDefault="006503BE" w:rsidP="006503BE">
            <w:pPr>
              <w:widowControl w:val="0"/>
              <w:tabs>
                <w:tab w:val="left" w:pos="426"/>
              </w:tabs>
              <w:suppressAutoHyphens/>
              <w:autoSpaceDE/>
              <w:autoSpaceDN/>
              <w:adjustRightInd/>
              <w:spacing w:line="276" w:lineRule="auto"/>
              <w:rPr>
                <w:rFonts w:eastAsia="Andale Sans UI"/>
                <w:bCs w:val="0"/>
                <w:color w:val="000000"/>
                <w:sz w:val="16"/>
                <w:szCs w:val="16"/>
                <w:lang w:eastAsia="ja-JP" w:bidi="fa-IR"/>
              </w:rPr>
            </w:pPr>
            <w:r w:rsidRPr="006503BE">
              <w:rPr>
                <w:rFonts w:eastAsia="Andale Sans UI"/>
                <w:bCs w:val="0"/>
                <w:color w:val="000000"/>
                <w:sz w:val="16"/>
                <w:szCs w:val="16"/>
                <w:lang w:eastAsia="ja-JP" w:bidi="fa-IR"/>
              </w:rPr>
              <w:t>DOCHODY WYKONANE</w:t>
            </w:r>
          </w:p>
        </w:tc>
      </w:tr>
      <w:tr w:rsidR="006503BE" w:rsidRPr="006503BE" w14:paraId="0F0083B4" w14:textId="77777777" w:rsidTr="00FF5731">
        <w:trPr>
          <w:trHeight w:val="336"/>
        </w:trPr>
        <w:tc>
          <w:tcPr>
            <w:tcW w:w="311"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0557E287" w14:textId="77777777" w:rsidR="006503BE" w:rsidRPr="006503BE" w:rsidRDefault="006503BE" w:rsidP="006503BE">
            <w:pPr>
              <w:widowControl w:val="0"/>
              <w:tabs>
                <w:tab w:val="left" w:pos="426"/>
              </w:tabs>
              <w:suppressAutoHyphens/>
              <w:autoSpaceDE/>
              <w:autoSpaceDN/>
              <w:adjustRightInd/>
              <w:spacing w:line="276" w:lineRule="auto"/>
              <w:rPr>
                <w:rFonts w:eastAsia="Andale Sans UI"/>
                <w:bCs w:val="0"/>
                <w:color w:val="000000"/>
                <w:sz w:val="16"/>
                <w:szCs w:val="16"/>
                <w:lang w:eastAsia="ja-JP" w:bidi="fa-IR"/>
              </w:rPr>
            </w:pPr>
            <w:r w:rsidRPr="006503BE">
              <w:rPr>
                <w:rFonts w:eastAsia="Andale Sans UI"/>
                <w:bCs w:val="0"/>
                <w:color w:val="000000"/>
                <w:sz w:val="16"/>
                <w:szCs w:val="16"/>
                <w:lang w:eastAsia="ja-JP" w:bidi="fa-IR"/>
              </w:rPr>
              <w:t>Dział</w:t>
            </w:r>
          </w:p>
        </w:tc>
        <w:tc>
          <w:tcPr>
            <w:tcW w:w="464"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179A0D77" w14:textId="77777777" w:rsidR="006503BE" w:rsidRPr="006503BE" w:rsidRDefault="006503BE" w:rsidP="006503BE">
            <w:pPr>
              <w:widowControl w:val="0"/>
              <w:tabs>
                <w:tab w:val="left" w:pos="426"/>
              </w:tabs>
              <w:suppressAutoHyphens/>
              <w:autoSpaceDE/>
              <w:autoSpaceDN/>
              <w:adjustRightInd/>
              <w:spacing w:line="276" w:lineRule="auto"/>
              <w:rPr>
                <w:rFonts w:eastAsia="Andale Sans UI"/>
                <w:bCs w:val="0"/>
                <w:color w:val="000000"/>
                <w:sz w:val="16"/>
                <w:szCs w:val="16"/>
                <w:lang w:eastAsia="ja-JP" w:bidi="fa-IR"/>
              </w:rPr>
            </w:pPr>
            <w:r w:rsidRPr="006503BE">
              <w:rPr>
                <w:rFonts w:eastAsia="Andale Sans UI"/>
                <w:bCs w:val="0"/>
                <w:color w:val="000000"/>
                <w:sz w:val="16"/>
                <w:szCs w:val="16"/>
                <w:lang w:eastAsia="ja-JP" w:bidi="fa-IR"/>
              </w:rPr>
              <w:t>Rozdział</w:t>
            </w:r>
          </w:p>
        </w:tc>
        <w:tc>
          <w:tcPr>
            <w:tcW w:w="2314" w:type="pct"/>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0C035F75" w14:textId="77777777" w:rsidR="006503BE" w:rsidRPr="006503BE" w:rsidRDefault="006503BE" w:rsidP="006503BE">
            <w:pPr>
              <w:widowControl w:val="0"/>
              <w:tabs>
                <w:tab w:val="left" w:pos="426"/>
              </w:tabs>
              <w:suppressAutoHyphens/>
              <w:autoSpaceDE/>
              <w:autoSpaceDN/>
              <w:adjustRightInd/>
              <w:spacing w:line="276" w:lineRule="auto"/>
              <w:rPr>
                <w:rFonts w:eastAsia="Andale Sans UI"/>
                <w:bCs w:val="0"/>
                <w:color w:val="000000"/>
                <w:sz w:val="16"/>
                <w:szCs w:val="16"/>
                <w:lang w:eastAsia="ja-JP" w:bidi="fa-IR"/>
              </w:rPr>
            </w:pPr>
            <w:r w:rsidRPr="006503BE">
              <w:rPr>
                <w:rFonts w:eastAsia="Andale Sans UI"/>
                <w:bCs w:val="0"/>
                <w:color w:val="000000"/>
                <w:sz w:val="16"/>
                <w:szCs w:val="16"/>
                <w:lang w:eastAsia="ja-JP" w:bidi="fa-IR"/>
              </w:rPr>
              <w:t>Paragraf</w:t>
            </w:r>
          </w:p>
        </w:tc>
        <w:tc>
          <w:tcPr>
            <w:tcW w:w="617" w:type="pct"/>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7871BB15" w14:textId="77777777" w:rsidR="006503BE" w:rsidRPr="006503BE" w:rsidRDefault="006503BE" w:rsidP="006503BE">
            <w:pPr>
              <w:widowControl w:val="0"/>
              <w:tabs>
                <w:tab w:val="left" w:pos="-13948"/>
              </w:tabs>
              <w:suppressAutoHyphens/>
              <w:autoSpaceDE/>
              <w:autoSpaceDN/>
              <w:adjustRightInd/>
              <w:spacing w:line="276" w:lineRule="auto"/>
              <w:ind w:right="-116"/>
              <w:rPr>
                <w:rFonts w:eastAsia="Andale Sans UI"/>
                <w:bCs w:val="0"/>
                <w:color w:val="000000"/>
                <w:sz w:val="16"/>
                <w:szCs w:val="16"/>
                <w:lang w:eastAsia="ja-JP" w:bidi="fa-IR"/>
              </w:rPr>
            </w:pPr>
            <w:r w:rsidRPr="006503BE">
              <w:rPr>
                <w:rFonts w:eastAsia="Andale Sans UI"/>
                <w:bCs w:val="0"/>
                <w:color w:val="000000"/>
                <w:sz w:val="16"/>
                <w:szCs w:val="16"/>
                <w:lang w:eastAsia="ja-JP" w:bidi="fa-IR"/>
              </w:rPr>
              <w:t>2020 r.</w:t>
            </w:r>
          </w:p>
        </w:tc>
        <w:tc>
          <w:tcPr>
            <w:tcW w:w="618"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3E22FB95" w14:textId="77777777" w:rsidR="006503BE" w:rsidRPr="006503BE" w:rsidRDefault="006503BE" w:rsidP="006503BE">
            <w:pPr>
              <w:widowControl w:val="0"/>
              <w:tabs>
                <w:tab w:val="left" w:pos="-13948"/>
              </w:tabs>
              <w:suppressAutoHyphens/>
              <w:autoSpaceDE/>
              <w:autoSpaceDN/>
              <w:adjustRightInd/>
              <w:spacing w:line="276" w:lineRule="auto"/>
              <w:ind w:right="-91"/>
              <w:rPr>
                <w:rFonts w:eastAsia="Andale Sans UI"/>
                <w:bCs w:val="0"/>
                <w:color w:val="000000"/>
                <w:sz w:val="16"/>
                <w:szCs w:val="16"/>
                <w:lang w:eastAsia="ja-JP" w:bidi="fa-IR"/>
              </w:rPr>
            </w:pPr>
            <w:r w:rsidRPr="006503BE">
              <w:rPr>
                <w:rFonts w:eastAsia="Andale Sans UI"/>
                <w:bCs w:val="0"/>
                <w:color w:val="000000"/>
                <w:sz w:val="16"/>
                <w:szCs w:val="16"/>
                <w:lang w:eastAsia="ja-JP" w:bidi="fa-IR"/>
              </w:rPr>
              <w:t>2021 r.</w:t>
            </w:r>
          </w:p>
        </w:tc>
        <w:tc>
          <w:tcPr>
            <w:tcW w:w="676"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5F1A4CC8" w14:textId="77777777" w:rsidR="006503BE" w:rsidRPr="006503BE" w:rsidRDefault="006503BE" w:rsidP="006503BE">
            <w:pPr>
              <w:widowControl w:val="0"/>
              <w:tabs>
                <w:tab w:val="left" w:pos="-13948"/>
              </w:tabs>
              <w:suppressAutoHyphens/>
              <w:autoSpaceDE/>
              <w:autoSpaceDN/>
              <w:adjustRightInd/>
              <w:spacing w:line="276" w:lineRule="auto"/>
              <w:ind w:right="-101"/>
              <w:rPr>
                <w:rFonts w:eastAsia="Andale Sans UI"/>
                <w:bCs w:val="0"/>
                <w:color w:val="000000"/>
                <w:sz w:val="16"/>
                <w:szCs w:val="16"/>
                <w:lang w:eastAsia="ja-JP" w:bidi="fa-IR"/>
              </w:rPr>
            </w:pPr>
            <w:r w:rsidRPr="006503BE">
              <w:rPr>
                <w:rFonts w:eastAsia="Andale Sans UI"/>
                <w:bCs w:val="0"/>
                <w:color w:val="000000"/>
                <w:sz w:val="16"/>
                <w:szCs w:val="16"/>
                <w:lang w:eastAsia="ja-JP" w:bidi="fa-IR"/>
              </w:rPr>
              <w:t xml:space="preserve">I kwartał </w:t>
            </w:r>
            <w:r w:rsidRPr="006503BE">
              <w:rPr>
                <w:rFonts w:eastAsia="Andale Sans UI"/>
                <w:bCs w:val="0"/>
                <w:color w:val="000000"/>
                <w:sz w:val="16"/>
                <w:szCs w:val="16"/>
                <w:lang w:eastAsia="ja-JP" w:bidi="fa-IR"/>
              </w:rPr>
              <w:br/>
              <w:t>2022 r.</w:t>
            </w:r>
          </w:p>
        </w:tc>
      </w:tr>
      <w:tr w:rsidR="006503BE" w:rsidRPr="006503BE" w14:paraId="74647314" w14:textId="77777777" w:rsidTr="00FF5731">
        <w:trPr>
          <w:trHeight w:val="308"/>
        </w:trPr>
        <w:tc>
          <w:tcPr>
            <w:tcW w:w="311" w:type="pct"/>
            <w:vMerge w:val="restart"/>
            <w:tcBorders>
              <w:top w:val="single" w:sz="4" w:space="0" w:color="000001"/>
              <w:left w:val="single" w:sz="4" w:space="0" w:color="000001"/>
              <w:right w:val="single" w:sz="4" w:space="0" w:color="000001"/>
            </w:tcBorders>
            <w:shd w:val="clear" w:color="auto" w:fill="FFFFFF"/>
            <w:tcMar>
              <w:top w:w="0" w:type="dxa"/>
              <w:left w:w="3" w:type="dxa"/>
              <w:bottom w:w="0" w:type="dxa"/>
              <w:right w:w="0" w:type="dxa"/>
            </w:tcMar>
            <w:vAlign w:val="center"/>
          </w:tcPr>
          <w:p w14:paraId="21C94B36" w14:textId="4A064696" w:rsidR="006503BE" w:rsidRPr="006503BE" w:rsidRDefault="006503BE" w:rsidP="006503BE">
            <w:pPr>
              <w:widowControl w:val="0"/>
              <w:tabs>
                <w:tab w:val="left" w:pos="426"/>
              </w:tabs>
              <w:suppressAutoHyphens/>
              <w:autoSpaceDE/>
              <w:autoSpaceDN/>
              <w:adjustRightInd/>
              <w:rPr>
                <w:rFonts w:eastAsia="Andale Sans UI"/>
                <w:b w:val="0"/>
                <w:bCs w:val="0"/>
                <w:color w:val="000000"/>
                <w:sz w:val="16"/>
                <w:szCs w:val="16"/>
                <w:lang w:eastAsia="ja-JP" w:bidi="fa-IR"/>
              </w:rPr>
            </w:pPr>
            <w:r w:rsidRPr="006503BE">
              <w:rPr>
                <w:rFonts w:eastAsia="Andale Sans UI"/>
                <w:b w:val="0"/>
                <w:bCs w:val="0"/>
                <w:color w:val="000000"/>
                <w:sz w:val="16"/>
                <w:szCs w:val="16"/>
                <w:lang w:eastAsia="ja-JP" w:bidi="fa-IR"/>
              </w:rPr>
              <w:t>8</w:t>
            </w:r>
            <w:r w:rsidR="001E671F">
              <w:rPr>
                <w:rFonts w:eastAsia="Andale Sans UI"/>
                <w:b w:val="0"/>
                <w:bCs w:val="0"/>
                <w:color w:val="000000"/>
                <w:sz w:val="16"/>
                <w:szCs w:val="16"/>
                <w:lang w:eastAsia="ja-JP" w:bidi="fa-IR"/>
              </w:rPr>
              <w:t>55</w:t>
            </w:r>
          </w:p>
        </w:tc>
        <w:tc>
          <w:tcPr>
            <w:tcW w:w="464" w:type="pct"/>
            <w:vMerge w:val="restart"/>
            <w:tcBorders>
              <w:top w:val="single" w:sz="4" w:space="0" w:color="000001"/>
              <w:left w:val="single" w:sz="4" w:space="0" w:color="000001"/>
              <w:right w:val="single" w:sz="4" w:space="0" w:color="000001"/>
            </w:tcBorders>
            <w:shd w:val="clear" w:color="auto" w:fill="FFFFFF"/>
            <w:tcMar>
              <w:top w:w="0" w:type="dxa"/>
              <w:left w:w="3" w:type="dxa"/>
              <w:bottom w:w="0" w:type="dxa"/>
              <w:right w:w="0" w:type="dxa"/>
            </w:tcMar>
            <w:vAlign w:val="center"/>
          </w:tcPr>
          <w:p w14:paraId="425720A6" w14:textId="38A84035" w:rsidR="006503BE" w:rsidRPr="006503BE" w:rsidRDefault="006503BE" w:rsidP="006503BE">
            <w:pPr>
              <w:widowControl w:val="0"/>
              <w:tabs>
                <w:tab w:val="left" w:pos="426"/>
              </w:tabs>
              <w:suppressAutoHyphens/>
              <w:autoSpaceDE/>
              <w:autoSpaceDN/>
              <w:adjustRightInd/>
              <w:rPr>
                <w:rFonts w:eastAsia="Andale Sans UI"/>
                <w:b w:val="0"/>
                <w:bCs w:val="0"/>
                <w:color w:val="000000"/>
                <w:sz w:val="16"/>
                <w:szCs w:val="16"/>
                <w:lang w:eastAsia="ja-JP" w:bidi="fa-IR"/>
              </w:rPr>
            </w:pPr>
            <w:r w:rsidRPr="006503BE">
              <w:rPr>
                <w:rFonts w:eastAsia="Andale Sans UI"/>
                <w:b w:val="0"/>
                <w:bCs w:val="0"/>
                <w:color w:val="000000"/>
                <w:sz w:val="16"/>
                <w:szCs w:val="16"/>
                <w:lang w:eastAsia="ja-JP" w:bidi="fa-IR"/>
              </w:rPr>
              <w:t>8</w:t>
            </w:r>
            <w:r w:rsidR="001E671F">
              <w:rPr>
                <w:rFonts w:eastAsia="Andale Sans UI"/>
                <w:b w:val="0"/>
                <w:bCs w:val="0"/>
                <w:color w:val="000000"/>
                <w:sz w:val="16"/>
                <w:szCs w:val="16"/>
                <w:lang w:eastAsia="ja-JP" w:bidi="fa-IR"/>
              </w:rPr>
              <w:t>5510</w:t>
            </w:r>
          </w:p>
        </w:tc>
        <w:tc>
          <w:tcPr>
            <w:tcW w:w="308"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tcPr>
          <w:p w14:paraId="238C4577" w14:textId="12A4223C" w:rsidR="006503BE" w:rsidRPr="006503BE" w:rsidRDefault="001E671F" w:rsidP="006503BE">
            <w:pPr>
              <w:widowControl w:val="0"/>
              <w:tabs>
                <w:tab w:val="left" w:pos="426"/>
              </w:tabs>
              <w:suppressAutoHyphens/>
              <w:autoSpaceDE/>
              <w:autoSpaceDN/>
              <w:adjustRightInd/>
              <w:ind w:firstLine="81"/>
              <w:jc w:val="lef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0940</w:t>
            </w:r>
          </w:p>
        </w:tc>
        <w:tc>
          <w:tcPr>
            <w:tcW w:w="2006"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5751B2CE" w14:textId="102440AE" w:rsidR="006503BE" w:rsidRPr="006503BE" w:rsidRDefault="001E671F" w:rsidP="006503BE">
            <w:pPr>
              <w:widowControl w:val="0"/>
              <w:tabs>
                <w:tab w:val="left" w:pos="426"/>
              </w:tabs>
              <w:suppressAutoHyphens/>
              <w:autoSpaceDE/>
              <w:autoSpaceDN/>
              <w:adjustRightInd/>
              <w:ind w:left="94" w:hanging="13"/>
              <w:jc w:val="left"/>
              <w:rPr>
                <w:rFonts w:eastAsia="Andale Sans UI"/>
                <w:b w:val="0"/>
                <w:bCs w:val="0"/>
                <w:color w:val="000000"/>
                <w:sz w:val="16"/>
                <w:szCs w:val="16"/>
                <w:lang w:eastAsia="ja-JP" w:bidi="fa-IR"/>
              </w:rPr>
            </w:pPr>
            <w:r w:rsidRPr="001E671F">
              <w:rPr>
                <w:rFonts w:eastAsia="Andale Sans UI"/>
                <w:b w:val="0"/>
                <w:bCs w:val="0"/>
                <w:color w:val="000000"/>
                <w:sz w:val="16"/>
                <w:szCs w:val="16"/>
                <w:lang w:eastAsia="ja-JP" w:bidi="fa-IR"/>
              </w:rPr>
              <w:t xml:space="preserve">Wpływy z rozliczeń / zwrotów z lat ubiegłych </w:t>
            </w:r>
            <w:r w:rsidR="006503BE" w:rsidRPr="006503BE">
              <w:rPr>
                <w:rFonts w:eastAsia="Andale Sans UI"/>
                <w:b w:val="0"/>
                <w:bCs w:val="0"/>
                <w:color w:val="000000"/>
                <w:sz w:val="16"/>
                <w:szCs w:val="16"/>
                <w:lang w:eastAsia="ja-JP" w:bidi="fa-IR"/>
              </w:rPr>
              <w:t>certyfikatów i ich duplikatów</w:t>
            </w:r>
          </w:p>
        </w:tc>
        <w:tc>
          <w:tcPr>
            <w:tcW w:w="617"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tcPr>
          <w:p w14:paraId="74457B19" w14:textId="3DA36076" w:rsidR="006503BE" w:rsidRPr="006503BE" w:rsidRDefault="001E671F" w:rsidP="006503BE">
            <w:pPr>
              <w:widowControl w:val="0"/>
              <w:tabs>
                <w:tab w:val="left" w:pos="380"/>
                <w:tab w:val="left" w:pos="426"/>
                <w:tab w:val="left" w:pos="1444"/>
              </w:tabs>
              <w:suppressAutoHyphens/>
              <w:autoSpaceDE/>
              <w:autoSpaceDN/>
              <w:adjustRightInd/>
              <w:ind w:right="105"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3 352,58</w:t>
            </w:r>
          </w:p>
        </w:tc>
        <w:tc>
          <w:tcPr>
            <w:tcW w:w="61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28906E5C" w14:textId="7EDA5BCC" w:rsidR="006503BE" w:rsidRPr="006503BE" w:rsidRDefault="001E671F" w:rsidP="006503BE">
            <w:pPr>
              <w:widowControl w:val="0"/>
              <w:tabs>
                <w:tab w:val="left" w:pos="380"/>
                <w:tab w:val="left" w:pos="426"/>
                <w:tab w:val="left" w:pos="1444"/>
              </w:tabs>
              <w:suppressAutoHyphens/>
              <w:autoSpaceDE/>
              <w:autoSpaceDN/>
              <w:adjustRightInd/>
              <w:ind w:right="-21"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1 137,61</w:t>
            </w:r>
          </w:p>
        </w:tc>
        <w:tc>
          <w:tcPr>
            <w:tcW w:w="676"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47E69810" w14:textId="7BD52DF0" w:rsidR="006503BE" w:rsidRPr="006503BE" w:rsidRDefault="001E671F" w:rsidP="006503BE">
            <w:pPr>
              <w:widowControl w:val="0"/>
              <w:tabs>
                <w:tab w:val="left" w:pos="380"/>
                <w:tab w:val="left" w:pos="426"/>
                <w:tab w:val="left" w:pos="1444"/>
              </w:tabs>
              <w:suppressAutoHyphens/>
              <w:autoSpaceDE/>
              <w:autoSpaceDN/>
              <w:adjustRightInd/>
              <w:ind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605,36</w:t>
            </w:r>
          </w:p>
        </w:tc>
      </w:tr>
      <w:tr w:rsidR="006503BE" w:rsidRPr="006503BE" w14:paraId="652FEAF0" w14:textId="77777777" w:rsidTr="00FF5731">
        <w:trPr>
          <w:trHeight w:val="308"/>
        </w:trPr>
        <w:tc>
          <w:tcPr>
            <w:tcW w:w="311" w:type="pct"/>
            <w:vMerge/>
            <w:tcBorders>
              <w:left w:val="single" w:sz="4" w:space="0" w:color="000001"/>
              <w:right w:val="single" w:sz="4" w:space="0" w:color="000001"/>
            </w:tcBorders>
            <w:shd w:val="clear" w:color="auto" w:fill="FFFFFF"/>
            <w:tcMar>
              <w:top w:w="0" w:type="dxa"/>
              <w:left w:w="3" w:type="dxa"/>
              <w:bottom w:w="0" w:type="dxa"/>
              <w:right w:w="0" w:type="dxa"/>
            </w:tcMar>
            <w:vAlign w:val="center"/>
            <w:hideMark/>
          </w:tcPr>
          <w:p w14:paraId="4C9FBB3A" w14:textId="77777777" w:rsidR="006503BE" w:rsidRPr="006503BE" w:rsidRDefault="006503BE" w:rsidP="006503BE">
            <w:pPr>
              <w:widowControl w:val="0"/>
              <w:tabs>
                <w:tab w:val="left" w:pos="426"/>
              </w:tabs>
              <w:suppressAutoHyphens/>
              <w:autoSpaceDE/>
              <w:autoSpaceDN/>
              <w:adjustRightInd/>
              <w:rPr>
                <w:rFonts w:eastAsia="Andale Sans UI"/>
                <w:b w:val="0"/>
                <w:bCs w:val="0"/>
                <w:color w:val="000000"/>
                <w:sz w:val="16"/>
                <w:szCs w:val="16"/>
                <w:lang w:eastAsia="ja-JP" w:bidi="fa-IR"/>
              </w:rPr>
            </w:pPr>
          </w:p>
        </w:tc>
        <w:tc>
          <w:tcPr>
            <w:tcW w:w="464" w:type="pct"/>
            <w:vMerge/>
            <w:tcBorders>
              <w:left w:val="single" w:sz="4" w:space="0" w:color="000001"/>
              <w:right w:val="single" w:sz="4" w:space="0" w:color="000001"/>
            </w:tcBorders>
            <w:shd w:val="clear" w:color="auto" w:fill="FFFFFF"/>
            <w:tcMar>
              <w:top w:w="0" w:type="dxa"/>
              <w:left w:w="3" w:type="dxa"/>
              <w:bottom w:w="0" w:type="dxa"/>
              <w:right w:w="0" w:type="dxa"/>
            </w:tcMar>
            <w:vAlign w:val="center"/>
            <w:hideMark/>
          </w:tcPr>
          <w:p w14:paraId="26DE8EBE" w14:textId="77777777" w:rsidR="006503BE" w:rsidRPr="006503BE" w:rsidRDefault="006503BE" w:rsidP="006503BE">
            <w:pPr>
              <w:widowControl w:val="0"/>
              <w:tabs>
                <w:tab w:val="left" w:pos="426"/>
              </w:tabs>
              <w:suppressAutoHyphens/>
              <w:autoSpaceDE/>
              <w:autoSpaceDN/>
              <w:adjustRightInd/>
              <w:rPr>
                <w:rFonts w:eastAsia="Andale Sans UI"/>
                <w:b w:val="0"/>
                <w:bCs w:val="0"/>
                <w:color w:val="000000"/>
                <w:sz w:val="16"/>
                <w:szCs w:val="16"/>
                <w:lang w:eastAsia="ja-JP" w:bidi="fa-IR"/>
              </w:rPr>
            </w:pPr>
          </w:p>
        </w:tc>
        <w:tc>
          <w:tcPr>
            <w:tcW w:w="308"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hideMark/>
          </w:tcPr>
          <w:p w14:paraId="4316CD5D" w14:textId="3024142C" w:rsidR="006503BE" w:rsidRPr="006503BE" w:rsidRDefault="001E671F" w:rsidP="001E671F">
            <w:pPr>
              <w:widowControl w:val="0"/>
              <w:tabs>
                <w:tab w:val="left" w:pos="426"/>
              </w:tabs>
              <w:suppressAutoHyphens/>
              <w:autoSpaceDE/>
              <w:autoSpaceDN/>
              <w:adjustRightInd/>
              <w:jc w:val="lef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 xml:space="preserve"> 0970</w:t>
            </w:r>
          </w:p>
        </w:tc>
        <w:tc>
          <w:tcPr>
            <w:tcW w:w="2006"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CD1476B" w14:textId="2A396E66" w:rsidR="006503BE" w:rsidRPr="006503BE" w:rsidRDefault="001E671F" w:rsidP="006503BE">
            <w:pPr>
              <w:widowControl w:val="0"/>
              <w:tabs>
                <w:tab w:val="left" w:pos="426"/>
              </w:tabs>
              <w:suppressAutoHyphens/>
              <w:autoSpaceDE/>
              <w:autoSpaceDN/>
              <w:adjustRightInd/>
              <w:ind w:left="94" w:hanging="13"/>
              <w:jc w:val="left"/>
              <w:rPr>
                <w:rFonts w:eastAsia="Andale Sans UI"/>
                <w:b w:val="0"/>
                <w:bCs w:val="0"/>
                <w:color w:val="000000"/>
                <w:sz w:val="16"/>
                <w:szCs w:val="16"/>
                <w:lang w:eastAsia="ja-JP" w:bidi="fa-IR"/>
              </w:rPr>
            </w:pPr>
            <w:r w:rsidRPr="006503BE">
              <w:rPr>
                <w:rFonts w:eastAsia="Andale Sans UI"/>
                <w:b w:val="0"/>
                <w:bCs w:val="0"/>
                <w:color w:val="000000"/>
                <w:sz w:val="16"/>
                <w:szCs w:val="16"/>
                <w:lang w:eastAsia="ja-JP" w:bidi="fa-IR"/>
              </w:rPr>
              <w:t>Wpływy z różnych dochodów</w:t>
            </w:r>
          </w:p>
        </w:tc>
        <w:tc>
          <w:tcPr>
            <w:tcW w:w="617"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tcPr>
          <w:p w14:paraId="63ADBD85" w14:textId="3DAD36BD" w:rsidR="006503BE" w:rsidRPr="006503BE" w:rsidRDefault="001E671F" w:rsidP="006503BE">
            <w:pPr>
              <w:widowControl w:val="0"/>
              <w:tabs>
                <w:tab w:val="left" w:pos="380"/>
                <w:tab w:val="left" w:pos="426"/>
                <w:tab w:val="left" w:pos="1444"/>
              </w:tabs>
              <w:suppressAutoHyphens/>
              <w:autoSpaceDE/>
              <w:autoSpaceDN/>
              <w:adjustRightInd/>
              <w:ind w:right="105"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125,00</w:t>
            </w:r>
          </w:p>
        </w:tc>
        <w:tc>
          <w:tcPr>
            <w:tcW w:w="61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1B4C7581" w14:textId="1B6168E2" w:rsidR="006503BE" w:rsidRPr="006503BE" w:rsidRDefault="001E671F" w:rsidP="006503BE">
            <w:pPr>
              <w:widowControl w:val="0"/>
              <w:tabs>
                <w:tab w:val="left" w:pos="380"/>
                <w:tab w:val="left" w:pos="426"/>
                <w:tab w:val="left" w:pos="1444"/>
              </w:tabs>
              <w:suppressAutoHyphens/>
              <w:autoSpaceDE/>
              <w:autoSpaceDN/>
              <w:adjustRightInd/>
              <w:ind w:right="-21"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100,00</w:t>
            </w:r>
          </w:p>
        </w:tc>
        <w:tc>
          <w:tcPr>
            <w:tcW w:w="676"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5F4495B3" w14:textId="461CDD4D" w:rsidR="006503BE" w:rsidRPr="006503BE" w:rsidRDefault="001E671F" w:rsidP="006503BE">
            <w:pPr>
              <w:widowControl w:val="0"/>
              <w:tabs>
                <w:tab w:val="left" w:pos="380"/>
                <w:tab w:val="left" w:pos="426"/>
                <w:tab w:val="left" w:pos="1444"/>
              </w:tabs>
              <w:suppressAutoHyphens/>
              <w:autoSpaceDE/>
              <w:autoSpaceDN/>
              <w:adjustRightInd/>
              <w:ind w:hanging="12"/>
              <w:jc w:val="right"/>
              <w:rPr>
                <w:rFonts w:eastAsia="Andale Sans UI"/>
                <w:b w:val="0"/>
                <w:bCs w:val="0"/>
                <w:color w:val="000000"/>
                <w:sz w:val="16"/>
                <w:szCs w:val="16"/>
                <w:lang w:eastAsia="ja-JP" w:bidi="fa-IR"/>
              </w:rPr>
            </w:pPr>
            <w:r>
              <w:rPr>
                <w:rFonts w:eastAsia="Andale Sans UI"/>
                <w:b w:val="0"/>
                <w:bCs w:val="0"/>
                <w:color w:val="000000"/>
                <w:sz w:val="16"/>
                <w:szCs w:val="16"/>
                <w:lang w:eastAsia="ja-JP" w:bidi="fa-IR"/>
              </w:rPr>
              <w:t>59,00</w:t>
            </w:r>
          </w:p>
        </w:tc>
      </w:tr>
      <w:tr w:rsidR="006503BE" w:rsidRPr="006503BE" w14:paraId="7921B700" w14:textId="77777777" w:rsidTr="00FF5731">
        <w:trPr>
          <w:trHeight w:val="335"/>
        </w:trPr>
        <w:tc>
          <w:tcPr>
            <w:tcW w:w="3089" w:type="pct"/>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0971EC0F" w14:textId="77777777" w:rsidR="006503BE" w:rsidRPr="006503BE" w:rsidRDefault="006503BE" w:rsidP="006503BE">
            <w:pPr>
              <w:widowControl w:val="0"/>
              <w:suppressAutoHyphens/>
              <w:autoSpaceDE/>
              <w:autoSpaceDN/>
              <w:adjustRightInd/>
              <w:ind w:left="562" w:firstLine="12"/>
              <w:jc w:val="left"/>
              <w:rPr>
                <w:rFonts w:eastAsia="Andale Sans UI"/>
                <w:bCs w:val="0"/>
                <w:color w:val="000000"/>
                <w:sz w:val="16"/>
                <w:szCs w:val="16"/>
                <w:lang w:eastAsia="ja-JP" w:bidi="fa-IR"/>
              </w:rPr>
            </w:pPr>
            <w:r w:rsidRPr="006503BE">
              <w:rPr>
                <w:rFonts w:eastAsia="Andale Sans UI"/>
                <w:bCs w:val="0"/>
                <w:color w:val="000000"/>
                <w:sz w:val="16"/>
                <w:szCs w:val="16"/>
                <w:lang w:eastAsia="ja-JP" w:bidi="fa-IR"/>
              </w:rPr>
              <w:t>Razem:</w:t>
            </w:r>
          </w:p>
        </w:tc>
        <w:tc>
          <w:tcPr>
            <w:tcW w:w="617"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tcPr>
          <w:p w14:paraId="7279AC4D" w14:textId="1E49D6D3" w:rsidR="006503BE" w:rsidRPr="006503BE" w:rsidRDefault="001E671F" w:rsidP="006503BE">
            <w:pPr>
              <w:widowControl w:val="0"/>
              <w:tabs>
                <w:tab w:val="left" w:pos="426"/>
              </w:tabs>
              <w:suppressAutoHyphens/>
              <w:autoSpaceDE/>
              <w:autoSpaceDN/>
              <w:adjustRightInd/>
              <w:ind w:right="145"/>
              <w:jc w:val="right"/>
              <w:rPr>
                <w:rFonts w:eastAsia="Andale Sans UI"/>
                <w:bCs w:val="0"/>
                <w:color w:val="000000"/>
                <w:sz w:val="16"/>
                <w:szCs w:val="16"/>
                <w:lang w:eastAsia="ja-JP" w:bidi="fa-IR"/>
              </w:rPr>
            </w:pPr>
            <w:r>
              <w:rPr>
                <w:rFonts w:eastAsia="Andale Sans UI"/>
                <w:bCs w:val="0"/>
                <w:color w:val="000000"/>
                <w:sz w:val="16"/>
                <w:szCs w:val="16"/>
                <w:lang w:eastAsia="ja-JP" w:bidi="fa-IR"/>
              </w:rPr>
              <w:t>3 477,58</w:t>
            </w:r>
          </w:p>
        </w:tc>
        <w:tc>
          <w:tcPr>
            <w:tcW w:w="618"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40D3F04C" w14:textId="459C3E0B" w:rsidR="006503BE" w:rsidRPr="006503BE" w:rsidRDefault="001E671F" w:rsidP="006503BE">
            <w:pPr>
              <w:widowControl w:val="0"/>
              <w:tabs>
                <w:tab w:val="left" w:pos="426"/>
              </w:tabs>
              <w:suppressAutoHyphens/>
              <w:autoSpaceDE/>
              <w:autoSpaceDN/>
              <w:adjustRightInd/>
              <w:ind w:right="-21"/>
              <w:jc w:val="right"/>
              <w:rPr>
                <w:rFonts w:eastAsia="Andale Sans UI"/>
                <w:bCs w:val="0"/>
                <w:color w:val="000000"/>
                <w:sz w:val="16"/>
                <w:szCs w:val="16"/>
                <w:lang w:eastAsia="ja-JP" w:bidi="fa-IR"/>
              </w:rPr>
            </w:pPr>
            <w:r>
              <w:rPr>
                <w:rFonts w:eastAsia="Andale Sans UI"/>
                <w:bCs w:val="0"/>
                <w:color w:val="000000"/>
                <w:sz w:val="16"/>
                <w:szCs w:val="16"/>
                <w:lang w:eastAsia="ja-JP" w:bidi="fa-IR"/>
              </w:rPr>
              <w:t>1 237,61</w:t>
            </w:r>
          </w:p>
        </w:tc>
        <w:tc>
          <w:tcPr>
            <w:tcW w:w="676"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1DB663DC" w14:textId="038DEBA7" w:rsidR="006503BE" w:rsidRPr="006503BE" w:rsidRDefault="001E671F" w:rsidP="006503BE">
            <w:pPr>
              <w:widowControl w:val="0"/>
              <w:tabs>
                <w:tab w:val="left" w:pos="426"/>
              </w:tabs>
              <w:suppressAutoHyphens/>
              <w:autoSpaceDE/>
              <w:autoSpaceDN/>
              <w:adjustRightInd/>
              <w:jc w:val="right"/>
              <w:rPr>
                <w:rFonts w:eastAsia="Andale Sans UI"/>
                <w:bCs w:val="0"/>
                <w:color w:val="000000"/>
                <w:sz w:val="16"/>
                <w:szCs w:val="16"/>
                <w:lang w:eastAsia="ja-JP" w:bidi="fa-IR"/>
              </w:rPr>
            </w:pPr>
            <w:r>
              <w:rPr>
                <w:rFonts w:eastAsia="Andale Sans UI"/>
                <w:bCs w:val="0"/>
                <w:color w:val="000000"/>
                <w:sz w:val="16"/>
                <w:szCs w:val="16"/>
                <w:lang w:eastAsia="ja-JP" w:bidi="fa-IR"/>
              </w:rPr>
              <w:t>664,36</w:t>
            </w:r>
          </w:p>
        </w:tc>
      </w:tr>
    </w:tbl>
    <w:p w14:paraId="1D76712A" w14:textId="648DFDB2" w:rsidR="006503BE" w:rsidRPr="006503BE" w:rsidRDefault="006503BE" w:rsidP="006503BE">
      <w:pPr>
        <w:autoSpaceDE/>
        <w:autoSpaceDN/>
        <w:adjustRightInd/>
        <w:spacing w:line="360" w:lineRule="auto"/>
        <w:ind w:firstLine="459"/>
        <w:jc w:val="both"/>
        <w:textAlignment w:val="auto"/>
        <w:rPr>
          <w:rFonts w:eastAsia="Segoe UI"/>
          <w:b w:val="0"/>
          <w:bCs w:val="0"/>
          <w:sz w:val="22"/>
          <w:szCs w:val="22"/>
        </w:rPr>
      </w:pPr>
      <w:r w:rsidRPr="006503BE">
        <w:rPr>
          <w:rFonts w:eastAsia="Segoe UI"/>
          <w:b w:val="0"/>
          <w:bCs w:val="0"/>
          <w:color w:val="000000"/>
          <w:sz w:val="22"/>
          <w:szCs w:val="22"/>
        </w:rPr>
        <w:t xml:space="preserve">Sprawdzeniu poddano również sprawozdania Rb-N o stanie należności oraz wybranych </w:t>
      </w:r>
      <w:r w:rsidRPr="006503BE">
        <w:rPr>
          <w:rFonts w:eastAsia="Segoe UI"/>
          <w:b w:val="0"/>
          <w:bCs w:val="0"/>
          <w:sz w:val="22"/>
          <w:szCs w:val="22"/>
        </w:rPr>
        <w:t>aktywów finansowych za ww. okresy</w:t>
      </w:r>
      <w:r w:rsidR="00090ADC">
        <w:rPr>
          <w:rFonts w:eastAsia="Segoe UI"/>
          <w:b w:val="0"/>
          <w:bCs w:val="0"/>
          <w:sz w:val="22"/>
          <w:szCs w:val="22"/>
        </w:rPr>
        <w:t xml:space="preserve"> </w:t>
      </w:r>
      <w:r w:rsidRPr="006503BE">
        <w:rPr>
          <w:rFonts w:eastAsia="Segoe UI"/>
          <w:b w:val="0"/>
          <w:bCs w:val="0"/>
          <w:sz w:val="22"/>
          <w:szCs w:val="22"/>
        </w:rPr>
        <w:t>nie stwierdzając nieprawidłowości.</w:t>
      </w:r>
    </w:p>
    <w:p w14:paraId="63E01CF7" w14:textId="3ACCE1E0" w:rsidR="006503BE" w:rsidRDefault="006503BE" w:rsidP="006503BE">
      <w:pPr>
        <w:autoSpaceDE/>
        <w:autoSpaceDN/>
        <w:adjustRightInd/>
        <w:spacing w:line="360" w:lineRule="auto"/>
        <w:ind w:firstLine="459"/>
        <w:jc w:val="both"/>
        <w:textAlignment w:val="auto"/>
        <w:rPr>
          <w:b w:val="0"/>
          <w:bCs w:val="0"/>
          <w:sz w:val="22"/>
          <w:szCs w:val="22"/>
        </w:rPr>
      </w:pPr>
      <w:r w:rsidRPr="006503BE">
        <w:rPr>
          <w:rFonts w:eastAsia="Segoe UI"/>
          <w:b w:val="0"/>
          <w:bCs w:val="0"/>
          <w:sz w:val="22"/>
          <w:szCs w:val="22"/>
        </w:rPr>
        <w:t xml:space="preserve">Wyrywkowej weryfikacji poddano terminowość przekazywania dochodów budżetowych w 2020 r. </w:t>
      </w:r>
      <w:r w:rsidR="009063EF">
        <w:rPr>
          <w:rFonts w:eastAsia="Segoe UI"/>
          <w:b w:val="0"/>
          <w:bCs w:val="0"/>
          <w:sz w:val="22"/>
          <w:szCs w:val="22"/>
        </w:rPr>
        <w:t>w 2</w:t>
      </w:r>
      <w:r w:rsidRPr="006503BE">
        <w:rPr>
          <w:rFonts w:eastAsia="Segoe UI"/>
          <w:b w:val="0"/>
          <w:bCs w:val="0"/>
          <w:sz w:val="22"/>
          <w:szCs w:val="22"/>
        </w:rPr>
        <w:t xml:space="preserve">021 r. </w:t>
      </w:r>
      <w:r w:rsidR="009063EF">
        <w:rPr>
          <w:rFonts w:eastAsia="Segoe UI"/>
          <w:b w:val="0"/>
          <w:bCs w:val="0"/>
          <w:sz w:val="22"/>
          <w:szCs w:val="22"/>
        </w:rPr>
        <w:t xml:space="preserve">i </w:t>
      </w:r>
      <w:proofErr w:type="spellStart"/>
      <w:r w:rsidR="009063EF">
        <w:rPr>
          <w:rFonts w:eastAsia="Segoe UI"/>
          <w:b w:val="0"/>
          <w:bCs w:val="0"/>
          <w:sz w:val="22"/>
          <w:szCs w:val="22"/>
        </w:rPr>
        <w:t>I</w:t>
      </w:r>
      <w:proofErr w:type="spellEnd"/>
      <w:r w:rsidR="009063EF">
        <w:rPr>
          <w:rFonts w:eastAsia="Segoe UI"/>
          <w:b w:val="0"/>
          <w:bCs w:val="0"/>
          <w:sz w:val="22"/>
          <w:szCs w:val="22"/>
        </w:rPr>
        <w:t xml:space="preserve"> półroczy 2022 r. </w:t>
      </w:r>
      <w:r w:rsidRPr="006503BE">
        <w:rPr>
          <w:rFonts w:eastAsia="Segoe UI"/>
          <w:b w:val="0"/>
          <w:bCs w:val="0"/>
          <w:sz w:val="22"/>
          <w:szCs w:val="22"/>
        </w:rPr>
        <w:t xml:space="preserve">stwierdzając, iż jednostka przekazywała dochody budżetowe z zachowaniem terminów określonych </w:t>
      </w:r>
      <w:r w:rsidRPr="006503BE">
        <w:rPr>
          <w:b w:val="0"/>
          <w:bCs w:val="0"/>
          <w:sz w:val="22"/>
          <w:szCs w:val="22"/>
        </w:rPr>
        <w:t xml:space="preserve">zarządzeniem 0050/44/17 Prezydenta Miasta Tychy z dnia 10 lutego 2017 r. w sprawie trybu i terminów przekazywania pobranych dochodów przez podległe jednostki budżetowe oraz wydziały merytoryczne Urzędu Miasta z </w:t>
      </w:r>
      <w:proofErr w:type="spellStart"/>
      <w:r w:rsidRPr="006503BE">
        <w:rPr>
          <w:b w:val="0"/>
          <w:bCs w:val="0"/>
          <w:sz w:val="22"/>
          <w:szCs w:val="22"/>
        </w:rPr>
        <w:t>późn</w:t>
      </w:r>
      <w:proofErr w:type="spellEnd"/>
      <w:r w:rsidRPr="006503BE">
        <w:rPr>
          <w:b w:val="0"/>
          <w:bCs w:val="0"/>
          <w:sz w:val="22"/>
          <w:szCs w:val="22"/>
        </w:rPr>
        <w:t xml:space="preserve">. </w:t>
      </w:r>
      <w:r w:rsidR="00842377">
        <w:rPr>
          <w:b w:val="0"/>
          <w:bCs w:val="0"/>
          <w:sz w:val="22"/>
          <w:szCs w:val="22"/>
        </w:rPr>
        <w:t>z</w:t>
      </w:r>
      <w:r w:rsidRPr="006503BE">
        <w:rPr>
          <w:b w:val="0"/>
          <w:bCs w:val="0"/>
          <w:sz w:val="22"/>
          <w:szCs w:val="22"/>
        </w:rPr>
        <w:t>mianami</w:t>
      </w:r>
      <w:r w:rsidR="003B5878">
        <w:rPr>
          <w:b w:val="0"/>
          <w:bCs w:val="0"/>
          <w:sz w:val="22"/>
          <w:szCs w:val="22"/>
        </w:rPr>
        <w:t>.</w:t>
      </w:r>
    </w:p>
    <w:p w14:paraId="44AE5F92" w14:textId="0902CCC5" w:rsidR="003B5878" w:rsidRPr="003B5878" w:rsidRDefault="003B5878" w:rsidP="003B5878">
      <w:pPr>
        <w:autoSpaceDE/>
        <w:autoSpaceDN/>
        <w:adjustRightInd/>
        <w:spacing w:line="360" w:lineRule="auto"/>
        <w:ind w:left="56" w:firstLine="370"/>
        <w:jc w:val="both"/>
        <w:textAlignment w:val="auto"/>
        <w:rPr>
          <w:rFonts w:eastAsia="Segoe UI"/>
          <w:b w:val="0"/>
          <w:bCs w:val="0"/>
          <w:sz w:val="22"/>
          <w:szCs w:val="22"/>
        </w:rPr>
      </w:pPr>
      <w:r w:rsidRPr="003B5878">
        <w:rPr>
          <w:rFonts w:eastAsia="Segoe UI"/>
          <w:b w:val="0"/>
          <w:bCs w:val="0"/>
          <w:sz w:val="22"/>
          <w:szCs w:val="22"/>
        </w:rPr>
        <w:t>Kontroli poddano sprawozdania finansowe tj. bilans i rachunek zysków i strat za 2021 r.</w:t>
      </w:r>
      <w:r w:rsidRPr="003B5878">
        <w:rPr>
          <w:rFonts w:eastAsia="Segoe UI"/>
          <w:b w:val="0"/>
          <w:bCs w:val="0"/>
          <w:color w:val="FF0000"/>
          <w:sz w:val="22"/>
          <w:szCs w:val="22"/>
        </w:rPr>
        <w:t xml:space="preserve"> </w:t>
      </w:r>
      <w:r w:rsidRPr="003B5878">
        <w:rPr>
          <w:rFonts w:eastAsia="Segoe UI"/>
          <w:b w:val="0"/>
          <w:bCs w:val="0"/>
          <w:sz w:val="22"/>
          <w:szCs w:val="22"/>
        </w:rPr>
        <w:t xml:space="preserve">w konfrontacji z zestawieniem obrotów i sald stwierdzając zgodność danych z danymi wynikającymi z ksiąg rachunkowych. </w:t>
      </w:r>
    </w:p>
    <w:p w14:paraId="27C41F3A" w14:textId="364A8C94" w:rsidR="006503BE" w:rsidRDefault="006503BE" w:rsidP="006503BE">
      <w:pPr>
        <w:autoSpaceDE/>
        <w:autoSpaceDN/>
        <w:adjustRightInd/>
        <w:spacing w:line="360" w:lineRule="auto"/>
        <w:ind w:firstLine="462"/>
        <w:jc w:val="both"/>
        <w:textAlignment w:val="auto"/>
        <w:rPr>
          <w:rFonts w:eastAsia="Segoe UI"/>
          <w:b w:val="0"/>
          <w:bCs w:val="0"/>
          <w:sz w:val="22"/>
          <w:szCs w:val="22"/>
        </w:rPr>
      </w:pPr>
      <w:r w:rsidRPr="006503BE">
        <w:rPr>
          <w:rFonts w:eastAsia="Segoe UI"/>
          <w:b w:val="0"/>
          <w:bCs w:val="0"/>
          <w:sz w:val="22"/>
          <w:szCs w:val="22"/>
        </w:rPr>
        <w:t xml:space="preserve">Weryfikacja wykazała zgodność obrotów dzienników cząstkowych z obrotami zestawienia obrotów i sald kont księgi głównej za 2020 r. i 2021 r., zgodnie z art. 14 </w:t>
      </w:r>
      <w:proofErr w:type="spellStart"/>
      <w:r w:rsidRPr="006503BE">
        <w:rPr>
          <w:rFonts w:eastAsia="Segoe UI"/>
          <w:b w:val="0"/>
          <w:bCs w:val="0"/>
          <w:sz w:val="22"/>
          <w:szCs w:val="22"/>
        </w:rPr>
        <w:t>uor</w:t>
      </w:r>
      <w:proofErr w:type="spellEnd"/>
      <w:r w:rsidRPr="006503BE">
        <w:rPr>
          <w:rFonts w:eastAsia="Segoe UI"/>
          <w:b w:val="0"/>
          <w:bCs w:val="0"/>
          <w:sz w:val="22"/>
          <w:szCs w:val="22"/>
        </w:rPr>
        <w:t xml:space="preserve">. </w:t>
      </w:r>
    </w:p>
    <w:p w14:paraId="29EEB256" w14:textId="77777777" w:rsidR="006503BE" w:rsidRPr="006503BE" w:rsidRDefault="006503BE" w:rsidP="006503BE">
      <w:pPr>
        <w:autoSpaceDE/>
        <w:autoSpaceDN/>
        <w:adjustRightInd/>
        <w:spacing w:line="360" w:lineRule="auto"/>
        <w:ind w:firstLine="462"/>
        <w:jc w:val="both"/>
        <w:textAlignment w:val="auto"/>
        <w:rPr>
          <w:rFonts w:eastAsia="Segoe UI"/>
          <w:b w:val="0"/>
          <w:bCs w:val="0"/>
          <w:sz w:val="22"/>
          <w:szCs w:val="22"/>
        </w:rPr>
      </w:pPr>
    </w:p>
    <w:p w14:paraId="453C64E9" w14:textId="77777777" w:rsidR="006503BE" w:rsidRPr="006503BE" w:rsidRDefault="006503BE" w:rsidP="00733CE1">
      <w:pPr>
        <w:widowControl w:val="0"/>
        <w:numPr>
          <w:ilvl w:val="1"/>
          <w:numId w:val="7"/>
        </w:numPr>
        <w:tabs>
          <w:tab w:val="left" w:pos="-2127"/>
        </w:tabs>
        <w:suppressAutoHyphens/>
        <w:autoSpaceDE/>
        <w:autoSpaceDN/>
        <w:adjustRightInd/>
        <w:spacing w:after="200" w:line="360" w:lineRule="auto"/>
        <w:ind w:left="476" w:hanging="476"/>
        <w:jc w:val="both"/>
        <w:textAlignment w:val="auto"/>
        <w:rPr>
          <w:rFonts w:eastAsia="Andale Sans UI"/>
          <w:bCs w:val="0"/>
          <w:sz w:val="22"/>
          <w:szCs w:val="24"/>
          <w:lang w:eastAsia="ar-SA" w:bidi="fa-IR"/>
        </w:rPr>
      </w:pPr>
      <w:r w:rsidRPr="006503BE">
        <w:rPr>
          <w:rFonts w:eastAsia="Andale Sans UI"/>
          <w:bCs w:val="0"/>
          <w:sz w:val="22"/>
          <w:szCs w:val="24"/>
          <w:lang w:eastAsia="ar-SA" w:bidi="fa-IR"/>
        </w:rPr>
        <w:t>Prawidłowość ujmowania operacji gospodarczych w księgach rachunkowych</w:t>
      </w:r>
    </w:p>
    <w:p w14:paraId="38F8060D" w14:textId="576774F1" w:rsidR="006503BE" w:rsidRPr="006503BE" w:rsidRDefault="006503BE" w:rsidP="006503BE">
      <w:pPr>
        <w:widowControl w:val="0"/>
        <w:tabs>
          <w:tab w:val="left" w:pos="-8364"/>
          <w:tab w:val="left" w:pos="462"/>
        </w:tabs>
        <w:suppressAutoHyphens/>
        <w:autoSpaceDE/>
        <w:autoSpaceDN/>
        <w:adjustRightInd/>
        <w:spacing w:line="360" w:lineRule="auto"/>
        <w:jc w:val="both"/>
        <w:rPr>
          <w:rFonts w:eastAsia="Andale Sans UI"/>
          <w:b w:val="0"/>
          <w:bCs w:val="0"/>
          <w:sz w:val="22"/>
          <w:szCs w:val="22"/>
          <w:lang w:eastAsia="ja-JP" w:bidi="fa-IR"/>
        </w:rPr>
      </w:pPr>
      <w:r w:rsidRPr="006503BE">
        <w:rPr>
          <w:rFonts w:eastAsia="Andale Sans UI"/>
          <w:b w:val="0"/>
          <w:bCs w:val="0"/>
          <w:color w:val="0070C0"/>
          <w:sz w:val="22"/>
          <w:szCs w:val="22"/>
          <w:lang w:eastAsia="ja-JP" w:bidi="fa-IR"/>
        </w:rPr>
        <w:tab/>
      </w:r>
      <w:r w:rsidRPr="006503BE">
        <w:rPr>
          <w:rFonts w:eastAsia="Andale Sans UI"/>
          <w:b w:val="0"/>
          <w:bCs w:val="0"/>
          <w:sz w:val="22"/>
          <w:szCs w:val="22"/>
          <w:lang w:eastAsia="ja-JP" w:bidi="fa-IR"/>
        </w:rPr>
        <w:t xml:space="preserve">W toku czynności kontrolnych wyrywkowej weryfikacji poddano ujmowanie dokumentów źródłowych w księgach rachunkowych </w:t>
      </w:r>
      <w:r w:rsidR="00C42BBB">
        <w:rPr>
          <w:rFonts w:eastAsia="Andale Sans UI"/>
          <w:b w:val="0"/>
          <w:bCs w:val="0"/>
          <w:sz w:val="22"/>
          <w:szCs w:val="22"/>
          <w:lang w:eastAsia="ja-JP" w:bidi="fa-IR"/>
        </w:rPr>
        <w:t xml:space="preserve">w okresie od stycznia 2020 r. do czerwca 2022 r. </w:t>
      </w:r>
      <w:r w:rsidRPr="006503BE">
        <w:rPr>
          <w:rFonts w:eastAsia="Andale Sans UI"/>
          <w:b w:val="0"/>
          <w:bCs w:val="0"/>
          <w:sz w:val="22"/>
          <w:szCs w:val="22"/>
          <w:lang w:eastAsia="ja-JP" w:bidi="fa-IR"/>
        </w:rPr>
        <w:t xml:space="preserve"> </w:t>
      </w:r>
      <w:r w:rsidRPr="006503BE">
        <w:rPr>
          <w:rFonts w:eastAsia="Andale Sans UI"/>
          <w:sz w:val="22"/>
          <w:szCs w:val="22"/>
          <w:lang w:eastAsia="ja-JP" w:bidi="fa-IR"/>
        </w:rPr>
        <w:t>stwierdzając</w:t>
      </w:r>
      <w:r w:rsidRPr="006503BE">
        <w:rPr>
          <w:rFonts w:eastAsia="Andale Sans UI"/>
          <w:b w:val="0"/>
          <w:bCs w:val="0"/>
          <w:sz w:val="22"/>
          <w:szCs w:val="22"/>
          <w:lang w:eastAsia="ja-JP" w:bidi="fa-IR"/>
        </w:rPr>
        <w:t>:</w:t>
      </w:r>
    </w:p>
    <w:p w14:paraId="1E0CFE89" w14:textId="77777777" w:rsidR="006503BE" w:rsidRPr="006503BE" w:rsidRDefault="006503BE" w:rsidP="00733CE1">
      <w:pPr>
        <w:widowControl w:val="0"/>
        <w:numPr>
          <w:ilvl w:val="0"/>
          <w:numId w:val="9"/>
        </w:numPr>
        <w:tabs>
          <w:tab w:val="left" w:pos="-8364"/>
          <w:tab w:val="left" w:pos="0"/>
          <w:tab w:val="left" w:pos="426"/>
        </w:tabs>
        <w:suppressAutoHyphens/>
        <w:autoSpaceDE/>
        <w:autoSpaceDN/>
        <w:adjustRightInd/>
        <w:spacing w:line="360" w:lineRule="auto"/>
        <w:ind w:left="426" w:hanging="426"/>
        <w:jc w:val="both"/>
        <w:textAlignment w:val="auto"/>
        <w:rPr>
          <w:rFonts w:eastAsia="Andale Sans UI"/>
          <w:bCs w:val="0"/>
          <w:sz w:val="22"/>
          <w:szCs w:val="24"/>
          <w:lang w:eastAsia="ja-JP" w:bidi="fa-IR"/>
        </w:rPr>
      </w:pPr>
      <w:r w:rsidRPr="006503BE">
        <w:rPr>
          <w:rFonts w:eastAsia="Andale Sans UI"/>
          <w:b w:val="0"/>
          <w:bCs w:val="0"/>
          <w:sz w:val="22"/>
          <w:szCs w:val="22"/>
          <w:lang w:eastAsia="ja-JP" w:bidi="fa-IR"/>
        </w:rPr>
        <w:t xml:space="preserve"> księgi rachunkowe prowadzone są rzetelnie, sprawdzalnie i bieżąco, tj. zgodnie z art. 24 </w:t>
      </w:r>
      <w:proofErr w:type="spellStart"/>
      <w:r w:rsidRPr="006503BE">
        <w:rPr>
          <w:rFonts w:eastAsia="Andale Sans UI"/>
          <w:b w:val="0"/>
          <w:bCs w:val="0"/>
          <w:sz w:val="22"/>
          <w:szCs w:val="22"/>
          <w:lang w:eastAsia="ja-JP" w:bidi="fa-IR"/>
        </w:rPr>
        <w:t>uor</w:t>
      </w:r>
      <w:proofErr w:type="spellEnd"/>
      <w:r w:rsidRPr="006503BE">
        <w:rPr>
          <w:rFonts w:eastAsia="Andale Sans UI"/>
          <w:b w:val="0"/>
          <w:bCs w:val="0"/>
          <w:sz w:val="22"/>
          <w:szCs w:val="22"/>
          <w:lang w:eastAsia="ja-JP" w:bidi="fa-IR"/>
        </w:rPr>
        <w:t>,</w:t>
      </w:r>
    </w:p>
    <w:p w14:paraId="0C4ADD16" w14:textId="634D8299" w:rsidR="00C83F2E" w:rsidRPr="00842377" w:rsidRDefault="006503BE" w:rsidP="00733CE1">
      <w:pPr>
        <w:widowControl w:val="0"/>
        <w:numPr>
          <w:ilvl w:val="0"/>
          <w:numId w:val="8"/>
        </w:numPr>
        <w:tabs>
          <w:tab w:val="left" w:pos="-8364"/>
          <w:tab w:val="left" w:pos="426"/>
        </w:tabs>
        <w:suppressAutoHyphens/>
        <w:autoSpaceDE/>
        <w:autoSpaceDN/>
        <w:adjustRightInd/>
        <w:spacing w:line="360" w:lineRule="auto"/>
        <w:ind w:left="0" w:firstLine="0"/>
        <w:jc w:val="both"/>
        <w:textAlignment w:val="auto"/>
        <w:rPr>
          <w:rFonts w:eastAsia="Andale Sans UI"/>
          <w:b w:val="0"/>
          <w:bCs w:val="0"/>
          <w:sz w:val="22"/>
          <w:szCs w:val="24"/>
          <w:lang w:eastAsia="ja-JP" w:bidi="fa-IR"/>
        </w:rPr>
      </w:pPr>
      <w:r w:rsidRPr="006503BE">
        <w:rPr>
          <w:rFonts w:eastAsia="Andale Sans UI"/>
          <w:b w:val="0"/>
          <w:bCs w:val="0"/>
          <w:sz w:val="22"/>
          <w:szCs w:val="22"/>
          <w:lang w:eastAsia="ja-JP" w:bidi="fa-IR"/>
        </w:rPr>
        <w:lastRenderedPageBreak/>
        <w:t xml:space="preserve">przestrzegany jest art. 6 </w:t>
      </w:r>
      <w:proofErr w:type="spellStart"/>
      <w:r w:rsidRPr="006503BE">
        <w:rPr>
          <w:rFonts w:eastAsia="Andale Sans UI"/>
          <w:b w:val="0"/>
          <w:bCs w:val="0"/>
          <w:sz w:val="22"/>
          <w:szCs w:val="22"/>
          <w:lang w:eastAsia="ja-JP" w:bidi="fa-IR"/>
        </w:rPr>
        <w:t>uor</w:t>
      </w:r>
      <w:proofErr w:type="spellEnd"/>
      <w:r w:rsidRPr="006503BE">
        <w:rPr>
          <w:rFonts w:eastAsia="Andale Sans UI"/>
          <w:b w:val="0"/>
          <w:bCs w:val="0"/>
          <w:sz w:val="22"/>
          <w:szCs w:val="22"/>
          <w:lang w:eastAsia="ja-JP" w:bidi="fa-IR"/>
        </w:rPr>
        <w:t xml:space="preserve"> wskazując</w:t>
      </w:r>
      <w:r w:rsidR="00DF5398">
        <w:rPr>
          <w:rFonts w:eastAsia="Andale Sans UI"/>
          <w:b w:val="0"/>
          <w:bCs w:val="0"/>
          <w:sz w:val="22"/>
          <w:szCs w:val="22"/>
          <w:lang w:eastAsia="ja-JP" w:bidi="fa-IR"/>
        </w:rPr>
        <w:t>y</w:t>
      </w:r>
      <w:r w:rsidRPr="006503BE">
        <w:rPr>
          <w:rFonts w:eastAsia="Andale Sans UI"/>
          <w:b w:val="0"/>
          <w:bCs w:val="0"/>
          <w:sz w:val="22"/>
          <w:szCs w:val="22"/>
          <w:lang w:eastAsia="ja-JP" w:bidi="fa-IR"/>
        </w:rPr>
        <w:t xml:space="preserve">, iż w księgach rachunkowych jednostki należy ująć wszystkie osiągnięte, przypadające na jej rzecz przychody i obciążające ją koszty związane z tymi przychodami dotyczące danego roku obrotowego, niezależnie od </w:t>
      </w:r>
      <w:r w:rsidRPr="00842377">
        <w:rPr>
          <w:rFonts w:eastAsia="Andale Sans UI"/>
          <w:b w:val="0"/>
          <w:bCs w:val="0"/>
          <w:sz w:val="22"/>
          <w:szCs w:val="22"/>
          <w:lang w:eastAsia="ja-JP" w:bidi="fa-IR"/>
        </w:rPr>
        <w:t>terminu ich zapłaty,</w:t>
      </w:r>
    </w:p>
    <w:p w14:paraId="6823E5A9" w14:textId="3038222B" w:rsidR="00EE04C6" w:rsidRPr="00842377" w:rsidRDefault="006503BE" w:rsidP="00733CE1">
      <w:pPr>
        <w:widowControl w:val="0"/>
        <w:numPr>
          <w:ilvl w:val="0"/>
          <w:numId w:val="8"/>
        </w:numPr>
        <w:tabs>
          <w:tab w:val="left" w:pos="-8364"/>
          <w:tab w:val="left" w:pos="426"/>
        </w:tabs>
        <w:suppressAutoHyphens/>
        <w:autoSpaceDE/>
        <w:autoSpaceDN/>
        <w:adjustRightInd/>
        <w:spacing w:line="360" w:lineRule="auto"/>
        <w:ind w:left="0" w:firstLine="0"/>
        <w:jc w:val="both"/>
        <w:textAlignment w:val="auto"/>
        <w:rPr>
          <w:rFonts w:eastAsia="Andale Sans UI"/>
          <w:bCs w:val="0"/>
          <w:sz w:val="22"/>
          <w:szCs w:val="24"/>
          <w:lang w:eastAsia="ja-JP" w:bidi="fa-IR"/>
        </w:rPr>
      </w:pPr>
      <w:r w:rsidRPr="00842377">
        <w:rPr>
          <w:rFonts w:eastAsia="Andale Sans UI"/>
          <w:b w:val="0"/>
          <w:bCs w:val="0"/>
          <w:sz w:val="22"/>
          <w:szCs w:val="22"/>
          <w:lang w:eastAsia="ja-JP" w:bidi="fa-IR"/>
        </w:rPr>
        <w:t xml:space="preserve">że zapisy księgowe spełniają wymagania art. 23 </w:t>
      </w:r>
      <w:proofErr w:type="spellStart"/>
      <w:r w:rsidRPr="00842377">
        <w:rPr>
          <w:rFonts w:eastAsia="Andale Sans UI"/>
          <w:b w:val="0"/>
          <w:bCs w:val="0"/>
          <w:sz w:val="22"/>
          <w:szCs w:val="22"/>
          <w:lang w:eastAsia="ja-JP" w:bidi="fa-IR"/>
        </w:rPr>
        <w:t>uor</w:t>
      </w:r>
      <w:proofErr w:type="spellEnd"/>
      <w:r w:rsidRPr="00842377">
        <w:rPr>
          <w:rFonts w:eastAsia="Andale Sans UI"/>
          <w:b w:val="0"/>
          <w:bCs w:val="0"/>
          <w:sz w:val="22"/>
          <w:szCs w:val="22"/>
          <w:lang w:eastAsia="ja-JP" w:bidi="fa-IR"/>
        </w:rPr>
        <w:t xml:space="preserve">, </w:t>
      </w:r>
    </w:p>
    <w:p w14:paraId="1DF59819" w14:textId="77777777" w:rsidR="00842377" w:rsidRPr="00842377" w:rsidRDefault="006503BE" w:rsidP="00733CE1">
      <w:pPr>
        <w:widowControl w:val="0"/>
        <w:numPr>
          <w:ilvl w:val="0"/>
          <w:numId w:val="8"/>
        </w:numPr>
        <w:tabs>
          <w:tab w:val="left" w:pos="-8364"/>
          <w:tab w:val="left" w:pos="426"/>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sidRPr="00842377">
        <w:rPr>
          <w:rFonts w:eastAsia="Andale Sans UI"/>
          <w:b w:val="0"/>
          <w:bCs w:val="0"/>
          <w:sz w:val="22"/>
          <w:szCs w:val="22"/>
          <w:lang w:eastAsia="ja-JP" w:bidi="fa-IR"/>
        </w:rPr>
        <w:t>zobowiązania regulowane są terminowo, zgodnie z art. 44 ust. 3 pkt 3 ustawy z dnia 27 sierpnia 2009 r. o finansach publicznych nakazującym dokonywać wydatki w wysokościach i terminach wynikających z wcześniej zaciągniętych zobowiązań,</w:t>
      </w:r>
    </w:p>
    <w:p w14:paraId="74E0660B" w14:textId="23B21278" w:rsidR="00EE04C6" w:rsidRPr="00842377" w:rsidRDefault="00EE04C6" w:rsidP="00733CE1">
      <w:pPr>
        <w:pStyle w:val="Domylnie"/>
        <w:numPr>
          <w:ilvl w:val="0"/>
          <w:numId w:val="8"/>
        </w:numPr>
        <w:tabs>
          <w:tab w:val="left" w:pos="-8364"/>
          <w:tab w:val="left" w:pos="426"/>
        </w:tabs>
        <w:ind w:left="0" w:firstLine="0"/>
        <w:rPr>
          <w:rFonts w:ascii="Arial" w:hAnsi="Arial" w:cs="Arial"/>
          <w:spacing w:val="-4"/>
          <w:sz w:val="22"/>
          <w:lang w:val="pl-PL"/>
        </w:rPr>
      </w:pPr>
      <w:r w:rsidRPr="00842377">
        <w:rPr>
          <w:rFonts w:ascii="Arial" w:hAnsi="Arial" w:cs="Arial"/>
          <w:b/>
          <w:bCs/>
          <w:color w:val="auto"/>
          <w:spacing w:val="-4"/>
          <w:sz w:val="22"/>
          <w:lang w:val="pl-PL"/>
        </w:rPr>
        <w:t>wydatki w większości przypadków kwalifikowane są zgodnie z rozporządzeniem Ministra Finansów z dnia 2 </w:t>
      </w:r>
      <w:r w:rsidR="00E934B0" w:rsidRPr="00842377">
        <w:rPr>
          <w:rFonts w:ascii="Arial" w:hAnsi="Arial" w:cs="Arial"/>
          <w:b/>
          <w:bCs/>
          <w:color w:val="auto"/>
          <w:spacing w:val="-4"/>
          <w:sz w:val="22"/>
          <w:lang w:val="pl-PL"/>
        </w:rPr>
        <w:t>marca 2010</w:t>
      </w:r>
      <w:r w:rsidRPr="00842377">
        <w:rPr>
          <w:rFonts w:ascii="Arial" w:hAnsi="Arial" w:cs="Arial"/>
          <w:b/>
          <w:bCs/>
          <w:color w:val="auto"/>
          <w:spacing w:val="-4"/>
          <w:sz w:val="22"/>
          <w:lang w:val="pl-PL"/>
        </w:rPr>
        <w:t xml:space="preserve"> r. w sprawie szczegółowej klasyfikacji dochodów, wydatków, przychodów i rozchodów oraz środków pochodzących ze źródeł zagranicz</w:t>
      </w:r>
      <w:r w:rsidRPr="00A108CA">
        <w:rPr>
          <w:rFonts w:ascii="Arial" w:hAnsi="Arial" w:cs="Arial"/>
          <w:b/>
          <w:bCs/>
          <w:color w:val="auto"/>
          <w:spacing w:val="-4"/>
          <w:sz w:val="22"/>
          <w:lang w:val="pl-PL"/>
        </w:rPr>
        <w:t>nych</w:t>
      </w:r>
      <w:r w:rsidRPr="00A108CA">
        <w:rPr>
          <w:rFonts w:ascii="Arial" w:hAnsi="Arial" w:cs="Arial"/>
          <w:color w:val="auto"/>
          <w:spacing w:val="-4"/>
          <w:sz w:val="22"/>
          <w:lang w:val="pl-PL"/>
        </w:rPr>
        <w:t xml:space="preserve"> (</w:t>
      </w:r>
      <w:proofErr w:type="spellStart"/>
      <w:r w:rsidRPr="00A108CA">
        <w:rPr>
          <w:rFonts w:ascii="Arial" w:hAnsi="Arial" w:cs="Arial"/>
          <w:color w:val="auto"/>
          <w:spacing w:val="-4"/>
          <w:sz w:val="22"/>
          <w:lang w:val="pl-PL"/>
        </w:rPr>
        <w:t>t.j</w:t>
      </w:r>
      <w:proofErr w:type="spellEnd"/>
      <w:r w:rsidRPr="00A108CA">
        <w:rPr>
          <w:rFonts w:ascii="Arial" w:hAnsi="Arial" w:cs="Arial"/>
          <w:color w:val="auto"/>
          <w:spacing w:val="-4"/>
          <w:sz w:val="22"/>
          <w:lang w:val="pl-PL"/>
        </w:rPr>
        <w:t>. Dz</w:t>
      </w:r>
      <w:r w:rsidRPr="00842377">
        <w:rPr>
          <w:rFonts w:ascii="Arial" w:hAnsi="Arial" w:cs="Arial"/>
          <w:color w:val="auto"/>
          <w:spacing w:val="-4"/>
          <w:sz w:val="22"/>
          <w:lang w:val="pl-PL"/>
        </w:rPr>
        <w:t>.  U. z 20</w:t>
      </w:r>
      <w:r w:rsidR="00842377">
        <w:rPr>
          <w:rFonts w:ascii="Arial" w:hAnsi="Arial" w:cs="Arial"/>
          <w:color w:val="auto"/>
          <w:spacing w:val="-4"/>
          <w:sz w:val="22"/>
          <w:lang w:val="pl-PL"/>
        </w:rPr>
        <w:t>22</w:t>
      </w:r>
      <w:r w:rsidRPr="00842377">
        <w:rPr>
          <w:rFonts w:ascii="Arial" w:hAnsi="Arial" w:cs="Arial"/>
          <w:color w:val="auto"/>
          <w:spacing w:val="-4"/>
          <w:sz w:val="22"/>
          <w:lang w:val="pl-PL"/>
        </w:rPr>
        <w:t xml:space="preserve"> r. poz. </w:t>
      </w:r>
      <w:r w:rsidR="00842377">
        <w:rPr>
          <w:rFonts w:ascii="Arial" w:hAnsi="Arial" w:cs="Arial"/>
          <w:color w:val="auto"/>
          <w:spacing w:val="-4"/>
          <w:sz w:val="22"/>
          <w:lang w:val="pl-PL"/>
        </w:rPr>
        <w:t>513</w:t>
      </w:r>
      <w:r w:rsidRPr="00842377">
        <w:rPr>
          <w:rFonts w:ascii="Arial" w:hAnsi="Arial" w:cs="Arial"/>
          <w:color w:val="auto"/>
          <w:spacing w:val="-4"/>
          <w:sz w:val="22"/>
          <w:lang w:val="pl-PL"/>
        </w:rPr>
        <w:t xml:space="preserve"> z </w:t>
      </w:r>
      <w:proofErr w:type="spellStart"/>
      <w:r w:rsidRPr="00842377">
        <w:rPr>
          <w:rFonts w:ascii="Arial" w:hAnsi="Arial" w:cs="Arial"/>
          <w:color w:val="auto"/>
          <w:spacing w:val="-4"/>
          <w:sz w:val="22"/>
          <w:lang w:val="pl-PL"/>
        </w:rPr>
        <w:t>późn</w:t>
      </w:r>
      <w:proofErr w:type="spellEnd"/>
      <w:r w:rsidRPr="00842377">
        <w:rPr>
          <w:rFonts w:ascii="Arial" w:hAnsi="Arial" w:cs="Arial"/>
          <w:color w:val="auto"/>
          <w:spacing w:val="-4"/>
          <w:sz w:val="22"/>
          <w:lang w:val="pl-PL"/>
        </w:rPr>
        <w:t>. zm.) poza wydatkami związanymi z</w:t>
      </w:r>
      <w:r w:rsidR="00842377">
        <w:rPr>
          <w:rFonts w:ascii="Arial" w:hAnsi="Arial" w:cs="Arial"/>
          <w:color w:val="auto"/>
          <w:spacing w:val="-4"/>
          <w:sz w:val="22"/>
          <w:lang w:val="pl-PL"/>
        </w:rPr>
        <w:t> </w:t>
      </w:r>
      <w:r w:rsidRPr="00842377">
        <w:rPr>
          <w:rFonts w:ascii="Arial" w:hAnsi="Arial" w:cs="Arial"/>
          <w:color w:val="auto"/>
          <w:spacing w:val="-4"/>
          <w:sz w:val="22"/>
          <w:lang w:val="pl-PL"/>
        </w:rPr>
        <w:t>zakupem okularów korekcyjnych</w:t>
      </w:r>
      <w:r w:rsidR="00DF5398">
        <w:rPr>
          <w:rFonts w:ascii="Arial" w:hAnsi="Arial" w:cs="Arial"/>
          <w:color w:val="auto"/>
          <w:spacing w:val="-4"/>
          <w:sz w:val="22"/>
          <w:lang w:val="pl-PL"/>
        </w:rPr>
        <w:t xml:space="preserve"> oraz</w:t>
      </w:r>
      <w:r w:rsidR="00842377" w:rsidRPr="003B06FF">
        <w:rPr>
          <w:rFonts w:ascii="Arial" w:hAnsi="Arial" w:cs="Arial"/>
          <w:color w:val="auto"/>
          <w:spacing w:val="-4"/>
          <w:sz w:val="22"/>
          <w:lang w:val="pl-PL"/>
        </w:rPr>
        <w:t xml:space="preserve"> sensorów do pomiaru glikemii</w:t>
      </w:r>
      <w:r w:rsidR="00DF5398">
        <w:rPr>
          <w:rFonts w:ascii="Arial" w:hAnsi="Arial" w:cs="Arial"/>
          <w:color w:val="auto"/>
          <w:spacing w:val="-4"/>
          <w:sz w:val="22"/>
          <w:lang w:val="pl-PL"/>
        </w:rPr>
        <w:t xml:space="preserve"> dla wychowanków</w:t>
      </w:r>
      <w:r w:rsidR="00842377" w:rsidRPr="00842377">
        <w:rPr>
          <w:color w:val="auto"/>
          <w:spacing w:val="-4"/>
          <w:sz w:val="22"/>
        </w:rPr>
        <w:t>,</w:t>
      </w:r>
      <w:r w:rsidRPr="00842377">
        <w:rPr>
          <w:rFonts w:ascii="Arial" w:hAnsi="Arial" w:cs="Arial"/>
          <w:color w:val="auto"/>
          <w:spacing w:val="-4"/>
          <w:sz w:val="22"/>
          <w:lang w:val="pl-PL"/>
        </w:rPr>
        <w:t xml:space="preserve"> które błędnie ujmowano w</w:t>
      </w:r>
      <w:r w:rsidR="00842377">
        <w:rPr>
          <w:rFonts w:ascii="Arial" w:hAnsi="Arial" w:cs="Arial"/>
          <w:color w:val="auto"/>
          <w:spacing w:val="-4"/>
          <w:sz w:val="22"/>
          <w:lang w:val="pl-PL"/>
        </w:rPr>
        <w:t> </w:t>
      </w:r>
      <w:r w:rsidRPr="00842377">
        <w:rPr>
          <w:rFonts w:ascii="Arial" w:hAnsi="Arial" w:cs="Arial"/>
          <w:color w:val="auto"/>
          <w:spacing w:val="-4"/>
          <w:sz w:val="22"/>
          <w:lang w:val="pl-PL"/>
        </w:rPr>
        <w:t>paragrafie 4210</w:t>
      </w:r>
      <w:r w:rsidR="00842377" w:rsidRPr="00842377">
        <w:rPr>
          <w:color w:val="auto"/>
          <w:spacing w:val="-4"/>
          <w:sz w:val="22"/>
        </w:rPr>
        <w:t xml:space="preserve"> </w:t>
      </w:r>
      <w:r w:rsidR="00842377" w:rsidRPr="00842377">
        <w:rPr>
          <w:rFonts w:ascii="Arial" w:hAnsi="Arial" w:cs="Arial"/>
          <w:color w:val="auto"/>
          <w:spacing w:val="-4"/>
          <w:sz w:val="22"/>
          <w:lang w:val="pl-PL"/>
        </w:rPr>
        <w:t>„Zakup</w:t>
      </w:r>
      <w:r w:rsidR="00842377" w:rsidRPr="00842377">
        <w:rPr>
          <w:rFonts w:ascii="Arial" w:hAnsi="Arial" w:cs="Arial"/>
          <w:spacing w:val="-4"/>
          <w:sz w:val="22"/>
          <w:lang w:val="pl-PL"/>
        </w:rPr>
        <w:t xml:space="preserve"> materiałów i wyposażenia” zamiast w paragrafie 4230 „Zakup leków, wyrobów medycznych i produktów biobójczych”</w:t>
      </w:r>
      <w:r w:rsidR="00842377">
        <w:rPr>
          <w:rFonts w:ascii="Arial" w:hAnsi="Arial" w:cs="Arial"/>
          <w:spacing w:val="-4"/>
          <w:sz w:val="22"/>
          <w:lang w:val="pl-PL"/>
        </w:rPr>
        <w:t xml:space="preserve"> np.:</w:t>
      </w:r>
    </w:p>
    <w:p w14:paraId="4D88D30F" w14:textId="1EA73467" w:rsidR="00B35E2D" w:rsidRPr="00842377" w:rsidRDefault="00B35E2D" w:rsidP="00B35E2D">
      <w:pPr>
        <w:pStyle w:val="Domylnie"/>
        <w:tabs>
          <w:tab w:val="left" w:pos="-8364"/>
          <w:tab w:val="left" w:pos="426"/>
        </w:tabs>
        <w:rPr>
          <w:rFonts w:ascii="Arial" w:hAnsi="Arial" w:cs="Arial"/>
          <w:color w:val="auto"/>
          <w:spacing w:val="-4"/>
          <w:sz w:val="22"/>
          <w:lang w:val="pl-PL"/>
        </w:rPr>
      </w:pPr>
      <w:r w:rsidRPr="00842377">
        <w:rPr>
          <w:rFonts w:ascii="Arial" w:hAnsi="Arial" w:cs="Arial"/>
          <w:color w:val="auto"/>
          <w:spacing w:val="-4"/>
          <w:sz w:val="22"/>
          <w:lang w:val="pl-PL"/>
        </w:rPr>
        <w:t>- faktura nr 110/MAG/05/2020 z 6.05.2020 r na kwotę 650 z</w:t>
      </w:r>
      <w:r w:rsidR="00FD79AD" w:rsidRPr="00842377">
        <w:rPr>
          <w:rFonts w:ascii="Arial" w:hAnsi="Arial" w:cs="Arial"/>
          <w:color w:val="auto"/>
          <w:spacing w:val="-4"/>
          <w:sz w:val="22"/>
          <w:lang w:val="pl-PL"/>
        </w:rPr>
        <w:t xml:space="preserve">ł </w:t>
      </w:r>
      <w:r w:rsidRPr="00842377">
        <w:rPr>
          <w:rFonts w:ascii="Arial" w:hAnsi="Arial" w:cs="Arial"/>
          <w:color w:val="auto"/>
          <w:spacing w:val="-4"/>
          <w:sz w:val="22"/>
          <w:lang w:val="pl-PL"/>
        </w:rPr>
        <w:t>za okulary korekcyjne (wyrób medyczny)</w:t>
      </w:r>
      <w:r w:rsidR="00A108CA">
        <w:rPr>
          <w:rFonts w:ascii="Arial" w:hAnsi="Arial" w:cs="Arial"/>
          <w:color w:val="auto"/>
          <w:spacing w:val="-4"/>
          <w:sz w:val="22"/>
          <w:lang w:val="pl-PL"/>
        </w:rPr>
        <w:t>,</w:t>
      </w:r>
    </w:p>
    <w:p w14:paraId="2B97E1A2" w14:textId="73428E9C" w:rsidR="00FD79AD" w:rsidRPr="00842377" w:rsidRDefault="00FD79AD" w:rsidP="00FD79AD">
      <w:pPr>
        <w:pStyle w:val="Domylnie"/>
        <w:tabs>
          <w:tab w:val="left" w:pos="-8364"/>
          <w:tab w:val="left" w:pos="426"/>
        </w:tabs>
        <w:rPr>
          <w:rFonts w:ascii="Arial" w:hAnsi="Arial" w:cs="Arial"/>
          <w:color w:val="auto"/>
          <w:spacing w:val="-4"/>
          <w:sz w:val="22"/>
          <w:lang w:val="pl-PL"/>
        </w:rPr>
      </w:pPr>
      <w:r w:rsidRPr="00842377">
        <w:rPr>
          <w:rFonts w:ascii="Arial" w:hAnsi="Arial" w:cs="Arial"/>
          <w:color w:val="auto"/>
          <w:spacing w:val="-4"/>
          <w:sz w:val="22"/>
          <w:lang w:val="pl-PL"/>
        </w:rPr>
        <w:t xml:space="preserve">- faktura nr 143/MAG/06/2020 z </w:t>
      </w:r>
      <w:r w:rsidR="00E934B0" w:rsidRPr="00842377">
        <w:rPr>
          <w:rFonts w:ascii="Arial" w:hAnsi="Arial" w:cs="Arial"/>
          <w:color w:val="auto"/>
          <w:spacing w:val="-4"/>
          <w:sz w:val="22"/>
          <w:lang w:val="pl-PL"/>
        </w:rPr>
        <w:t>8.06.2020 r.</w:t>
      </w:r>
      <w:r w:rsidRPr="00842377">
        <w:rPr>
          <w:rFonts w:ascii="Arial" w:hAnsi="Arial" w:cs="Arial"/>
          <w:color w:val="auto"/>
          <w:spacing w:val="-4"/>
          <w:sz w:val="22"/>
          <w:lang w:val="pl-PL"/>
        </w:rPr>
        <w:t xml:space="preserve"> na kwotę 149 zł za okulary korekcyjne (wyrób medyczny)</w:t>
      </w:r>
      <w:r w:rsidR="00A108CA">
        <w:rPr>
          <w:rFonts w:ascii="Arial" w:hAnsi="Arial" w:cs="Arial"/>
          <w:color w:val="auto"/>
          <w:spacing w:val="-4"/>
          <w:sz w:val="22"/>
          <w:lang w:val="pl-PL"/>
        </w:rPr>
        <w:t>,</w:t>
      </w:r>
    </w:p>
    <w:p w14:paraId="643ACBCD" w14:textId="71BCC11E" w:rsidR="008A0CC6" w:rsidRPr="00842377" w:rsidRDefault="008A0CC6" w:rsidP="00FD79AD">
      <w:pPr>
        <w:pStyle w:val="Domylnie"/>
        <w:tabs>
          <w:tab w:val="left" w:pos="-8364"/>
          <w:tab w:val="left" w:pos="426"/>
        </w:tabs>
        <w:rPr>
          <w:rFonts w:ascii="Arial" w:hAnsi="Arial" w:cs="Arial"/>
          <w:color w:val="auto"/>
          <w:spacing w:val="-4"/>
          <w:sz w:val="22"/>
          <w:lang w:val="pl-PL"/>
        </w:rPr>
      </w:pPr>
      <w:r w:rsidRPr="00842377">
        <w:rPr>
          <w:rFonts w:ascii="Arial" w:hAnsi="Arial" w:cs="Arial"/>
          <w:color w:val="auto"/>
          <w:spacing w:val="-4"/>
          <w:sz w:val="22"/>
          <w:lang w:val="pl-PL"/>
        </w:rPr>
        <w:t xml:space="preserve">- faktura </w:t>
      </w:r>
      <w:r w:rsidR="00E934B0" w:rsidRPr="00842377">
        <w:rPr>
          <w:rFonts w:ascii="Arial" w:hAnsi="Arial" w:cs="Arial"/>
          <w:color w:val="auto"/>
          <w:spacing w:val="-4"/>
          <w:sz w:val="22"/>
          <w:lang w:val="pl-PL"/>
        </w:rPr>
        <w:t>nr 81</w:t>
      </w:r>
      <w:r w:rsidRPr="00842377">
        <w:rPr>
          <w:rFonts w:ascii="Arial" w:hAnsi="Arial" w:cs="Arial"/>
          <w:color w:val="auto"/>
          <w:spacing w:val="-4"/>
          <w:sz w:val="22"/>
          <w:lang w:val="pl-PL"/>
        </w:rPr>
        <w:t xml:space="preserve">/MAG/03/2021 8.03.2021 na kwotę 475 zł szkła okularowe, </w:t>
      </w:r>
    </w:p>
    <w:p w14:paraId="682B191E" w14:textId="30F07804" w:rsidR="00FD79AD" w:rsidRPr="00842377" w:rsidRDefault="007600C6" w:rsidP="00B35E2D">
      <w:pPr>
        <w:pStyle w:val="Domylnie"/>
        <w:tabs>
          <w:tab w:val="left" w:pos="-8364"/>
          <w:tab w:val="left" w:pos="426"/>
        </w:tabs>
        <w:rPr>
          <w:rFonts w:ascii="Arial" w:hAnsi="Arial" w:cs="Arial"/>
          <w:color w:val="auto"/>
          <w:spacing w:val="-4"/>
          <w:sz w:val="22"/>
          <w:lang w:val="pl-PL"/>
        </w:rPr>
      </w:pPr>
      <w:r w:rsidRPr="00842377">
        <w:rPr>
          <w:rFonts w:ascii="Arial" w:hAnsi="Arial" w:cs="Arial"/>
          <w:color w:val="auto"/>
          <w:spacing w:val="-4"/>
          <w:sz w:val="22"/>
          <w:lang w:val="pl-PL"/>
        </w:rPr>
        <w:t xml:space="preserve">- faktura </w:t>
      </w:r>
      <w:r w:rsidR="00E934B0" w:rsidRPr="00842377">
        <w:rPr>
          <w:rFonts w:ascii="Arial" w:hAnsi="Arial" w:cs="Arial"/>
          <w:color w:val="auto"/>
          <w:spacing w:val="-4"/>
          <w:sz w:val="22"/>
          <w:lang w:val="pl-PL"/>
        </w:rPr>
        <w:t>nr 7880</w:t>
      </w:r>
      <w:r w:rsidRPr="00842377">
        <w:rPr>
          <w:rFonts w:ascii="Arial" w:hAnsi="Arial" w:cs="Arial"/>
          <w:color w:val="auto"/>
          <w:spacing w:val="-4"/>
          <w:sz w:val="22"/>
          <w:lang w:val="pl-PL"/>
        </w:rPr>
        <w:t>/FSL/05/2021 z 5.05.2021 r. na kwotę 459 zł za 6 sensorów do pomiaru glikemii</w:t>
      </w:r>
      <w:r w:rsidR="00A108CA">
        <w:rPr>
          <w:rFonts w:ascii="Arial" w:hAnsi="Arial" w:cs="Arial"/>
          <w:color w:val="auto"/>
          <w:spacing w:val="-4"/>
          <w:sz w:val="22"/>
          <w:lang w:val="pl-PL"/>
        </w:rPr>
        <w:t>.</w:t>
      </w:r>
    </w:p>
    <w:p w14:paraId="3F80E1C7" w14:textId="757153AD" w:rsidR="00842377" w:rsidRDefault="00C83F2E" w:rsidP="00733CE1">
      <w:pPr>
        <w:pStyle w:val="Domylnie"/>
        <w:numPr>
          <w:ilvl w:val="0"/>
          <w:numId w:val="8"/>
        </w:numPr>
        <w:tabs>
          <w:tab w:val="left" w:pos="-8364"/>
          <w:tab w:val="left" w:pos="426"/>
        </w:tabs>
        <w:ind w:left="0" w:firstLine="0"/>
        <w:rPr>
          <w:rFonts w:ascii="Arial" w:hAnsi="Arial" w:cs="Arial"/>
          <w:b/>
          <w:bCs/>
          <w:color w:val="auto"/>
          <w:sz w:val="22"/>
          <w:lang w:val="pl-PL"/>
        </w:rPr>
      </w:pPr>
      <w:r w:rsidRPr="00EE04C6">
        <w:rPr>
          <w:rFonts w:ascii="Arial" w:hAnsi="Arial" w:cs="Arial"/>
          <w:b/>
          <w:bCs/>
          <w:color w:val="auto"/>
          <w:sz w:val="22"/>
          <w:lang w:val="pl-PL"/>
        </w:rPr>
        <w:t xml:space="preserve">w większości przypadków prawidłową dekretację dokumentów księgowych </w:t>
      </w:r>
      <w:r w:rsidR="00E934B0" w:rsidRPr="00EE04C6">
        <w:rPr>
          <w:rFonts w:ascii="Arial" w:hAnsi="Arial" w:cs="Arial"/>
          <w:b/>
          <w:bCs/>
          <w:color w:val="auto"/>
          <w:sz w:val="22"/>
          <w:lang w:val="pl-PL"/>
        </w:rPr>
        <w:t>z</w:t>
      </w:r>
      <w:r w:rsidR="00297358">
        <w:rPr>
          <w:rFonts w:ascii="Arial" w:hAnsi="Arial" w:cs="Arial"/>
          <w:b/>
          <w:bCs/>
          <w:color w:val="auto"/>
          <w:sz w:val="22"/>
          <w:lang w:val="pl-PL"/>
        </w:rPr>
        <w:t> </w:t>
      </w:r>
      <w:r w:rsidR="00E934B0" w:rsidRPr="00EE04C6">
        <w:rPr>
          <w:rFonts w:ascii="Arial" w:hAnsi="Arial" w:cs="Arial"/>
          <w:b/>
          <w:bCs/>
          <w:color w:val="auto"/>
          <w:sz w:val="22"/>
          <w:lang w:val="pl-PL"/>
        </w:rPr>
        <w:t>wyjątkiem</w:t>
      </w:r>
      <w:r w:rsidRPr="00EE04C6">
        <w:rPr>
          <w:rFonts w:ascii="Arial" w:hAnsi="Arial" w:cs="Arial"/>
          <w:b/>
          <w:bCs/>
          <w:color w:val="auto"/>
          <w:sz w:val="22"/>
          <w:lang w:val="pl-PL"/>
        </w:rPr>
        <w:t xml:space="preserve"> raportów kasowych, dla których w okresie objętym kontrolą nie sporządzano dekretacji,</w:t>
      </w:r>
    </w:p>
    <w:p w14:paraId="4F627A5A" w14:textId="21F7B91A" w:rsidR="00B5783A" w:rsidRPr="00B5783A" w:rsidRDefault="00EE04C6" w:rsidP="00733CE1">
      <w:pPr>
        <w:pStyle w:val="Domylnie"/>
        <w:numPr>
          <w:ilvl w:val="0"/>
          <w:numId w:val="8"/>
        </w:numPr>
        <w:tabs>
          <w:tab w:val="left" w:pos="-8364"/>
          <w:tab w:val="left" w:pos="426"/>
        </w:tabs>
        <w:ind w:left="0" w:firstLine="0"/>
        <w:rPr>
          <w:rFonts w:ascii="Arial" w:hAnsi="Arial" w:cs="Arial"/>
          <w:color w:val="auto"/>
          <w:sz w:val="22"/>
          <w:lang w:val="pl-PL"/>
        </w:rPr>
      </w:pPr>
      <w:r w:rsidRPr="00A108CA">
        <w:rPr>
          <w:rFonts w:ascii="Arial" w:hAnsi="Arial" w:cs="Arial"/>
          <w:b/>
          <w:bCs/>
          <w:spacing w:val="-4"/>
          <w:sz w:val="22"/>
          <w:szCs w:val="22"/>
          <w:lang w:val="pl-PL"/>
        </w:rPr>
        <w:t>nieprzestrzeganie zaleceń Prezydenta Miasta Tychy w zakresie ujmowania w</w:t>
      </w:r>
      <w:r w:rsidR="00842377" w:rsidRPr="00A108CA">
        <w:rPr>
          <w:rFonts w:ascii="Arial" w:hAnsi="Arial" w:cs="Arial"/>
          <w:b/>
          <w:bCs/>
          <w:spacing w:val="-4"/>
          <w:sz w:val="22"/>
          <w:szCs w:val="22"/>
          <w:lang w:val="pl-PL"/>
        </w:rPr>
        <w:t> </w:t>
      </w:r>
      <w:r w:rsidRPr="00A108CA">
        <w:rPr>
          <w:rFonts w:ascii="Arial" w:hAnsi="Arial" w:cs="Arial"/>
          <w:b/>
          <w:bCs/>
          <w:spacing w:val="-4"/>
          <w:sz w:val="22"/>
          <w:szCs w:val="22"/>
          <w:lang w:val="pl-PL"/>
        </w:rPr>
        <w:t>księgach rachunkowych przychodów i kosztów wskazanych w piśmie z dnia 11</w:t>
      </w:r>
      <w:r w:rsidR="008D1532">
        <w:rPr>
          <w:rFonts w:ascii="Arial" w:hAnsi="Arial" w:cs="Arial"/>
          <w:b/>
          <w:bCs/>
          <w:spacing w:val="-4"/>
          <w:sz w:val="22"/>
          <w:szCs w:val="22"/>
          <w:lang w:val="pl-PL"/>
        </w:rPr>
        <w:t> </w:t>
      </w:r>
      <w:r w:rsidRPr="00A108CA">
        <w:rPr>
          <w:rFonts w:ascii="Arial" w:hAnsi="Arial" w:cs="Arial"/>
          <w:b/>
          <w:bCs/>
          <w:spacing w:val="-4"/>
          <w:sz w:val="22"/>
          <w:szCs w:val="22"/>
          <w:lang w:val="pl-PL"/>
        </w:rPr>
        <w:t>stycznia 2018 r.,</w:t>
      </w:r>
      <w:r w:rsidRPr="00842377">
        <w:rPr>
          <w:rFonts w:ascii="Arial" w:hAnsi="Arial" w:cs="Arial"/>
          <w:spacing w:val="-4"/>
          <w:sz w:val="22"/>
          <w:szCs w:val="22"/>
          <w:lang w:val="pl-PL"/>
        </w:rPr>
        <w:t xml:space="preserve"> w którym ustalono wspólne zasady (polityki) rachunkowości w jednostkach organizacyjnych miasta Tychy. W piśmie wskazano, iż w zakresie ujmowania w księgach rachunkowych przychodów i kosztów należy stosować zasady wynikające z następujących artykułów ustawy o</w:t>
      </w:r>
      <w:r w:rsidR="00842377">
        <w:rPr>
          <w:rFonts w:ascii="Arial" w:hAnsi="Arial" w:cs="Arial"/>
          <w:spacing w:val="-4"/>
          <w:sz w:val="22"/>
          <w:szCs w:val="22"/>
          <w:lang w:val="pl-PL"/>
        </w:rPr>
        <w:t> </w:t>
      </w:r>
      <w:r w:rsidRPr="00842377">
        <w:rPr>
          <w:rFonts w:ascii="Arial" w:hAnsi="Arial" w:cs="Arial"/>
          <w:spacing w:val="-4"/>
          <w:sz w:val="22"/>
          <w:szCs w:val="22"/>
          <w:lang w:val="pl-PL"/>
        </w:rPr>
        <w:t>rachunkowości: art. 6 ust 1 – w księgach rachunkowych jednostki należy ująć wszystkie osiągnięte, przypadające na jej rzecz przychody i obciążające ją koszty związane z</w:t>
      </w:r>
      <w:r w:rsidR="008D1532">
        <w:rPr>
          <w:rFonts w:ascii="Arial" w:hAnsi="Arial" w:cs="Arial"/>
          <w:spacing w:val="-4"/>
          <w:sz w:val="22"/>
          <w:szCs w:val="22"/>
          <w:lang w:val="pl-PL"/>
        </w:rPr>
        <w:t> </w:t>
      </w:r>
      <w:r w:rsidRPr="00842377">
        <w:rPr>
          <w:rFonts w:ascii="Arial" w:hAnsi="Arial" w:cs="Arial"/>
          <w:spacing w:val="-4"/>
          <w:sz w:val="22"/>
          <w:szCs w:val="22"/>
          <w:lang w:val="pl-PL"/>
        </w:rPr>
        <w:t xml:space="preserve">tymi przychodami dotyczące danego roku obrotowego, niezależnie od terminu ich zapłaty, art. 20 ust. 1 – do ksiąg rachunkowych okresu sprawozdawczego należy wprowadzić, w postaci zapisu, każde zdarzenie, które nastąpiło w tym okresie sprawozdawczym oraz art. 24 w zakresie ksiąg rachunkowych, które uznaje się za prowadzone bezbłędnie, jeżeli wprowadzono do nich </w:t>
      </w:r>
      <w:r w:rsidRPr="00842377">
        <w:rPr>
          <w:rFonts w:ascii="Arial" w:hAnsi="Arial" w:cs="Arial"/>
          <w:spacing w:val="-4"/>
          <w:sz w:val="22"/>
          <w:szCs w:val="22"/>
          <w:lang w:val="pl-PL"/>
        </w:rPr>
        <w:lastRenderedPageBreak/>
        <w:t>kompletnie i poprawnie wszystkie zakwalifikowane do zaksięgowania w danym miesiącu dowody księgowe, zapewniono ciągłość zapisów oraz bezbłędność działania stosowanych</w:t>
      </w:r>
      <w:r w:rsidRPr="00842377">
        <w:rPr>
          <w:rFonts w:ascii="Arial" w:hAnsi="Arial" w:cs="Arial"/>
          <w:spacing w:val="-4"/>
          <w:sz w:val="22"/>
          <w:szCs w:val="22"/>
        </w:rPr>
        <w:t xml:space="preserve"> </w:t>
      </w:r>
      <w:proofErr w:type="spellStart"/>
      <w:r w:rsidRPr="00842377">
        <w:rPr>
          <w:rFonts w:ascii="Arial" w:hAnsi="Arial" w:cs="Arial"/>
          <w:spacing w:val="-4"/>
          <w:sz w:val="22"/>
          <w:szCs w:val="22"/>
        </w:rPr>
        <w:t>procedur</w:t>
      </w:r>
      <w:proofErr w:type="spellEnd"/>
      <w:r w:rsidRPr="00842377">
        <w:rPr>
          <w:rFonts w:ascii="Arial" w:hAnsi="Arial" w:cs="Arial"/>
          <w:spacing w:val="-4"/>
          <w:sz w:val="22"/>
          <w:szCs w:val="22"/>
        </w:rPr>
        <w:t xml:space="preserve"> </w:t>
      </w:r>
      <w:r w:rsidRPr="003B06FF">
        <w:rPr>
          <w:rFonts w:ascii="Arial" w:hAnsi="Arial" w:cs="Arial"/>
          <w:spacing w:val="-4"/>
          <w:sz w:val="22"/>
          <w:szCs w:val="22"/>
          <w:lang w:val="pl-PL"/>
        </w:rPr>
        <w:t>obliczeniowych</w:t>
      </w:r>
      <w:r w:rsidRPr="003B06FF">
        <w:rPr>
          <w:rFonts w:ascii="Arial" w:hAnsi="Arial" w:cs="Arial"/>
          <w:spacing w:val="-4"/>
          <w:sz w:val="22"/>
          <w:szCs w:val="22"/>
          <w:u w:val="single"/>
          <w:lang w:val="pl-PL"/>
        </w:rPr>
        <w:t>. Powyższe oznacza, iż ujęcie operacji gospodarczych w księgach rachunkowych następuje w momencie ich</w:t>
      </w:r>
      <w:r w:rsidRPr="003B06FF">
        <w:rPr>
          <w:spacing w:val="-4"/>
          <w:sz w:val="22"/>
          <w:szCs w:val="22"/>
          <w:u w:val="single"/>
          <w:lang w:val="pl-PL"/>
        </w:rPr>
        <w:t xml:space="preserve"> </w:t>
      </w:r>
      <w:r w:rsidRPr="003B06FF">
        <w:rPr>
          <w:rFonts w:ascii="Arial" w:hAnsi="Arial" w:cs="Arial"/>
          <w:spacing w:val="-4"/>
          <w:sz w:val="22"/>
          <w:szCs w:val="22"/>
          <w:u w:val="single"/>
          <w:lang w:val="pl-PL"/>
        </w:rPr>
        <w:t>powstania, a nie w dacie ich zapłaty. W przypadku, gdy koszty/przychody wynikające z dokumentu księgowego obejmują okres wykraczający poza jeden miesiąc, należy dokonać ich podziału i ująć odpowiednio w księgach miesięcy, których dotyczą”</w:t>
      </w:r>
      <w:r w:rsidRPr="003B06FF">
        <w:rPr>
          <w:rFonts w:ascii="Arial" w:hAnsi="Arial" w:cs="Arial"/>
          <w:spacing w:val="-4"/>
          <w:sz w:val="22"/>
          <w:szCs w:val="22"/>
          <w:lang w:val="pl-PL"/>
        </w:rPr>
        <w:t>. Powyższe zasady obowiązywały do końca 2020 r.</w:t>
      </w:r>
      <w:r w:rsidR="00D06E3D" w:rsidRPr="00D06E3D">
        <w:rPr>
          <w:rFonts w:ascii="Arial" w:eastAsia="Segoe UI" w:hAnsi="Arial" w:cs="Arial"/>
          <w:color w:val="auto"/>
          <w:sz w:val="22"/>
          <w:szCs w:val="22"/>
          <w:lang w:val="pl-PL" w:eastAsia="pl-PL" w:bidi="ar-SA"/>
        </w:rPr>
        <w:t xml:space="preserve"> Natomiast w polityce rachunkowości z 30.11.2019 r., obowiązującej w wskazanym okresie uregulowano, że „w księgach rachunkowych ujmuje się wszystkie przychody i koszty danego okresu sprawozdawczego wynikające z zaistniałych zdarzeń gospodarczych w oparciu o przedłożone do 5-go dnia następnego miesiąca dowody księgowe w celu dotrzymania terminów sprawozdawczych oraz w przypadku, gdy faktury/rachunki lub inne dokumenty stanowiące dowód księgowy zostaną dostarczone do księgowości po 5 dniu miesiąca następującego po miesiącu, w którym je wystawiono – nie ujmuje się ich w ewidencji kosztów i zobowiązań danego miesiąca. Dowody te ujmowane są w księgach rachunkowych w miesiącu ich dostarczenia. Zgodnie z zasadą istotności powyższy zapis nie będzie miał znaczącego wpływu na wynik finansowy”.</w:t>
      </w:r>
      <w:r w:rsidR="00D06E3D" w:rsidRPr="00D06E3D">
        <w:rPr>
          <w:rFonts w:ascii="Arial" w:eastAsia="Segoe UI" w:hAnsi="Arial" w:cs="Arial"/>
          <w:color w:val="0070C0"/>
          <w:sz w:val="22"/>
          <w:szCs w:val="22"/>
          <w:lang w:val="pl-PL" w:eastAsia="pl-PL" w:bidi="ar-SA"/>
        </w:rPr>
        <w:t xml:space="preserve"> </w:t>
      </w:r>
      <w:r w:rsidRPr="003B06FF">
        <w:rPr>
          <w:rFonts w:ascii="Arial" w:hAnsi="Arial" w:cs="Arial"/>
          <w:spacing w:val="-4"/>
          <w:sz w:val="22"/>
          <w:szCs w:val="22"/>
          <w:lang w:val="pl-PL"/>
        </w:rPr>
        <w:t xml:space="preserve"> </w:t>
      </w:r>
      <w:r w:rsidR="00B5783A" w:rsidRPr="00B5783A">
        <w:rPr>
          <w:rFonts w:ascii="Arial" w:hAnsi="Arial" w:cs="Arial"/>
          <w:spacing w:val="-4"/>
          <w:sz w:val="22"/>
          <w:szCs w:val="22"/>
          <w:lang w:val="pl-PL"/>
        </w:rPr>
        <w:t>Ponadto pismem Prezydenta z marca 2019 r. w</w:t>
      </w:r>
      <w:r w:rsidR="006F0EEE">
        <w:rPr>
          <w:rFonts w:ascii="Arial" w:hAnsi="Arial" w:cs="Arial"/>
          <w:spacing w:val="-4"/>
          <w:sz w:val="22"/>
          <w:szCs w:val="22"/>
          <w:lang w:val="pl-PL"/>
        </w:rPr>
        <w:t> </w:t>
      </w:r>
      <w:r w:rsidR="00B5783A" w:rsidRPr="00B5783A">
        <w:rPr>
          <w:rFonts w:ascii="Arial" w:hAnsi="Arial" w:cs="Arial"/>
          <w:spacing w:val="-4"/>
          <w:sz w:val="22"/>
          <w:szCs w:val="22"/>
          <w:lang w:val="pl-PL"/>
        </w:rPr>
        <w:t>sprawie wspólnych zasad (polityki) rachunkowości zobligowano jednostki organizacyjne Miasta Tychy do ewidencji księgowej, na koncie 300 Rozliczenie zakupu, dokonywanych zakupów materiałów, towarów, robót i usług, których dostawa i fakturowanie następuje w</w:t>
      </w:r>
      <w:r w:rsidR="006F0EEE">
        <w:rPr>
          <w:rFonts w:ascii="Arial" w:hAnsi="Arial" w:cs="Arial"/>
          <w:spacing w:val="-4"/>
          <w:sz w:val="22"/>
          <w:szCs w:val="22"/>
          <w:lang w:val="pl-PL"/>
        </w:rPr>
        <w:t> </w:t>
      </w:r>
      <w:r w:rsidR="00B5783A" w:rsidRPr="00B5783A">
        <w:rPr>
          <w:rFonts w:ascii="Arial" w:hAnsi="Arial" w:cs="Arial"/>
          <w:spacing w:val="-4"/>
          <w:sz w:val="22"/>
          <w:szCs w:val="22"/>
          <w:lang w:val="pl-PL"/>
        </w:rPr>
        <w:t>różnych okresach sprawozdawczych. W zakładowym planie kont wprowadzono konto 300 Rozliczenie zakupu jednak nie zamieszczono opisu zasad ewidencji zdarzeń gospodarczych na tym koncie</w:t>
      </w:r>
      <w:r w:rsidR="00B5783A">
        <w:rPr>
          <w:rFonts w:ascii="Arial" w:hAnsi="Arial" w:cs="Arial"/>
          <w:spacing w:val="-4"/>
          <w:sz w:val="22"/>
          <w:szCs w:val="22"/>
          <w:lang w:val="pl-PL"/>
        </w:rPr>
        <w:t>.</w:t>
      </w:r>
    </w:p>
    <w:p w14:paraId="60505E1B" w14:textId="6DDEE6FD" w:rsidR="00EE04C6" w:rsidRPr="003B06FF" w:rsidRDefault="00EE04C6" w:rsidP="00B5783A">
      <w:pPr>
        <w:pStyle w:val="Domylnie"/>
        <w:tabs>
          <w:tab w:val="left" w:pos="-8364"/>
          <w:tab w:val="left" w:pos="426"/>
        </w:tabs>
        <w:rPr>
          <w:rFonts w:ascii="Arial" w:hAnsi="Arial" w:cs="Arial"/>
          <w:b/>
          <w:bCs/>
          <w:color w:val="auto"/>
          <w:sz w:val="22"/>
          <w:lang w:val="pl-PL"/>
        </w:rPr>
      </w:pPr>
      <w:r w:rsidRPr="003B06FF">
        <w:rPr>
          <w:rFonts w:ascii="Arial" w:hAnsi="Arial" w:cs="Arial"/>
          <w:spacing w:val="-4"/>
          <w:sz w:val="22"/>
          <w:szCs w:val="22"/>
          <w:lang w:val="pl-PL"/>
        </w:rPr>
        <w:t xml:space="preserve">Następnie </w:t>
      </w:r>
      <w:r w:rsidR="00E934B0" w:rsidRPr="003B06FF">
        <w:rPr>
          <w:rFonts w:ascii="Arial" w:hAnsi="Arial" w:cs="Arial"/>
          <w:spacing w:val="-4"/>
          <w:sz w:val="22"/>
          <w:szCs w:val="22"/>
          <w:lang w:val="pl-PL"/>
        </w:rPr>
        <w:t>pismem Prezydenta</w:t>
      </w:r>
      <w:r w:rsidRPr="003B06FF">
        <w:rPr>
          <w:rFonts w:ascii="Arial" w:hAnsi="Arial" w:cs="Arial"/>
          <w:spacing w:val="-4"/>
          <w:sz w:val="22"/>
          <w:szCs w:val="22"/>
          <w:lang w:val="pl-PL"/>
        </w:rPr>
        <w:t xml:space="preserve"> Miasta Tychy z dnia 22 </w:t>
      </w:r>
      <w:r w:rsidR="00E934B0" w:rsidRPr="003B06FF">
        <w:rPr>
          <w:rFonts w:ascii="Arial" w:hAnsi="Arial" w:cs="Arial"/>
          <w:spacing w:val="-4"/>
          <w:sz w:val="22"/>
          <w:szCs w:val="22"/>
          <w:lang w:val="pl-PL"/>
        </w:rPr>
        <w:t>października</w:t>
      </w:r>
      <w:r w:rsidRPr="003B06FF">
        <w:rPr>
          <w:rFonts w:ascii="Arial" w:hAnsi="Arial" w:cs="Arial"/>
          <w:spacing w:val="-4"/>
          <w:sz w:val="22"/>
          <w:szCs w:val="22"/>
          <w:lang w:val="pl-PL"/>
        </w:rPr>
        <w:t xml:space="preserve"> 2020 r. dot. wspólnych zasad (polityki) rachunkowości wskazano, że od stycznia 2021 r. do ksiąg danego miesiąca wprowadzić należy przypadające na jej rzecz przychody i obciążające ją koszty potwierdzone dokumentami, których wpływ do jednostki nastąpił nie później niż do </w:t>
      </w:r>
      <w:r w:rsidRPr="003B06FF">
        <w:rPr>
          <w:rFonts w:ascii="Arial" w:hAnsi="Arial" w:cs="Arial"/>
          <w:spacing w:val="-4"/>
          <w:sz w:val="22"/>
          <w:szCs w:val="22"/>
          <w:u w:val="single"/>
          <w:lang w:val="pl-PL"/>
        </w:rPr>
        <w:t>20 dnia następnego miesiąca</w:t>
      </w:r>
      <w:r w:rsidRPr="003B06FF">
        <w:rPr>
          <w:rFonts w:ascii="Arial" w:hAnsi="Arial" w:cs="Arial"/>
          <w:spacing w:val="-4"/>
          <w:sz w:val="22"/>
          <w:szCs w:val="22"/>
          <w:lang w:val="pl-PL"/>
        </w:rPr>
        <w:t xml:space="preserve"> (z wyłączeniem grudnia). </w:t>
      </w:r>
      <w:r w:rsidR="00B5783A" w:rsidRPr="00B5783A">
        <w:rPr>
          <w:rFonts w:ascii="Arial" w:eastAsia="Segoe UI" w:hAnsi="Arial" w:cs="Arial"/>
          <w:bCs/>
          <w:color w:val="auto"/>
          <w:spacing w:val="-4"/>
          <w:sz w:val="22"/>
          <w:szCs w:val="22"/>
          <w:lang w:val="pl-PL" w:eastAsia="pl-PL" w:bidi="ar-SA"/>
        </w:rPr>
        <w:t>Dyrektor jednostki zarządzeniem nr PPZK.021.</w:t>
      </w:r>
      <w:r w:rsidR="00DD535F">
        <w:rPr>
          <w:rFonts w:ascii="Arial" w:eastAsia="Segoe UI" w:hAnsi="Arial" w:cs="Arial"/>
          <w:bCs/>
          <w:color w:val="auto"/>
          <w:spacing w:val="-4"/>
          <w:sz w:val="22"/>
          <w:szCs w:val="22"/>
          <w:lang w:val="pl-PL" w:eastAsia="pl-PL" w:bidi="ar-SA"/>
        </w:rPr>
        <w:t>07</w:t>
      </w:r>
      <w:r w:rsidR="00B5783A" w:rsidRPr="00B5783A">
        <w:rPr>
          <w:rFonts w:ascii="Arial" w:eastAsia="Segoe UI" w:hAnsi="Arial" w:cs="Arial"/>
          <w:bCs/>
          <w:color w:val="auto"/>
          <w:spacing w:val="-4"/>
          <w:sz w:val="22"/>
          <w:szCs w:val="22"/>
          <w:lang w:val="pl-PL" w:eastAsia="pl-PL" w:bidi="ar-SA"/>
        </w:rPr>
        <w:t>.2020 r. z</w:t>
      </w:r>
      <w:r w:rsidR="00297358">
        <w:rPr>
          <w:rFonts w:ascii="Arial" w:eastAsia="Segoe UI" w:hAnsi="Arial" w:cs="Arial"/>
          <w:bCs/>
          <w:color w:val="auto"/>
          <w:spacing w:val="-4"/>
          <w:sz w:val="22"/>
          <w:szCs w:val="22"/>
          <w:lang w:val="pl-PL" w:eastAsia="pl-PL" w:bidi="ar-SA"/>
        </w:rPr>
        <w:t> </w:t>
      </w:r>
      <w:r w:rsidR="00B5783A" w:rsidRPr="00B5783A">
        <w:rPr>
          <w:rFonts w:ascii="Arial" w:eastAsia="Segoe UI" w:hAnsi="Arial" w:cs="Arial"/>
          <w:bCs/>
          <w:color w:val="auto"/>
          <w:spacing w:val="-4"/>
          <w:sz w:val="22"/>
          <w:szCs w:val="22"/>
          <w:lang w:val="pl-PL" w:eastAsia="pl-PL" w:bidi="ar-SA"/>
        </w:rPr>
        <w:t xml:space="preserve">30.11.2020 r. wprowadził do Polityki rachunkowości zalecenia Prezydenta Miasta Tychy z dnia 22 </w:t>
      </w:r>
      <w:r w:rsidR="00E934B0" w:rsidRPr="00B5783A">
        <w:rPr>
          <w:rFonts w:ascii="Arial" w:eastAsia="Segoe UI" w:hAnsi="Arial" w:cs="Arial"/>
          <w:bCs/>
          <w:color w:val="auto"/>
          <w:spacing w:val="-4"/>
          <w:sz w:val="22"/>
          <w:szCs w:val="22"/>
          <w:lang w:val="pl-PL" w:eastAsia="pl-PL" w:bidi="ar-SA"/>
        </w:rPr>
        <w:t>października</w:t>
      </w:r>
      <w:r w:rsidR="00B5783A" w:rsidRPr="00B5783A">
        <w:rPr>
          <w:rFonts w:ascii="Arial" w:eastAsia="Segoe UI" w:hAnsi="Arial" w:cs="Arial"/>
          <w:bCs/>
          <w:color w:val="auto"/>
          <w:spacing w:val="-4"/>
          <w:sz w:val="22"/>
          <w:szCs w:val="22"/>
          <w:lang w:val="pl-PL" w:eastAsia="pl-PL" w:bidi="ar-SA"/>
        </w:rPr>
        <w:t xml:space="preserve"> 2020 r. </w:t>
      </w:r>
      <w:r w:rsidR="00B5783A" w:rsidRPr="00B5783A">
        <w:rPr>
          <w:rFonts w:ascii="Arial" w:eastAsia="Segoe UI" w:hAnsi="Arial" w:cs="Arial"/>
          <w:color w:val="auto"/>
          <w:sz w:val="22"/>
          <w:szCs w:val="22"/>
          <w:lang w:val="pl-PL" w:eastAsia="pl-PL" w:bidi="ar-SA"/>
        </w:rPr>
        <w:t>Weryfikacja dokumentów źródłowych wykazała, że w okresie objętym kontrolą w jednostce nie zawsze stosowano obowiązujące w</w:t>
      </w:r>
      <w:r w:rsidR="00DD535F">
        <w:rPr>
          <w:rFonts w:ascii="Arial" w:eastAsia="Segoe UI" w:hAnsi="Arial" w:cs="Arial"/>
          <w:color w:val="auto"/>
          <w:sz w:val="22"/>
          <w:szCs w:val="22"/>
          <w:lang w:val="pl-PL" w:eastAsia="pl-PL" w:bidi="ar-SA"/>
        </w:rPr>
        <w:t> </w:t>
      </w:r>
      <w:r w:rsidR="00B5783A" w:rsidRPr="00B5783A">
        <w:rPr>
          <w:rFonts w:ascii="Arial" w:eastAsia="Segoe UI" w:hAnsi="Arial" w:cs="Arial"/>
          <w:color w:val="auto"/>
          <w:sz w:val="22"/>
          <w:szCs w:val="22"/>
          <w:lang w:val="pl-PL" w:eastAsia="pl-PL" w:bidi="ar-SA"/>
        </w:rPr>
        <w:t xml:space="preserve">danym czasie zasady ewidencji przychodów i kosztów </w:t>
      </w:r>
      <w:r w:rsidR="00E934B0" w:rsidRPr="00B5783A">
        <w:rPr>
          <w:rFonts w:ascii="Arial" w:eastAsia="Segoe UI" w:hAnsi="Arial" w:cs="Arial"/>
          <w:color w:val="auto"/>
          <w:sz w:val="22"/>
          <w:szCs w:val="22"/>
          <w:lang w:val="pl-PL" w:eastAsia="pl-PL" w:bidi="ar-SA"/>
        </w:rPr>
        <w:t>oraz nie ujmowano</w:t>
      </w:r>
      <w:r w:rsidR="00B5783A" w:rsidRPr="00B5783A">
        <w:rPr>
          <w:rFonts w:ascii="Arial" w:eastAsia="Segoe UI" w:hAnsi="Arial" w:cs="Arial"/>
          <w:color w:val="auto"/>
          <w:sz w:val="22"/>
          <w:szCs w:val="22"/>
          <w:lang w:val="pl-PL" w:eastAsia="pl-PL" w:bidi="ar-SA"/>
        </w:rPr>
        <w:t xml:space="preserve"> operacji na koncie 300 co dotyczyło głównie faktur za prąd i gaz </w:t>
      </w:r>
      <w:r w:rsidRPr="003B06FF">
        <w:rPr>
          <w:rFonts w:ascii="Arial" w:hAnsi="Arial" w:cs="Arial"/>
          <w:color w:val="auto"/>
          <w:sz w:val="22"/>
          <w:szCs w:val="22"/>
          <w:lang w:val="pl-PL"/>
        </w:rPr>
        <w:t>np.:</w:t>
      </w:r>
    </w:p>
    <w:p w14:paraId="0AB51ABC" w14:textId="68F4DD94" w:rsidR="00EE04C6" w:rsidRDefault="00EE04C6"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bookmarkStart w:id="10" w:name="_Hlk116039476"/>
      <w:r w:rsidRPr="003B06FF">
        <w:rPr>
          <w:rFonts w:eastAsia="Andale Sans UI"/>
          <w:b w:val="0"/>
          <w:bCs w:val="0"/>
          <w:sz w:val="22"/>
          <w:szCs w:val="22"/>
          <w:lang w:eastAsia="ja-JP" w:bidi="fa-IR"/>
        </w:rPr>
        <w:t xml:space="preserve">faktura nr </w:t>
      </w:r>
      <w:r w:rsidR="002747C0" w:rsidRPr="003B06FF">
        <w:rPr>
          <w:rFonts w:eastAsia="Andale Sans UI"/>
          <w:b w:val="0"/>
          <w:bCs w:val="0"/>
          <w:sz w:val="22"/>
          <w:szCs w:val="22"/>
          <w:lang w:eastAsia="ja-JP" w:bidi="fa-IR"/>
        </w:rPr>
        <w:t>D</w:t>
      </w:r>
      <w:r w:rsidRPr="003B06FF">
        <w:rPr>
          <w:rFonts w:eastAsia="Andale Sans UI"/>
          <w:b w:val="0"/>
          <w:bCs w:val="0"/>
          <w:sz w:val="22"/>
          <w:szCs w:val="22"/>
          <w:lang w:eastAsia="ja-JP" w:bidi="fa-IR"/>
        </w:rPr>
        <w:t>/</w:t>
      </w:r>
      <w:r w:rsidR="002747C0" w:rsidRPr="003B06FF">
        <w:rPr>
          <w:rFonts w:eastAsia="Andale Sans UI"/>
          <w:b w:val="0"/>
          <w:bCs w:val="0"/>
          <w:sz w:val="22"/>
          <w:szCs w:val="22"/>
          <w:lang w:eastAsia="ja-JP" w:bidi="fa-IR"/>
        </w:rPr>
        <w:t>02</w:t>
      </w:r>
      <w:r w:rsidRPr="003B06FF">
        <w:rPr>
          <w:rFonts w:eastAsia="Andale Sans UI"/>
          <w:b w:val="0"/>
          <w:bCs w:val="0"/>
          <w:sz w:val="22"/>
          <w:szCs w:val="22"/>
          <w:lang w:eastAsia="ja-JP" w:bidi="fa-IR"/>
        </w:rPr>
        <w:t>/</w:t>
      </w:r>
      <w:r w:rsidR="002747C0" w:rsidRPr="003B06FF">
        <w:rPr>
          <w:rFonts w:eastAsia="Andale Sans UI"/>
          <w:b w:val="0"/>
          <w:bCs w:val="0"/>
          <w:sz w:val="22"/>
          <w:szCs w:val="22"/>
          <w:lang w:eastAsia="ja-JP" w:bidi="fa-IR"/>
        </w:rPr>
        <w:t>06/0586074/2652652R</w:t>
      </w:r>
      <w:r w:rsidRPr="003B06FF">
        <w:rPr>
          <w:rFonts w:eastAsia="Andale Sans UI"/>
          <w:b w:val="0"/>
          <w:bCs w:val="0"/>
          <w:sz w:val="22"/>
          <w:szCs w:val="22"/>
          <w:lang w:eastAsia="ja-JP" w:bidi="fa-IR"/>
        </w:rPr>
        <w:t xml:space="preserve"> </w:t>
      </w:r>
      <w:r w:rsidR="004605EA" w:rsidRPr="003B06FF">
        <w:rPr>
          <w:rFonts w:eastAsia="Andale Sans UI"/>
          <w:b w:val="0"/>
          <w:bCs w:val="0"/>
          <w:sz w:val="22"/>
          <w:szCs w:val="22"/>
          <w:lang w:eastAsia="ja-JP" w:bidi="fa-IR"/>
        </w:rPr>
        <w:t xml:space="preserve">z 4.03.2020 r. </w:t>
      </w:r>
      <w:r w:rsidRPr="003B06FF">
        <w:rPr>
          <w:rFonts w:eastAsia="Andale Sans UI"/>
          <w:b w:val="0"/>
          <w:bCs w:val="0"/>
          <w:sz w:val="22"/>
          <w:szCs w:val="22"/>
          <w:lang w:eastAsia="ja-JP" w:bidi="fa-IR"/>
        </w:rPr>
        <w:t xml:space="preserve">za energię elektryczną za okres od </w:t>
      </w:r>
      <w:r w:rsidR="002747C0" w:rsidRPr="003B06FF">
        <w:rPr>
          <w:rFonts w:eastAsia="Andale Sans UI"/>
          <w:b w:val="0"/>
          <w:bCs w:val="0"/>
          <w:sz w:val="22"/>
          <w:szCs w:val="22"/>
          <w:lang w:eastAsia="ja-JP" w:bidi="fa-IR"/>
        </w:rPr>
        <w:t>3</w:t>
      </w:r>
      <w:r w:rsidRPr="003B06FF">
        <w:rPr>
          <w:rFonts w:eastAsia="Andale Sans UI"/>
          <w:b w:val="0"/>
          <w:bCs w:val="0"/>
          <w:sz w:val="22"/>
          <w:szCs w:val="22"/>
          <w:lang w:eastAsia="ja-JP" w:bidi="fa-IR"/>
        </w:rPr>
        <w:t xml:space="preserve">.01.2020 r. do </w:t>
      </w:r>
      <w:r w:rsidR="002747C0" w:rsidRPr="003B06FF">
        <w:rPr>
          <w:rFonts w:eastAsia="Andale Sans UI"/>
          <w:b w:val="0"/>
          <w:bCs w:val="0"/>
          <w:sz w:val="22"/>
          <w:szCs w:val="22"/>
          <w:lang w:eastAsia="ja-JP" w:bidi="fa-IR"/>
        </w:rPr>
        <w:t>2</w:t>
      </w:r>
      <w:r w:rsidRPr="003B06FF">
        <w:rPr>
          <w:rFonts w:eastAsia="Andale Sans UI"/>
          <w:b w:val="0"/>
          <w:bCs w:val="0"/>
          <w:sz w:val="22"/>
          <w:szCs w:val="22"/>
          <w:lang w:eastAsia="ja-JP" w:bidi="fa-IR"/>
        </w:rPr>
        <w:t xml:space="preserve">.03.2020 r. na kwotę </w:t>
      </w:r>
      <w:r w:rsidR="002747C0" w:rsidRPr="003B06FF">
        <w:rPr>
          <w:rFonts w:eastAsia="Andale Sans UI"/>
          <w:b w:val="0"/>
          <w:bCs w:val="0"/>
          <w:sz w:val="22"/>
          <w:szCs w:val="22"/>
          <w:lang w:eastAsia="ja-JP" w:bidi="fa-IR"/>
        </w:rPr>
        <w:t>95,68</w:t>
      </w:r>
      <w:r w:rsidRPr="003B06FF">
        <w:rPr>
          <w:rFonts w:eastAsia="Andale Sans UI"/>
          <w:b w:val="0"/>
          <w:bCs w:val="0"/>
          <w:sz w:val="22"/>
          <w:szCs w:val="22"/>
          <w:lang w:eastAsia="ja-JP" w:bidi="fa-IR"/>
        </w:rPr>
        <w:t xml:space="preserve"> zł ujęta została w księgach rachunkowych </w:t>
      </w:r>
      <w:r w:rsidR="00DD535F">
        <w:rPr>
          <w:rFonts w:eastAsia="Andale Sans UI"/>
          <w:b w:val="0"/>
          <w:bCs w:val="0"/>
          <w:sz w:val="22"/>
          <w:szCs w:val="22"/>
          <w:lang w:eastAsia="ja-JP" w:bidi="fa-IR"/>
        </w:rPr>
        <w:lastRenderedPageBreak/>
        <w:t xml:space="preserve">w </w:t>
      </w:r>
      <w:r w:rsidRPr="003B06FF">
        <w:rPr>
          <w:rFonts w:eastAsia="Andale Sans UI"/>
          <w:b w:val="0"/>
          <w:bCs w:val="0"/>
          <w:sz w:val="22"/>
          <w:szCs w:val="22"/>
          <w:lang w:eastAsia="ja-JP" w:bidi="fa-IR"/>
        </w:rPr>
        <w:t xml:space="preserve">kosztach </w:t>
      </w:r>
      <w:r w:rsidR="00BB7009" w:rsidRPr="003B06FF">
        <w:rPr>
          <w:rFonts w:eastAsia="Andale Sans UI"/>
          <w:b w:val="0"/>
          <w:bCs w:val="0"/>
          <w:sz w:val="22"/>
          <w:szCs w:val="22"/>
          <w:lang w:eastAsia="ja-JP" w:bidi="fa-IR"/>
        </w:rPr>
        <w:t xml:space="preserve">lutego i </w:t>
      </w:r>
      <w:r w:rsidRPr="003B06FF">
        <w:rPr>
          <w:rFonts w:eastAsia="Andale Sans UI"/>
          <w:b w:val="0"/>
          <w:bCs w:val="0"/>
          <w:sz w:val="22"/>
          <w:szCs w:val="22"/>
          <w:lang w:eastAsia="ja-JP" w:bidi="fa-IR"/>
        </w:rPr>
        <w:t>marca, pomimo, że zgodnie z obowiązującymi w 2020 r. zasadami powinna zost</w:t>
      </w:r>
      <w:r w:rsidR="00F65656">
        <w:rPr>
          <w:rFonts w:eastAsia="Andale Sans UI"/>
          <w:b w:val="0"/>
          <w:bCs w:val="0"/>
          <w:sz w:val="22"/>
          <w:szCs w:val="22"/>
          <w:lang w:eastAsia="ja-JP" w:bidi="fa-IR"/>
        </w:rPr>
        <w:t>ać</w:t>
      </w:r>
      <w:r w:rsidRPr="003B06FF">
        <w:rPr>
          <w:rFonts w:eastAsia="Andale Sans UI"/>
          <w:b w:val="0"/>
          <w:bCs w:val="0"/>
          <w:sz w:val="22"/>
          <w:szCs w:val="22"/>
          <w:lang w:eastAsia="ja-JP" w:bidi="fa-IR"/>
        </w:rPr>
        <w:t xml:space="preserve"> rozliczona w kosztach stycznia, lutego oraz marca</w:t>
      </w:r>
      <w:r w:rsidR="00BB7009" w:rsidRPr="00BB7009">
        <w:rPr>
          <w:rFonts w:eastAsia="Andale Sans UI"/>
          <w:b w:val="0"/>
          <w:bCs w:val="0"/>
          <w:sz w:val="22"/>
          <w:szCs w:val="22"/>
          <w:lang w:eastAsia="ja-JP" w:bidi="fa-IR"/>
        </w:rPr>
        <w:t xml:space="preserve"> z zastosowaniem konta 300 w styczniu i lutym</w:t>
      </w:r>
      <w:r w:rsidR="00F67486">
        <w:rPr>
          <w:rFonts w:eastAsia="Andale Sans UI"/>
          <w:b w:val="0"/>
          <w:bCs w:val="0"/>
          <w:sz w:val="22"/>
          <w:szCs w:val="22"/>
          <w:lang w:eastAsia="ja-JP" w:bidi="fa-IR"/>
        </w:rPr>
        <w:t>,</w:t>
      </w:r>
    </w:p>
    <w:p w14:paraId="17CCD5B0" w14:textId="3897D37D" w:rsidR="004605EA" w:rsidRPr="004605EA" w:rsidRDefault="004605EA"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r w:rsidRPr="004605EA">
        <w:rPr>
          <w:rFonts w:eastAsia="Andale Sans UI"/>
          <w:b w:val="0"/>
          <w:bCs w:val="0"/>
          <w:sz w:val="22"/>
          <w:szCs w:val="22"/>
          <w:lang w:eastAsia="ja-JP" w:bidi="fa-IR"/>
        </w:rPr>
        <w:t xml:space="preserve">faktura nr </w:t>
      </w:r>
      <w:r>
        <w:rPr>
          <w:rFonts w:eastAsia="Andale Sans UI"/>
          <w:b w:val="0"/>
          <w:bCs w:val="0"/>
          <w:sz w:val="22"/>
          <w:szCs w:val="22"/>
          <w:lang w:eastAsia="ja-JP" w:bidi="fa-IR"/>
        </w:rPr>
        <w:t>O/S2/0008241/20 z 25.03.2020</w:t>
      </w:r>
      <w:r w:rsidRPr="004605EA">
        <w:rPr>
          <w:rFonts w:eastAsia="Andale Sans UI"/>
          <w:b w:val="0"/>
          <w:bCs w:val="0"/>
          <w:sz w:val="22"/>
          <w:szCs w:val="22"/>
          <w:lang w:eastAsia="ja-JP" w:bidi="fa-IR"/>
        </w:rPr>
        <w:t xml:space="preserve"> </w:t>
      </w:r>
      <w:r>
        <w:rPr>
          <w:rFonts w:eastAsia="Andale Sans UI"/>
          <w:b w:val="0"/>
          <w:bCs w:val="0"/>
          <w:sz w:val="22"/>
          <w:szCs w:val="22"/>
          <w:lang w:eastAsia="ja-JP" w:bidi="fa-IR"/>
        </w:rPr>
        <w:t xml:space="preserve">r. </w:t>
      </w:r>
      <w:r w:rsidRPr="004605EA">
        <w:rPr>
          <w:rFonts w:eastAsia="Andale Sans UI"/>
          <w:b w:val="0"/>
          <w:bCs w:val="0"/>
          <w:sz w:val="22"/>
          <w:szCs w:val="22"/>
          <w:lang w:eastAsia="ja-JP" w:bidi="fa-IR"/>
        </w:rPr>
        <w:t xml:space="preserve">za energię elektryczną za okres od </w:t>
      </w:r>
      <w:r>
        <w:rPr>
          <w:rFonts w:eastAsia="Andale Sans UI"/>
          <w:b w:val="0"/>
          <w:bCs w:val="0"/>
          <w:sz w:val="22"/>
          <w:szCs w:val="22"/>
          <w:lang w:eastAsia="ja-JP" w:bidi="fa-IR"/>
        </w:rPr>
        <w:t>14</w:t>
      </w:r>
      <w:r w:rsidRPr="004605EA">
        <w:rPr>
          <w:rFonts w:eastAsia="Andale Sans UI"/>
          <w:b w:val="0"/>
          <w:bCs w:val="0"/>
          <w:sz w:val="22"/>
          <w:szCs w:val="22"/>
          <w:lang w:eastAsia="ja-JP" w:bidi="fa-IR"/>
        </w:rPr>
        <w:t xml:space="preserve">.01.2020 r. do </w:t>
      </w:r>
      <w:r>
        <w:rPr>
          <w:rFonts w:eastAsia="Andale Sans UI"/>
          <w:b w:val="0"/>
          <w:bCs w:val="0"/>
          <w:sz w:val="22"/>
          <w:szCs w:val="22"/>
          <w:lang w:eastAsia="ja-JP" w:bidi="fa-IR"/>
        </w:rPr>
        <w:t>11</w:t>
      </w:r>
      <w:r w:rsidRPr="004605EA">
        <w:rPr>
          <w:rFonts w:eastAsia="Andale Sans UI"/>
          <w:b w:val="0"/>
          <w:bCs w:val="0"/>
          <w:sz w:val="22"/>
          <w:szCs w:val="22"/>
          <w:lang w:eastAsia="ja-JP" w:bidi="fa-IR"/>
        </w:rPr>
        <w:t>.0</w:t>
      </w:r>
      <w:r>
        <w:rPr>
          <w:rFonts w:eastAsia="Andale Sans UI"/>
          <w:b w:val="0"/>
          <w:bCs w:val="0"/>
          <w:sz w:val="22"/>
          <w:szCs w:val="22"/>
          <w:lang w:eastAsia="ja-JP" w:bidi="fa-IR"/>
        </w:rPr>
        <w:t>3</w:t>
      </w:r>
      <w:r w:rsidRPr="004605EA">
        <w:rPr>
          <w:rFonts w:eastAsia="Andale Sans UI"/>
          <w:b w:val="0"/>
          <w:bCs w:val="0"/>
          <w:sz w:val="22"/>
          <w:szCs w:val="22"/>
          <w:lang w:eastAsia="ja-JP" w:bidi="fa-IR"/>
        </w:rPr>
        <w:t xml:space="preserve">.2020 r. na kwotę </w:t>
      </w:r>
      <w:r>
        <w:rPr>
          <w:rFonts w:eastAsia="Andale Sans UI"/>
          <w:b w:val="0"/>
          <w:bCs w:val="0"/>
          <w:sz w:val="22"/>
          <w:szCs w:val="22"/>
          <w:lang w:eastAsia="ja-JP" w:bidi="fa-IR"/>
        </w:rPr>
        <w:t xml:space="preserve">361,37 </w:t>
      </w:r>
      <w:r w:rsidRPr="004605EA">
        <w:rPr>
          <w:rFonts w:eastAsia="Andale Sans UI"/>
          <w:b w:val="0"/>
          <w:bCs w:val="0"/>
          <w:sz w:val="22"/>
          <w:szCs w:val="22"/>
          <w:lang w:eastAsia="ja-JP" w:bidi="fa-IR"/>
        </w:rPr>
        <w:t xml:space="preserve">zł ujęta została w księgach rachunkowych </w:t>
      </w:r>
      <w:r>
        <w:rPr>
          <w:rFonts w:eastAsia="Andale Sans UI"/>
          <w:b w:val="0"/>
          <w:bCs w:val="0"/>
          <w:sz w:val="22"/>
          <w:szCs w:val="22"/>
          <w:lang w:eastAsia="ja-JP" w:bidi="fa-IR"/>
        </w:rPr>
        <w:t xml:space="preserve">w całości w </w:t>
      </w:r>
      <w:r w:rsidRPr="004605EA">
        <w:rPr>
          <w:rFonts w:eastAsia="Andale Sans UI"/>
          <w:b w:val="0"/>
          <w:bCs w:val="0"/>
          <w:sz w:val="22"/>
          <w:szCs w:val="22"/>
          <w:lang w:eastAsia="ja-JP" w:bidi="fa-IR"/>
        </w:rPr>
        <w:t>kosztach marca, pomimo, że zgodnie z obowiązującymi w 2020 r. zasadami powinna zost</w:t>
      </w:r>
      <w:r w:rsidR="00F65656">
        <w:rPr>
          <w:rFonts w:eastAsia="Andale Sans UI"/>
          <w:b w:val="0"/>
          <w:bCs w:val="0"/>
          <w:sz w:val="22"/>
          <w:szCs w:val="22"/>
          <w:lang w:eastAsia="ja-JP" w:bidi="fa-IR"/>
        </w:rPr>
        <w:t>ać</w:t>
      </w:r>
      <w:r w:rsidRPr="004605EA">
        <w:rPr>
          <w:rFonts w:eastAsia="Andale Sans UI"/>
          <w:b w:val="0"/>
          <w:bCs w:val="0"/>
          <w:sz w:val="22"/>
          <w:szCs w:val="22"/>
          <w:lang w:eastAsia="ja-JP" w:bidi="fa-IR"/>
        </w:rPr>
        <w:t xml:space="preserve"> rozliczona w kosztach stycznia, lutego oraz marca z</w:t>
      </w:r>
      <w:r w:rsidR="00F67486">
        <w:rPr>
          <w:rFonts w:eastAsia="Andale Sans UI"/>
          <w:b w:val="0"/>
          <w:bCs w:val="0"/>
          <w:sz w:val="22"/>
          <w:szCs w:val="22"/>
          <w:lang w:eastAsia="ja-JP" w:bidi="fa-IR"/>
        </w:rPr>
        <w:t> </w:t>
      </w:r>
      <w:r w:rsidRPr="004605EA">
        <w:rPr>
          <w:rFonts w:eastAsia="Andale Sans UI"/>
          <w:b w:val="0"/>
          <w:bCs w:val="0"/>
          <w:sz w:val="22"/>
          <w:szCs w:val="22"/>
          <w:lang w:eastAsia="ja-JP" w:bidi="fa-IR"/>
        </w:rPr>
        <w:t>zastosowaniem konta 300 w styczniu i lutym</w:t>
      </w:r>
      <w:r w:rsidR="00F67486">
        <w:rPr>
          <w:rFonts w:eastAsia="Andale Sans UI"/>
          <w:b w:val="0"/>
          <w:bCs w:val="0"/>
          <w:sz w:val="22"/>
          <w:szCs w:val="22"/>
          <w:lang w:eastAsia="ja-JP" w:bidi="fa-IR"/>
        </w:rPr>
        <w:t>,</w:t>
      </w:r>
      <w:r w:rsidRPr="004605EA">
        <w:rPr>
          <w:rFonts w:eastAsia="Andale Sans UI"/>
          <w:b w:val="0"/>
          <w:bCs w:val="0"/>
          <w:sz w:val="22"/>
          <w:szCs w:val="22"/>
          <w:lang w:eastAsia="ja-JP" w:bidi="fa-IR"/>
        </w:rPr>
        <w:t xml:space="preserve"> </w:t>
      </w:r>
    </w:p>
    <w:p w14:paraId="6E2BF017" w14:textId="434B1064" w:rsidR="004605EA" w:rsidRDefault="00816EAD"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r w:rsidRPr="00816EAD">
        <w:rPr>
          <w:rFonts w:eastAsia="Andale Sans UI"/>
          <w:b w:val="0"/>
          <w:bCs w:val="0"/>
          <w:sz w:val="22"/>
          <w:szCs w:val="22"/>
          <w:lang w:eastAsia="ja-JP" w:bidi="fa-IR"/>
        </w:rPr>
        <w:t>faktura nr O/S2/000</w:t>
      </w:r>
      <w:r>
        <w:rPr>
          <w:rFonts w:eastAsia="Andale Sans UI"/>
          <w:b w:val="0"/>
          <w:bCs w:val="0"/>
          <w:sz w:val="22"/>
          <w:szCs w:val="22"/>
          <w:lang w:eastAsia="ja-JP" w:bidi="fa-IR"/>
        </w:rPr>
        <w:t>6837</w:t>
      </w:r>
      <w:r w:rsidRPr="00816EAD">
        <w:rPr>
          <w:rFonts w:eastAsia="Andale Sans UI"/>
          <w:b w:val="0"/>
          <w:bCs w:val="0"/>
          <w:sz w:val="22"/>
          <w:szCs w:val="22"/>
          <w:lang w:eastAsia="ja-JP" w:bidi="fa-IR"/>
        </w:rPr>
        <w:t xml:space="preserve">/20 z </w:t>
      </w:r>
      <w:r>
        <w:rPr>
          <w:rFonts w:eastAsia="Andale Sans UI"/>
          <w:b w:val="0"/>
          <w:bCs w:val="0"/>
          <w:sz w:val="22"/>
          <w:szCs w:val="22"/>
          <w:lang w:eastAsia="ja-JP" w:bidi="fa-IR"/>
        </w:rPr>
        <w:t>13</w:t>
      </w:r>
      <w:r w:rsidRPr="00816EAD">
        <w:rPr>
          <w:rFonts w:eastAsia="Andale Sans UI"/>
          <w:b w:val="0"/>
          <w:bCs w:val="0"/>
          <w:sz w:val="22"/>
          <w:szCs w:val="22"/>
          <w:lang w:eastAsia="ja-JP" w:bidi="fa-IR"/>
        </w:rPr>
        <w:t xml:space="preserve">.03.2020 r. za energię elektryczną za okres od 1.01.2020 r. do </w:t>
      </w:r>
      <w:r>
        <w:rPr>
          <w:rFonts w:eastAsia="Andale Sans UI"/>
          <w:b w:val="0"/>
          <w:bCs w:val="0"/>
          <w:sz w:val="22"/>
          <w:szCs w:val="22"/>
          <w:lang w:eastAsia="ja-JP" w:bidi="fa-IR"/>
        </w:rPr>
        <w:t>2</w:t>
      </w:r>
      <w:r w:rsidRPr="00816EAD">
        <w:rPr>
          <w:rFonts w:eastAsia="Andale Sans UI"/>
          <w:b w:val="0"/>
          <w:bCs w:val="0"/>
          <w:sz w:val="22"/>
          <w:szCs w:val="22"/>
          <w:lang w:eastAsia="ja-JP" w:bidi="fa-IR"/>
        </w:rPr>
        <w:t xml:space="preserve">.03.2020 r. na kwotę </w:t>
      </w:r>
      <w:r>
        <w:rPr>
          <w:rFonts w:eastAsia="Andale Sans UI"/>
          <w:b w:val="0"/>
          <w:bCs w:val="0"/>
          <w:sz w:val="22"/>
          <w:szCs w:val="22"/>
          <w:lang w:eastAsia="ja-JP" w:bidi="fa-IR"/>
        </w:rPr>
        <w:t>161,88</w:t>
      </w:r>
      <w:r w:rsidRPr="00816EAD">
        <w:rPr>
          <w:rFonts w:eastAsia="Andale Sans UI"/>
          <w:b w:val="0"/>
          <w:bCs w:val="0"/>
          <w:sz w:val="22"/>
          <w:szCs w:val="22"/>
          <w:lang w:eastAsia="ja-JP" w:bidi="fa-IR"/>
        </w:rPr>
        <w:t xml:space="preserve"> zł ujęta została w księgach rachunkowych w</w:t>
      </w:r>
      <w:r w:rsidR="00193436">
        <w:rPr>
          <w:rFonts w:eastAsia="Andale Sans UI"/>
          <w:b w:val="0"/>
          <w:bCs w:val="0"/>
          <w:sz w:val="22"/>
          <w:szCs w:val="22"/>
          <w:lang w:eastAsia="ja-JP" w:bidi="fa-IR"/>
        </w:rPr>
        <w:t> </w:t>
      </w:r>
      <w:r w:rsidRPr="00816EAD">
        <w:rPr>
          <w:rFonts w:eastAsia="Andale Sans UI"/>
          <w:b w:val="0"/>
          <w:bCs w:val="0"/>
          <w:sz w:val="22"/>
          <w:szCs w:val="22"/>
          <w:lang w:eastAsia="ja-JP" w:bidi="fa-IR"/>
        </w:rPr>
        <w:t>całości w kosztach marca, pomimo, że zgodnie z obowiązującymi w 2020 r. zasadami powinna zost</w:t>
      </w:r>
      <w:r w:rsidR="00E30A9C">
        <w:rPr>
          <w:rFonts w:eastAsia="Andale Sans UI"/>
          <w:b w:val="0"/>
          <w:bCs w:val="0"/>
          <w:sz w:val="22"/>
          <w:szCs w:val="22"/>
          <w:lang w:eastAsia="ja-JP" w:bidi="fa-IR"/>
        </w:rPr>
        <w:t>ać</w:t>
      </w:r>
      <w:r w:rsidRPr="00816EAD">
        <w:rPr>
          <w:rFonts w:eastAsia="Andale Sans UI"/>
          <w:b w:val="0"/>
          <w:bCs w:val="0"/>
          <w:sz w:val="22"/>
          <w:szCs w:val="22"/>
          <w:lang w:eastAsia="ja-JP" w:bidi="fa-IR"/>
        </w:rPr>
        <w:t xml:space="preserve"> rozliczona w kosztach stycznia, lutego oraz marca z</w:t>
      </w:r>
      <w:r w:rsidR="00F67486">
        <w:rPr>
          <w:rFonts w:eastAsia="Andale Sans UI"/>
          <w:b w:val="0"/>
          <w:bCs w:val="0"/>
          <w:sz w:val="22"/>
          <w:szCs w:val="22"/>
          <w:lang w:eastAsia="ja-JP" w:bidi="fa-IR"/>
        </w:rPr>
        <w:t> </w:t>
      </w:r>
      <w:r w:rsidRPr="00816EAD">
        <w:rPr>
          <w:rFonts w:eastAsia="Andale Sans UI"/>
          <w:b w:val="0"/>
          <w:bCs w:val="0"/>
          <w:sz w:val="22"/>
          <w:szCs w:val="22"/>
          <w:lang w:eastAsia="ja-JP" w:bidi="fa-IR"/>
        </w:rPr>
        <w:t xml:space="preserve">zastosowaniem konta 300 w styczniu i lutym. </w:t>
      </w:r>
    </w:p>
    <w:p w14:paraId="64F17122" w14:textId="099F61E4" w:rsidR="007D17FF" w:rsidRPr="007D17FF" w:rsidRDefault="00B35E2D"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r>
        <w:rPr>
          <w:rFonts w:eastAsia="Andale Sans UI"/>
          <w:b w:val="0"/>
          <w:bCs w:val="0"/>
          <w:sz w:val="22"/>
          <w:szCs w:val="22"/>
          <w:lang w:eastAsia="ja-JP" w:bidi="fa-IR"/>
        </w:rPr>
        <w:t xml:space="preserve">faktura nr 6/2020 z 4.11.2020 r. (data wpływu 8.12.2020 r.) na kwotę 360 zł za wyżywienie wychowanka we wrześniu przebywającego w Specjalnym Ośrodku Wychowawczym </w:t>
      </w:r>
      <w:r w:rsidR="007D17FF" w:rsidRPr="00816EAD">
        <w:rPr>
          <w:rFonts w:eastAsia="Andale Sans UI"/>
          <w:b w:val="0"/>
          <w:bCs w:val="0"/>
          <w:sz w:val="22"/>
          <w:szCs w:val="22"/>
          <w:lang w:eastAsia="ja-JP" w:bidi="fa-IR"/>
        </w:rPr>
        <w:t xml:space="preserve">ujęta została w księgach rachunkowych w kosztach </w:t>
      </w:r>
      <w:r w:rsidR="007D17FF">
        <w:rPr>
          <w:rFonts w:eastAsia="Andale Sans UI"/>
          <w:b w:val="0"/>
          <w:bCs w:val="0"/>
          <w:sz w:val="22"/>
          <w:szCs w:val="22"/>
          <w:lang w:eastAsia="ja-JP" w:bidi="fa-IR"/>
        </w:rPr>
        <w:t>listopada</w:t>
      </w:r>
      <w:r w:rsidR="007D17FF" w:rsidRPr="00816EAD">
        <w:rPr>
          <w:rFonts w:eastAsia="Andale Sans UI"/>
          <w:b w:val="0"/>
          <w:bCs w:val="0"/>
          <w:sz w:val="22"/>
          <w:szCs w:val="22"/>
          <w:lang w:eastAsia="ja-JP" w:bidi="fa-IR"/>
        </w:rPr>
        <w:t xml:space="preserve">, </w:t>
      </w:r>
      <w:r w:rsidR="007D17FF">
        <w:rPr>
          <w:rFonts w:eastAsia="Andale Sans UI"/>
          <w:b w:val="0"/>
          <w:bCs w:val="0"/>
          <w:sz w:val="22"/>
          <w:szCs w:val="22"/>
          <w:lang w:eastAsia="ja-JP" w:bidi="fa-IR"/>
        </w:rPr>
        <w:t>zamiast w</w:t>
      </w:r>
      <w:r w:rsidR="00F67486">
        <w:rPr>
          <w:rFonts w:eastAsia="Andale Sans UI"/>
          <w:b w:val="0"/>
          <w:bCs w:val="0"/>
          <w:sz w:val="22"/>
          <w:szCs w:val="22"/>
          <w:lang w:eastAsia="ja-JP" w:bidi="fa-IR"/>
        </w:rPr>
        <w:t> </w:t>
      </w:r>
      <w:r w:rsidR="00297358">
        <w:rPr>
          <w:rFonts w:eastAsia="Andale Sans UI"/>
          <w:b w:val="0"/>
          <w:bCs w:val="0"/>
          <w:sz w:val="22"/>
          <w:szCs w:val="22"/>
          <w:lang w:eastAsia="ja-JP" w:bidi="fa-IR"/>
        </w:rPr>
        <w:t xml:space="preserve">kosztach </w:t>
      </w:r>
      <w:r w:rsidR="00297358" w:rsidRPr="00816EAD">
        <w:rPr>
          <w:rFonts w:eastAsia="Andale Sans UI"/>
          <w:b w:val="0"/>
          <w:bCs w:val="0"/>
          <w:sz w:val="22"/>
          <w:szCs w:val="22"/>
          <w:lang w:eastAsia="ja-JP" w:bidi="fa-IR"/>
        </w:rPr>
        <w:t>września</w:t>
      </w:r>
      <w:r w:rsidR="007D17FF" w:rsidRPr="00816EAD">
        <w:rPr>
          <w:rFonts w:eastAsia="Andale Sans UI"/>
          <w:b w:val="0"/>
          <w:bCs w:val="0"/>
          <w:sz w:val="22"/>
          <w:szCs w:val="22"/>
          <w:lang w:eastAsia="ja-JP" w:bidi="fa-IR"/>
        </w:rPr>
        <w:t xml:space="preserve"> z zastosowaniem konta 300</w:t>
      </w:r>
      <w:r w:rsidR="007D17FF">
        <w:rPr>
          <w:rFonts w:eastAsia="Andale Sans UI"/>
          <w:b w:val="0"/>
          <w:bCs w:val="0"/>
          <w:sz w:val="22"/>
          <w:szCs w:val="22"/>
          <w:lang w:eastAsia="ja-JP" w:bidi="fa-IR"/>
        </w:rPr>
        <w:t xml:space="preserve">. </w:t>
      </w:r>
    </w:p>
    <w:p w14:paraId="24C54EB1" w14:textId="3C1AE96A" w:rsidR="00EE04C6" w:rsidRPr="00AA51E5" w:rsidRDefault="00EE04C6"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bookmarkStart w:id="11" w:name="_Hlk116289782"/>
      <w:bookmarkEnd w:id="10"/>
      <w:r w:rsidRPr="00AA51E5">
        <w:rPr>
          <w:rFonts w:eastAsia="Andale Sans UI"/>
          <w:b w:val="0"/>
          <w:bCs w:val="0"/>
          <w:sz w:val="22"/>
          <w:szCs w:val="22"/>
          <w:lang w:eastAsia="ja-JP" w:bidi="fa-IR"/>
        </w:rPr>
        <w:t xml:space="preserve">faktura nr </w:t>
      </w:r>
      <w:r w:rsidR="00AA51E5" w:rsidRPr="00AA51E5">
        <w:rPr>
          <w:rFonts w:eastAsia="Andale Sans UI"/>
          <w:b w:val="0"/>
          <w:bCs w:val="0"/>
          <w:sz w:val="22"/>
          <w:szCs w:val="22"/>
          <w:lang w:eastAsia="ja-JP" w:bidi="fa-IR"/>
        </w:rPr>
        <w:t>2980559</w:t>
      </w:r>
      <w:r w:rsidRPr="00AA51E5">
        <w:rPr>
          <w:rFonts w:eastAsia="Andale Sans UI"/>
          <w:b w:val="0"/>
          <w:bCs w:val="0"/>
          <w:sz w:val="22"/>
          <w:szCs w:val="22"/>
          <w:lang w:eastAsia="ja-JP" w:bidi="fa-IR"/>
        </w:rPr>
        <w:t>/</w:t>
      </w:r>
      <w:r w:rsidR="00AA51E5" w:rsidRPr="00AA51E5">
        <w:rPr>
          <w:rFonts w:eastAsia="Andale Sans UI"/>
          <w:b w:val="0"/>
          <w:bCs w:val="0"/>
          <w:sz w:val="22"/>
          <w:szCs w:val="22"/>
          <w:lang w:eastAsia="ja-JP" w:bidi="fa-IR"/>
        </w:rPr>
        <w:t>5</w:t>
      </w:r>
      <w:r w:rsidRPr="00AA51E5">
        <w:rPr>
          <w:rFonts w:eastAsia="Andale Sans UI"/>
          <w:b w:val="0"/>
          <w:bCs w:val="0"/>
          <w:sz w:val="22"/>
          <w:szCs w:val="22"/>
          <w:lang w:eastAsia="ja-JP" w:bidi="fa-IR"/>
        </w:rPr>
        <w:t>/</w:t>
      </w:r>
      <w:r w:rsidRPr="00DD535F">
        <w:rPr>
          <w:rFonts w:eastAsia="Andale Sans UI"/>
          <w:b w:val="0"/>
          <w:bCs w:val="0"/>
          <w:sz w:val="22"/>
          <w:szCs w:val="22"/>
          <w:lang w:eastAsia="ja-JP" w:bidi="fa-IR"/>
        </w:rPr>
        <w:t xml:space="preserve">2021/F </w:t>
      </w:r>
      <w:r w:rsidR="00DD535F">
        <w:rPr>
          <w:rFonts w:eastAsia="Andale Sans UI"/>
          <w:b w:val="0"/>
          <w:bCs w:val="0"/>
          <w:sz w:val="22"/>
          <w:szCs w:val="22"/>
          <w:lang w:eastAsia="ja-JP" w:bidi="fa-IR"/>
        </w:rPr>
        <w:t xml:space="preserve">z </w:t>
      </w:r>
      <w:r w:rsidR="00DD535F" w:rsidRPr="00DD535F">
        <w:rPr>
          <w:rFonts w:eastAsia="Andale Sans UI"/>
          <w:b w:val="0"/>
          <w:bCs w:val="0"/>
          <w:sz w:val="22"/>
          <w:szCs w:val="22"/>
          <w:lang w:eastAsia="ja-JP" w:bidi="fa-IR"/>
        </w:rPr>
        <w:t xml:space="preserve">7.12.2021 r. </w:t>
      </w:r>
      <w:r w:rsidRPr="00DD535F">
        <w:rPr>
          <w:rFonts w:eastAsia="Andale Sans UI"/>
          <w:b w:val="0"/>
          <w:bCs w:val="0"/>
          <w:sz w:val="22"/>
          <w:szCs w:val="22"/>
          <w:lang w:eastAsia="ja-JP" w:bidi="fa-IR"/>
        </w:rPr>
        <w:t>za</w:t>
      </w:r>
      <w:r w:rsidRPr="00AA51E5">
        <w:rPr>
          <w:rFonts w:eastAsia="Andale Sans UI"/>
          <w:b w:val="0"/>
          <w:bCs w:val="0"/>
          <w:sz w:val="22"/>
          <w:szCs w:val="22"/>
          <w:lang w:eastAsia="ja-JP" w:bidi="fa-IR"/>
        </w:rPr>
        <w:t xml:space="preserve"> zużycie gazu za okres od 1</w:t>
      </w:r>
      <w:r w:rsidR="00AA51E5" w:rsidRPr="00AA51E5">
        <w:rPr>
          <w:rFonts w:eastAsia="Andale Sans UI"/>
          <w:b w:val="0"/>
          <w:bCs w:val="0"/>
          <w:sz w:val="22"/>
          <w:szCs w:val="22"/>
          <w:lang w:eastAsia="ja-JP" w:bidi="fa-IR"/>
        </w:rPr>
        <w:t>5</w:t>
      </w:r>
      <w:r w:rsidRPr="00AA51E5">
        <w:rPr>
          <w:rFonts w:eastAsia="Andale Sans UI"/>
          <w:b w:val="0"/>
          <w:bCs w:val="0"/>
          <w:sz w:val="22"/>
          <w:szCs w:val="22"/>
          <w:lang w:eastAsia="ja-JP" w:bidi="fa-IR"/>
        </w:rPr>
        <w:t>.09.2021 r. do 30.</w:t>
      </w:r>
      <w:r w:rsidR="00AA51E5" w:rsidRPr="00AA51E5">
        <w:rPr>
          <w:rFonts w:eastAsia="Andale Sans UI"/>
          <w:b w:val="0"/>
          <w:bCs w:val="0"/>
          <w:sz w:val="22"/>
          <w:szCs w:val="22"/>
          <w:lang w:eastAsia="ja-JP" w:bidi="fa-IR"/>
        </w:rPr>
        <w:t>11</w:t>
      </w:r>
      <w:r w:rsidRPr="00AA51E5">
        <w:rPr>
          <w:rFonts w:eastAsia="Andale Sans UI"/>
          <w:b w:val="0"/>
          <w:bCs w:val="0"/>
          <w:sz w:val="22"/>
          <w:szCs w:val="22"/>
          <w:lang w:eastAsia="ja-JP" w:bidi="fa-IR"/>
        </w:rPr>
        <w:t>.2021 r. na kwotę</w:t>
      </w:r>
      <w:r w:rsidRPr="00EE04C6">
        <w:rPr>
          <w:rFonts w:eastAsia="Andale Sans UI"/>
          <w:b w:val="0"/>
          <w:bCs w:val="0"/>
          <w:color w:val="1F497D" w:themeColor="text2"/>
          <w:sz w:val="22"/>
          <w:szCs w:val="22"/>
          <w:lang w:eastAsia="ja-JP" w:bidi="fa-IR"/>
        </w:rPr>
        <w:t xml:space="preserve"> </w:t>
      </w:r>
      <w:r w:rsidR="00AA51E5" w:rsidRPr="00AA51E5">
        <w:rPr>
          <w:rFonts w:eastAsia="Andale Sans UI"/>
          <w:b w:val="0"/>
          <w:bCs w:val="0"/>
          <w:sz w:val="22"/>
          <w:szCs w:val="22"/>
          <w:lang w:eastAsia="ja-JP" w:bidi="fa-IR"/>
        </w:rPr>
        <w:t>140,21</w:t>
      </w:r>
      <w:r w:rsidRPr="00AA51E5">
        <w:rPr>
          <w:rFonts w:eastAsia="Andale Sans UI"/>
          <w:b w:val="0"/>
          <w:bCs w:val="0"/>
          <w:sz w:val="22"/>
          <w:szCs w:val="22"/>
          <w:lang w:eastAsia="ja-JP" w:bidi="fa-IR"/>
        </w:rPr>
        <w:t xml:space="preserve"> zł prawidłowo została ujęta w księgach rachunkowych w kosztach </w:t>
      </w:r>
      <w:r w:rsidR="00AA51E5" w:rsidRPr="00AA51E5">
        <w:rPr>
          <w:rFonts w:eastAsia="Andale Sans UI"/>
          <w:b w:val="0"/>
          <w:bCs w:val="0"/>
          <w:sz w:val="22"/>
          <w:szCs w:val="22"/>
          <w:lang w:eastAsia="ja-JP" w:bidi="fa-IR"/>
        </w:rPr>
        <w:t>listopada</w:t>
      </w:r>
      <w:r w:rsidRPr="00AA51E5">
        <w:rPr>
          <w:rFonts w:eastAsia="Andale Sans UI"/>
          <w:b w:val="0"/>
          <w:bCs w:val="0"/>
          <w:sz w:val="22"/>
          <w:szCs w:val="22"/>
          <w:lang w:eastAsia="ja-JP" w:bidi="fa-IR"/>
        </w:rPr>
        <w:t>, jednak z pominięciem konta 300, pomimo, iż fakturowanie i dostawa nastąpiły w różnych okresach sprawozdawczych,</w:t>
      </w:r>
    </w:p>
    <w:bookmarkEnd w:id="11"/>
    <w:p w14:paraId="40689998" w14:textId="35362160" w:rsidR="00EE04C6" w:rsidRDefault="00EE04C6" w:rsidP="00733CE1">
      <w:pPr>
        <w:widowControl w:val="0"/>
        <w:numPr>
          <w:ilvl w:val="0"/>
          <w:numId w:val="21"/>
        </w:numPr>
        <w:tabs>
          <w:tab w:val="left" w:pos="-8364"/>
          <w:tab w:val="left" w:pos="426"/>
        </w:tabs>
        <w:suppressAutoHyphens/>
        <w:autoSpaceDE/>
        <w:autoSpaceDN/>
        <w:adjustRightInd/>
        <w:spacing w:line="360" w:lineRule="auto"/>
        <w:ind w:left="284" w:firstLine="76"/>
        <w:jc w:val="both"/>
        <w:rPr>
          <w:rFonts w:eastAsia="Andale Sans UI"/>
          <w:b w:val="0"/>
          <w:bCs w:val="0"/>
          <w:sz w:val="22"/>
          <w:szCs w:val="22"/>
          <w:lang w:eastAsia="ja-JP" w:bidi="fa-IR"/>
        </w:rPr>
      </w:pPr>
      <w:r w:rsidRPr="00CC6173">
        <w:rPr>
          <w:rFonts w:eastAsia="Andale Sans UI"/>
          <w:b w:val="0"/>
          <w:bCs w:val="0"/>
          <w:sz w:val="22"/>
          <w:szCs w:val="22"/>
          <w:lang w:eastAsia="ja-JP" w:bidi="fa-IR"/>
        </w:rPr>
        <w:t>faktura nr O/S2/</w:t>
      </w:r>
      <w:r w:rsidR="00CC6173">
        <w:rPr>
          <w:rFonts w:eastAsia="Andale Sans UI"/>
          <w:b w:val="0"/>
          <w:bCs w:val="0"/>
          <w:sz w:val="22"/>
          <w:szCs w:val="22"/>
          <w:lang w:eastAsia="ja-JP" w:bidi="fa-IR"/>
        </w:rPr>
        <w:t>0012395</w:t>
      </w:r>
      <w:r w:rsidRPr="00CC6173">
        <w:rPr>
          <w:rFonts w:eastAsia="Andale Sans UI"/>
          <w:b w:val="0"/>
          <w:bCs w:val="0"/>
          <w:sz w:val="22"/>
          <w:szCs w:val="22"/>
          <w:lang w:eastAsia="ja-JP" w:bidi="fa-IR"/>
        </w:rPr>
        <w:t xml:space="preserve">/21 </w:t>
      </w:r>
      <w:r w:rsidR="00DD535F">
        <w:rPr>
          <w:rFonts w:eastAsia="Andale Sans UI"/>
          <w:b w:val="0"/>
          <w:bCs w:val="0"/>
          <w:sz w:val="22"/>
          <w:szCs w:val="22"/>
          <w:lang w:eastAsia="ja-JP" w:bidi="fa-IR"/>
        </w:rPr>
        <w:t xml:space="preserve">z </w:t>
      </w:r>
      <w:r w:rsidR="00DD535F" w:rsidRPr="00DD535F">
        <w:rPr>
          <w:rFonts w:eastAsia="Andale Sans UI"/>
          <w:b w:val="0"/>
          <w:bCs w:val="0"/>
          <w:sz w:val="22"/>
          <w:szCs w:val="22"/>
          <w:lang w:eastAsia="ja-JP" w:bidi="fa-IR"/>
        </w:rPr>
        <w:t>2.06.2021 r</w:t>
      </w:r>
      <w:r w:rsidR="00DD535F">
        <w:rPr>
          <w:rFonts w:eastAsia="Andale Sans UI"/>
          <w:b w:val="0"/>
          <w:bCs w:val="0"/>
          <w:sz w:val="22"/>
          <w:szCs w:val="22"/>
          <w:lang w:eastAsia="ja-JP" w:bidi="fa-IR"/>
        </w:rPr>
        <w:t>.</w:t>
      </w:r>
      <w:r w:rsidR="00DD535F" w:rsidRPr="00DD535F">
        <w:rPr>
          <w:rFonts w:eastAsia="Andale Sans UI"/>
          <w:b w:val="0"/>
          <w:bCs w:val="0"/>
          <w:sz w:val="22"/>
          <w:szCs w:val="22"/>
          <w:lang w:eastAsia="ja-JP" w:bidi="fa-IR"/>
        </w:rPr>
        <w:t xml:space="preserve"> (data wpływu do jednostki 17.06.2021 r.) </w:t>
      </w:r>
      <w:r w:rsidRPr="00CC6173">
        <w:rPr>
          <w:rFonts w:eastAsia="Andale Sans UI"/>
          <w:b w:val="0"/>
          <w:bCs w:val="0"/>
          <w:sz w:val="22"/>
          <w:szCs w:val="22"/>
          <w:lang w:eastAsia="ja-JP" w:bidi="fa-IR"/>
        </w:rPr>
        <w:t xml:space="preserve">za energię elektryczną za okres od </w:t>
      </w:r>
      <w:r w:rsidR="00CC6173">
        <w:rPr>
          <w:rFonts w:eastAsia="Andale Sans UI"/>
          <w:b w:val="0"/>
          <w:bCs w:val="0"/>
          <w:sz w:val="22"/>
          <w:szCs w:val="22"/>
          <w:lang w:eastAsia="ja-JP" w:bidi="fa-IR"/>
        </w:rPr>
        <w:t>13</w:t>
      </w:r>
      <w:r w:rsidRPr="00CC6173">
        <w:rPr>
          <w:rFonts w:eastAsia="Andale Sans UI"/>
          <w:b w:val="0"/>
          <w:bCs w:val="0"/>
          <w:sz w:val="22"/>
          <w:szCs w:val="22"/>
          <w:lang w:eastAsia="ja-JP" w:bidi="fa-IR"/>
        </w:rPr>
        <w:t>.0</w:t>
      </w:r>
      <w:r w:rsidR="00CC6173">
        <w:rPr>
          <w:rFonts w:eastAsia="Andale Sans UI"/>
          <w:b w:val="0"/>
          <w:bCs w:val="0"/>
          <w:sz w:val="22"/>
          <w:szCs w:val="22"/>
          <w:lang w:eastAsia="ja-JP" w:bidi="fa-IR"/>
        </w:rPr>
        <w:t>3</w:t>
      </w:r>
      <w:r w:rsidRPr="00CC6173">
        <w:rPr>
          <w:rFonts w:eastAsia="Andale Sans UI"/>
          <w:b w:val="0"/>
          <w:bCs w:val="0"/>
          <w:sz w:val="22"/>
          <w:szCs w:val="22"/>
          <w:lang w:eastAsia="ja-JP" w:bidi="fa-IR"/>
        </w:rPr>
        <w:t xml:space="preserve">.2021 r. do </w:t>
      </w:r>
      <w:r w:rsidR="00CC6173">
        <w:rPr>
          <w:rFonts w:eastAsia="Andale Sans UI"/>
          <w:b w:val="0"/>
          <w:bCs w:val="0"/>
          <w:sz w:val="22"/>
          <w:szCs w:val="22"/>
          <w:lang w:eastAsia="ja-JP" w:bidi="fa-IR"/>
        </w:rPr>
        <w:t>17</w:t>
      </w:r>
      <w:r w:rsidRPr="00CC6173">
        <w:rPr>
          <w:rFonts w:eastAsia="Andale Sans UI"/>
          <w:b w:val="0"/>
          <w:bCs w:val="0"/>
          <w:sz w:val="22"/>
          <w:szCs w:val="22"/>
          <w:lang w:eastAsia="ja-JP" w:bidi="fa-IR"/>
        </w:rPr>
        <w:t>.0</w:t>
      </w:r>
      <w:r w:rsidR="00CC6173">
        <w:rPr>
          <w:rFonts w:eastAsia="Andale Sans UI"/>
          <w:b w:val="0"/>
          <w:bCs w:val="0"/>
          <w:sz w:val="22"/>
          <w:szCs w:val="22"/>
          <w:lang w:eastAsia="ja-JP" w:bidi="fa-IR"/>
        </w:rPr>
        <w:t>5</w:t>
      </w:r>
      <w:r w:rsidRPr="00CC6173">
        <w:rPr>
          <w:rFonts w:eastAsia="Andale Sans UI"/>
          <w:b w:val="0"/>
          <w:bCs w:val="0"/>
          <w:sz w:val="22"/>
          <w:szCs w:val="22"/>
          <w:lang w:eastAsia="ja-JP" w:bidi="fa-IR"/>
        </w:rPr>
        <w:t xml:space="preserve">.2021 r. na kwotę </w:t>
      </w:r>
      <w:r w:rsidR="00CC6173">
        <w:rPr>
          <w:rFonts w:eastAsia="Andale Sans UI"/>
          <w:b w:val="0"/>
          <w:bCs w:val="0"/>
          <w:sz w:val="22"/>
          <w:szCs w:val="22"/>
          <w:lang w:eastAsia="ja-JP" w:bidi="fa-IR"/>
        </w:rPr>
        <w:t>115,80</w:t>
      </w:r>
      <w:r w:rsidRPr="00CC6173">
        <w:rPr>
          <w:rFonts w:eastAsia="Andale Sans UI"/>
          <w:b w:val="0"/>
          <w:bCs w:val="0"/>
          <w:sz w:val="22"/>
          <w:szCs w:val="22"/>
          <w:lang w:eastAsia="ja-JP" w:bidi="fa-IR"/>
        </w:rPr>
        <w:t xml:space="preserve"> zł prawidłowo tj. zgodnie z obowiązującymi w 2021 r. zasadami rozliczania kosztów ujęta została w księgach rachunkowych w całości w kosztach </w:t>
      </w:r>
      <w:r w:rsidR="00CC6173">
        <w:rPr>
          <w:rFonts w:eastAsia="Andale Sans UI"/>
          <w:b w:val="0"/>
          <w:bCs w:val="0"/>
          <w:sz w:val="22"/>
          <w:szCs w:val="22"/>
          <w:lang w:eastAsia="ja-JP" w:bidi="fa-IR"/>
        </w:rPr>
        <w:t>maja</w:t>
      </w:r>
      <w:r w:rsidRPr="00CC6173">
        <w:rPr>
          <w:rFonts w:eastAsia="Andale Sans UI"/>
          <w:b w:val="0"/>
          <w:bCs w:val="0"/>
          <w:sz w:val="22"/>
          <w:szCs w:val="22"/>
          <w:lang w:eastAsia="ja-JP" w:bidi="fa-IR"/>
        </w:rPr>
        <w:t xml:space="preserve"> jednak z</w:t>
      </w:r>
      <w:r w:rsidR="00F67486">
        <w:rPr>
          <w:rFonts w:eastAsia="Andale Sans UI"/>
          <w:b w:val="0"/>
          <w:bCs w:val="0"/>
          <w:sz w:val="22"/>
          <w:szCs w:val="22"/>
          <w:lang w:eastAsia="ja-JP" w:bidi="fa-IR"/>
        </w:rPr>
        <w:t> </w:t>
      </w:r>
      <w:r w:rsidRPr="00CC6173">
        <w:rPr>
          <w:rFonts w:eastAsia="Andale Sans UI"/>
          <w:b w:val="0"/>
          <w:bCs w:val="0"/>
          <w:sz w:val="22"/>
          <w:szCs w:val="22"/>
          <w:lang w:eastAsia="ja-JP" w:bidi="fa-IR"/>
        </w:rPr>
        <w:t>pominięciem konta 300 pomimo, iż fakturowanie i dostawa nastąpiły w różnych okresach sprawozdawczych,</w:t>
      </w:r>
    </w:p>
    <w:p w14:paraId="70025A0C" w14:textId="31C0B6A7" w:rsidR="007F05B0" w:rsidRDefault="00EE04C6" w:rsidP="00733CE1">
      <w:pPr>
        <w:widowControl w:val="0"/>
        <w:numPr>
          <w:ilvl w:val="0"/>
          <w:numId w:val="22"/>
        </w:numPr>
        <w:tabs>
          <w:tab w:val="left" w:pos="14"/>
          <w:tab w:val="left" w:pos="426"/>
        </w:tabs>
        <w:suppressAutoHyphens/>
        <w:autoSpaceDE/>
        <w:autoSpaceDN/>
        <w:adjustRightInd/>
        <w:spacing w:line="360" w:lineRule="auto"/>
        <w:ind w:left="0" w:firstLine="0"/>
        <w:contextualSpacing/>
        <w:jc w:val="both"/>
        <w:rPr>
          <w:rFonts w:eastAsia="Andale Sans UI"/>
          <w:bCs w:val="0"/>
          <w:color w:val="0070C0"/>
          <w:sz w:val="22"/>
          <w:szCs w:val="22"/>
          <w:lang w:eastAsia="ja-JP" w:bidi="fa-IR"/>
        </w:rPr>
      </w:pPr>
      <w:r w:rsidRPr="00EE04C6">
        <w:rPr>
          <w:rFonts w:eastAsia="Andale Sans UI"/>
          <w:b w:val="0"/>
          <w:bCs w:val="0"/>
          <w:sz w:val="22"/>
          <w:szCs w:val="22"/>
          <w:lang w:eastAsia="ja-JP" w:bidi="fa-IR"/>
        </w:rPr>
        <w:t>Naruszenie zapisów z art. 40 ust</w:t>
      </w:r>
      <w:r w:rsidR="00E30A9C">
        <w:rPr>
          <w:rFonts w:eastAsia="Andale Sans UI"/>
          <w:b w:val="0"/>
          <w:bCs w:val="0"/>
          <w:sz w:val="22"/>
          <w:szCs w:val="22"/>
          <w:lang w:eastAsia="ja-JP" w:bidi="fa-IR"/>
        </w:rPr>
        <w:t>.</w:t>
      </w:r>
      <w:r w:rsidRPr="00EE04C6">
        <w:rPr>
          <w:rFonts w:eastAsia="Andale Sans UI"/>
          <w:b w:val="0"/>
          <w:bCs w:val="0"/>
          <w:sz w:val="22"/>
          <w:szCs w:val="22"/>
          <w:lang w:eastAsia="ja-JP" w:bidi="fa-IR"/>
        </w:rPr>
        <w:t xml:space="preserve"> 2 pkt 2 ustawy o finansach publicznych oraz z</w:t>
      </w:r>
      <w:r w:rsidR="00F67486">
        <w:rPr>
          <w:rFonts w:eastAsia="Andale Sans UI"/>
          <w:b w:val="0"/>
          <w:bCs w:val="0"/>
          <w:sz w:val="22"/>
          <w:szCs w:val="22"/>
          <w:lang w:eastAsia="ja-JP" w:bidi="fa-IR"/>
        </w:rPr>
        <w:t> </w:t>
      </w:r>
      <w:r w:rsidRPr="00EE04C6">
        <w:rPr>
          <w:rFonts w:eastAsia="Andale Sans UI"/>
          <w:b w:val="0"/>
          <w:bCs w:val="0"/>
          <w:sz w:val="22"/>
          <w:szCs w:val="22"/>
          <w:lang w:eastAsia="ja-JP" w:bidi="fa-IR"/>
        </w:rPr>
        <w:t>rozporządzenia Ministra Finansów z dnia 5 lipca 2010 r. w sprawie szczególnych zasad rachunkowości (…) zgodnie z którym na koncie 998 ujmuje się zaangażowanie wydatków, czyli wartość umów, decyzji i innych postanowień, których wykonanie spowoduje konieczność dokonania wydatków budżetowych w roku bieżącym. W toku czynności kontrolnych ustalono, że na koncie 998 nie ujęto zaangażowania wydatków wynikającego z</w:t>
      </w:r>
      <w:r w:rsidR="00F67486">
        <w:rPr>
          <w:rFonts w:eastAsia="Andale Sans UI"/>
          <w:b w:val="0"/>
          <w:bCs w:val="0"/>
          <w:sz w:val="22"/>
          <w:szCs w:val="22"/>
          <w:lang w:eastAsia="ja-JP" w:bidi="fa-IR"/>
        </w:rPr>
        <w:t> </w:t>
      </w:r>
      <w:r w:rsidRPr="00EE04C6">
        <w:rPr>
          <w:rFonts w:eastAsia="Andale Sans UI"/>
          <w:b w:val="0"/>
          <w:bCs w:val="0"/>
          <w:sz w:val="22"/>
          <w:szCs w:val="22"/>
          <w:lang w:eastAsia="ja-JP" w:bidi="fa-IR"/>
        </w:rPr>
        <w:t>umów zawartych na usługi medycyny pracy oraz wynagrodzeń osobowych pracowników wraz z pochodnymi</w:t>
      </w:r>
      <w:r>
        <w:rPr>
          <w:rFonts w:eastAsia="Andale Sans UI"/>
          <w:b w:val="0"/>
          <w:bCs w:val="0"/>
          <w:sz w:val="22"/>
          <w:szCs w:val="22"/>
          <w:lang w:eastAsia="ja-JP" w:bidi="fa-IR"/>
        </w:rPr>
        <w:t>.</w:t>
      </w:r>
      <w:bookmarkStart w:id="12" w:name="_Hlk68599373"/>
    </w:p>
    <w:p w14:paraId="64231B76" w14:textId="2FA8A249" w:rsidR="002923F8" w:rsidRPr="007F05B0" w:rsidRDefault="007F05B0" w:rsidP="00733CE1">
      <w:pPr>
        <w:widowControl w:val="0"/>
        <w:numPr>
          <w:ilvl w:val="0"/>
          <w:numId w:val="22"/>
        </w:numPr>
        <w:tabs>
          <w:tab w:val="left" w:pos="14"/>
          <w:tab w:val="left" w:pos="426"/>
        </w:tabs>
        <w:suppressAutoHyphens/>
        <w:autoSpaceDE/>
        <w:autoSpaceDN/>
        <w:adjustRightInd/>
        <w:spacing w:after="200" w:line="360" w:lineRule="auto"/>
        <w:ind w:left="0" w:firstLine="0"/>
        <w:contextualSpacing/>
        <w:jc w:val="both"/>
        <w:textAlignment w:val="auto"/>
        <w:rPr>
          <w:rFonts w:eastAsia="Andale Sans UI"/>
          <w:b w:val="0"/>
          <w:bCs w:val="0"/>
          <w:color w:val="FF0000"/>
          <w:spacing w:val="-2"/>
          <w:sz w:val="22"/>
          <w:szCs w:val="22"/>
          <w:lang w:eastAsia="ja-JP" w:bidi="fa-IR"/>
        </w:rPr>
      </w:pPr>
      <w:r w:rsidRPr="007F05B0">
        <w:rPr>
          <w:rFonts w:eastAsia="Andale Sans UI"/>
          <w:b w:val="0"/>
          <w:sz w:val="22"/>
          <w:szCs w:val="22"/>
          <w:lang w:eastAsia="ja-JP" w:bidi="fa-IR"/>
        </w:rPr>
        <w:t>Niesporządzenie not korygując</w:t>
      </w:r>
      <w:r w:rsidR="00193436">
        <w:rPr>
          <w:rFonts w:eastAsia="Andale Sans UI"/>
          <w:b w:val="0"/>
          <w:sz w:val="22"/>
          <w:szCs w:val="22"/>
          <w:lang w:eastAsia="ja-JP" w:bidi="fa-IR"/>
        </w:rPr>
        <w:t>ych</w:t>
      </w:r>
      <w:r w:rsidRPr="007F05B0">
        <w:rPr>
          <w:rFonts w:eastAsia="Andale Sans UI"/>
          <w:b w:val="0"/>
          <w:sz w:val="22"/>
          <w:szCs w:val="22"/>
          <w:lang w:eastAsia="ja-JP" w:bidi="fa-IR"/>
        </w:rPr>
        <w:t xml:space="preserve"> do faktur w których wskazano tylko nabywcę tj. gminę </w:t>
      </w:r>
      <w:r w:rsidRPr="007F05B0">
        <w:rPr>
          <w:rFonts w:eastAsia="Andale Sans UI"/>
          <w:b w:val="0"/>
          <w:sz w:val="22"/>
          <w:szCs w:val="22"/>
          <w:lang w:eastAsia="ja-JP" w:bidi="fa-IR"/>
        </w:rPr>
        <w:lastRenderedPageBreak/>
        <w:t xml:space="preserve">bez wskazania </w:t>
      </w:r>
      <w:r w:rsidR="00297358" w:rsidRPr="007F05B0">
        <w:rPr>
          <w:rFonts w:eastAsia="Andale Sans UI"/>
          <w:b w:val="0"/>
          <w:sz w:val="22"/>
          <w:szCs w:val="22"/>
          <w:lang w:eastAsia="ja-JP" w:bidi="fa-IR"/>
        </w:rPr>
        <w:t>odbiorcy,</w:t>
      </w:r>
      <w:r w:rsidRPr="007F05B0">
        <w:rPr>
          <w:rFonts w:eastAsia="Andale Sans UI"/>
          <w:b w:val="0"/>
          <w:sz w:val="22"/>
          <w:szCs w:val="22"/>
          <w:lang w:eastAsia="ja-JP" w:bidi="fa-IR"/>
        </w:rPr>
        <w:t xml:space="preserve"> czyli POW nr 1 co dotyczyło</w:t>
      </w:r>
      <w:r>
        <w:rPr>
          <w:rFonts w:eastAsia="Andale Sans UI"/>
          <w:b w:val="0"/>
          <w:sz w:val="22"/>
          <w:szCs w:val="22"/>
          <w:lang w:eastAsia="ja-JP" w:bidi="fa-IR"/>
        </w:rPr>
        <w:t xml:space="preserve"> faktur</w:t>
      </w:r>
      <w:r w:rsidRPr="007F05B0">
        <w:rPr>
          <w:rFonts w:eastAsia="Andale Sans UI"/>
          <w:b w:val="0"/>
          <w:sz w:val="22"/>
          <w:szCs w:val="22"/>
          <w:lang w:eastAsia="ja-JP" w:bidi="fa-IR"/>
        </w:rPr>
        <w:t xml:space="preserve">: </w:t>
      </w:r>
    </w:p>
    <w:p w14:paraId="02FB206F" w14:textId="48F3FED3" w:rsidR="00BC14E7" w:rsidRPr="007F05B0" w:rsidRDefault="00BC14E7" w:rsidP="007F05B0">
      <w:pPr>
        <w:widowControl w:val="0"/>
        <w:tabs>
          <w:tab w:val="left" w:pos="-8364"/>
          <w:tab w:val="left" w:pos="426"/>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7F05B0">
        <w:rPr>
          <w:rFonts w:eastAsia="Andale Sans UI"/>
          <w:b w:val="0"/>
          <w:bCs w:val="0"/>
          <w:spacing w:val="-2"/>
          <w:sz w:val="22"/>
          <w:szCs w:val="22"/>
          <w:lang w:eastAsia="ja-JP" w:bidi="fa-IR"/>
        </w:rPr>
        <w:t xml:space="preserve">- </w:t>
      </w:r>
      <w:r w:rsidR="007F05B0">
        <w:rPr>
          <w:rFonts w:eastAsia="Andale Sans UI"/>
          <w:b w:val="0"/>
          <w:bCs w:val="0"/>
          <w:spacing w:val="-2"/>
          <w:sz w:val="22"/>
          <w:szCs w:val="22"/>
          <w:lang w:eastAsia="ja-JP" w:bidi="fa-IR"/>
        </w:rPr>
        <w:t xml:space="preserve">nr </w:t>
      </w:r>
      <w:r w:rsidRPr="007F05B0">
        <w:rPr>
          <w:rFonts w:eastAsia="Andale Sans UI"/>
          <w:b w:val="0"/>
          <w:bCs w:val="0"/>
          <w:spacing w:val="-2"/>
          <w:sz w:val="22"/>
          <w:szCs w:val="22"/>
          <w:lang w:eastAsia="ja-JP" w:bidi="fa-IR"/>
        </w:rPr>
        <w:t>1877/00123/270520/05 z 27.05.2020 r. na kwotę 259,03 z</w:t>
      </w:r>
      <w:r w:rsidR="007F05B0">
        <w:rPr>
          <w:rFonts w:eastAsia="Andale Sans UI"/>
          <w:b w:val="0"/>
          <w:bCs w:val="0"/>
          <w:spacing w:val="-2"/>
          <w:sz w:val="22"/>
          <w:szCs w:val="22"/>
          <w:lang w:eastAsia="ja-JP" w:bidi="fa-IR"/>
        </w:rPr>
        <w:t>ł</w:t>
      </w:r>
      <w:r w:rsidRPr="007F05B0">
        <w:rPr>
          <w:rFonts w:eastAsia="Andale Sans UI"/>
          <w:b w:val="0"/>
          <w:bCs w:val="0"/>
          <w:spacing w:val="-2"/>
          <w:sz w:val="22"/>
          <w:szCs w:val="22"/>
          <w:lang w:eastAsia="ja-JP" w:bidi="fa-IR"/>
        </w:rPr>
        <w:t xml:space="preserve"> wystawion</w:t>
      </w:r>
      <w:r w:rsidR="007F05B0">
        <w:rPr>
          <w:rFonts w:eastAsia="Andale Sans UI"/>
          <w:b w:val="0"/>
          <w:bCs w:val="0"/>
          <w:spacing w:val="-2"/>
          <w:sz w:val="22"/>
          <w:szCs w:val="22"/>
          <w:lang w:eastAsia="ja-JP" w:bidi="fa-IR"/>
        </w:rPr>
        <w:t>ej</w:t>
      </w:r>
      <w:r w:rsidRPr="007F05B0">
        <w:rPr>
          <w:rFonts w:eastAsia="Andale Sans UI"/>
          <w:b w:val="0"/>
          <w:bCs w:val="0"/>
          <w:spacing w:val="-2"/>
          <w:sz w:val="22"/>
          <w:szCs w:val="22"/>
          <w:lang w:eastAsia="ja-JP" w:bidi="fa-IR"/>
        </w:rPr>
        <w:t xml:space="preserve"> przez LIDL</w:t>
      </w:r>
      <w:r w:rsidR="007F05B0">
        <w:rPr>
          <w:rFonts w:eastAsia="Andale Sans UI"/>
          <w:b w:val="0"/>
          <w:bCs w:val="0"/>
          <w:spacing w:val="-2"/>
          <w:sz w:val="22"/>
          <w:szCs w:val="22"/>
          <w:lang w:eastAsia="ja-JP" w:bidi="fa-IR"/>
        </w:rPr>
        <w:t>,</w:t>
      </w:r>
    </w:p>
    <w:p w14:paraId="6F7EB131" w14:textId="61ACEF2E" w:rsidR="00BC14E7" w:rsidRPr="007F05B0" w:rsidRDefault="00BC14E7" w:rsidP="007F05B0">
      <w:pPr>
        <w:widowControl w:val="0"/>
        <w:tabs>
          <w:tab w:val="left" w:pos="-8364"/>
          <w:tab w:val="left" w:pos="426"/>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7F05B0">
        <w:rPr>
          <w:rFonts w:eastAsia="Andale Sans UI"/>
          <w:b w:val="0"/>
          <w:bCs w:val="0"/>
          <w:spacing w:val="-2"/>
          <w:sz w:val="22"/>
          <w:szCs w:val="22"/>
          <w:lang w:eastAsia="ja-JP" w:bidi="fa-IR"/>
        </w:rPr>
        <w:t xml:space="preserve">- </w:t>
      </w:r>
      <w:r w:rsidR="007F05B0">
        <w:rPr>
          <w:rFonts w:eastAsia="Andale Sans UI"/>
          <w:b w:val="0"/>
          <w:bCs w:val="0"/>
          <w:spacing w:val="-2"/>
          <w:sz w:val="22"/>
          <w:szCs w:val="22"/>
          <w:lang w:eastAsia="ja-JP" w:bidi="fa-IR"/>
        </w:rPr>
        <w:t xml:space="preserve">nr </w:t>
      </w:r>
      <w:r w:rsidRPr="007F05B0">
        <w:rPr>
          <w:rFonts w:eastAsia="Andale Sans UI"/>
          <w:b w:val="0"/>
          <w:bCs w:val="0"/>
          <w:spacing w:val="-2"/>
          <w:sz w:val="22"/>
          <w:szCs w:val="22"/>
          <w:lang w:eastAsia="ja-JP" w:bidi="fa-IR"/>
        </w:rPr>
        <w:t>FAV/1462 z 23.06.2020 r. na kwotę 49,99 zł wystawion</w:t>
      </w:r>
      <w:r w:rsidR="007F05B0">
        <w:rPr>
          <w:rFonts w:eastAsia="Andale Sans UI"/>
          <w:b w:val="0"/>
          <w:bCs w:val="0"/>
          <w:spacing w:val="-2"/>
          <w:sz w:val="22"/>
          <w:szCs w:val="22"/>
          <w:lang w:eastAsia="ja-JP" w:bidi="fa-IR"/>
        </w:rPr>
        <w:t>ej</w:t>
      </w:r>
      <w:r w:rsidRPr="007F05B0">
        <w:rPr>
          <w:rFonts w:eastAsia="Andale Sans UI"/>
          <w:b w:val="0"/>
          <w:bCs w:val="0"/>
          <w:spacing w:val="-2"/>
          <w:sz w:val="22"/>
          <w:szCs w:val="22"/>
          <w:lang w:eastAsia="ja-JP" w:bidi="fa-IR"/>
        </w:rPr>
        <w:t xml:space="preserve"> przez EURO-NET</w:t>
      </w:r>
      <w:r w:rsidR="00FD79AD" w:rsidRPr="007F05B0">
        <w:rPr>
          <w:rFonts w:eastAsia="Andale Sans UI"/>
          <w:b w:val="0"/>
          <w:bCs w:val="0"/>
          <w:spacing w:val="-2"/>
          <w:sz w:val="22"/>
          <w:szCs w:val="22"/>
          <w:lang w:eastAsia="ja-JP" w:bidi="fa-IR"/>
        </w:rPr>
        <w:t xml:space="preserve"> </w:t>
      </w:r>
      <w:r w:rsidR="007F05B0">
        <w:rPr>
          <w:rFonts w:eastAsia="Andale Sans UI"/>
          <w:b w:val="0"/>
          <w:bCs w:val="0"/>
          <w:spacing w:val="-2"/>
          <w:sz w:val="22"/>
          <w:szCs w:val="22"/>
          <w:lang w:eastAsia="ja-JP" w:bidi="fa-IR"/>
        </w:rPr>
        <w:t>S</w:t>
      </w:r>
      <w:r w:rsidR="00FD79AD" w:rsidRPr="007F05B0">
        <w:rPr>
          <w:rFonts w:eastAsia="Andale Sans UI"/>
          <w:b w:val="0"/>
          <w:bCs w:val="0"/>
          <w:spacing w:val="-2"/>
          <w:sz w:val="22"/>
          <w:szCs w:val="22"/>
          <w:lang w:eastAsia="ja-JP" w:bidi="fa-IR"/>
        </w:rPr>
        <w:t>p. z o. o</w:t>
      </w:r>
      <w:r w:rsidR="007F05B0">
        <w:rPr>
          <w:rFonts w:eastAsia="Andale Sans UI"/>
          <w:b w:val="0"/>
          <w:bCs w:val="0"/>
          <w:spacing w:val="-2"/>
          <w:sz w:val="22"/>
          <w:szCs w:val="22"/>
          <w:lang w:eastAsia="ja-JP" w:bidi="fa-IR"/>
        </w:rPr>
        <w:t>,</w:t>
      </w:r>
    </w:p>
    <w:p w14:paraId="298F03FF" w14:textId="77777777" w:rsidR="007F05B0" w:rsidRDefault="00FD79AD" w:rsidP="007F05B0">
      <w:pPr>
        <w:widowControl w:val="0"/>
        <w:tabs>
          <w:tab w:val="left" w:pos="-8364"/>
          <w:tab w:val="left" w:pos="426"/>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7F05B0">
        <w:rPr>
          <w:rFonts w:eastAsia="Andale Sans UI"/>
          <w:b w:val="0"/>
          <w:bCs w:val="0"/>
          <w:spacing w:val="-2"/>
          <w:sz w:val="22"/>
          <w:szCs w:val="22"/>
          <w:lang w:eastAsia="ja-JP" w:bidi="fa-IR"/>
        </w:rPr>
        <w:t xml:space="preserve">- </w:t>
      </w:r>
      <w:r w:rsidR="007F05B0">
        <w:rPr>
          <w:rFonts w:eastAsia="Andale Sans UI"/>
          <w:b w:val="0"/>
          <w:bCs w:val="0"/>
          <w:spacing w:val="-2"/>
          <w:sz w:val="22"/>
          <w:szCs w:val="22"/>
          <w:lang w:eastAsia="ja-JP" w:bidi="fa-IR"/>
        </w:rPr>
        <w:t xml:space="preserve">nr </w:t>
      </w:r>
      <w:r w:rsidRPr="007F05B0">
        <w:rPr>
          <w:rFonts w:eastAsia="Andale Sans UI"/>
          <w:b w:val="0"/>
          <w:bCs w:val="0"/>
          <w:spacing w:val="-2"/>
          <w:sz w:val="22"/>
          <w:szCs w:val="22"/>
          <w:lang w:eastAsia="ja-JP" w:bidi="fa-IR"/>
        </w:rPr>
        <w:t>95835/8007/2020 z 10.06.2020 r. na kwotę 414 zł wystawion</w:t>
      </w:r>
      <w:r w:rsidR="007F05B0">
        <w:rPr>
          <w:rFonts w:eastAsia="Andale Sans UI"/>
          <w:b w:val="0"/>
          <w:bCs w:val="0"/>
          <w:spacing w:val="-2"/>
          <w:sz w:val="22"/>
          <w:szCs w:val="22"/>
          <w:lang w:eastAsia="ja-JP" w:bidi="fa-IR"/>
        </w:rPr>
        <w:t>ej</w:t>
      </w:r>
      <w:r w:rsidRPr="007F05B0">
        <w:rPr>
          <w:rFonts w:eastAsia="Andale Sans UI"/>
          <w:b w:val="0"/>
          <w:bCs w:val="0"/>
          <w:spacing w:val="-2"/>
          <w:sz w:val="22"/>
          <w:szCs w:val="22"/>
          <w:lang w:eastAsia="ja-JP" w:bidi="fa-IR"/>
        </w:rPr>
        <w:t xml:space="preserve"> przed </w:t>
      </w:r>
      <w:proofErr w:type="spellStart"/>
      <w:r w:rsidRPr="007F05B0">
        <w:rPr>
          <w:rFonts w:eastAsia="Andale Sans UI"/>
          <w:b w:val="0"/>
          <w:bCs w:val="0"/>
          <w:spacing w:val="-2"/>
          <w:sz w:val="22"/>
          <w:szCs w:val="22"/>
          <w:lang w:eastAsia="ja-JP" w:bidi="fa-IR"/>
        </w:rPr>
        <w:t>Castorama</w:t>
      </w:r>
      <w:proofErr w:type="spellEnd"/>
      <w:r w:rsidR="007F05B0">
        <w:rPr>
          <w:rFonts w:eastAsia="Andale Sans UI"/>
          <w:b w:val="0"/>
          <w:bCs w:val="0"/>
          <w:spacing w:val="-2"/>
          <w:sz w:val="22"/>
          <w:szCs w:val="22"/>
          <w:lang w:eastAsia="ja-JP" w:bidi="fa-IR"/>
        </w:rPr>
        <w:t>,</w:t>
      </w:r>
    </w:p>
    <w:p w14:paraId="20948595" w14:textId="0BD9FA5C" w:rsidR="00201729" w:rsidRPr="007F05B0" w:rsidRDefault="007F05B0" w:rsidP="007F05B0">
      <w:pPr>
        <w:widowControl w:val="0"/>
        <w:tabs>
          <w:tab w:val="left" w:pos="-8364"/>
          <w:tab w:val="left" w:pos="426"/>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 xml:space="preserve">- nr </w:t>
      </w:r>
      <w:r w:rsidR="00B659D1" w:rsidRPr="007F05B0">
        <w:rPr>
          <w:rFonts w:eastAsia="Andale Sans UI"/>
          <w:b w:val="0"/>
          <w:bCs w:val="0"/>
          <w:spacing w:val="-2"/>
          <w:sz w:val="22"/>
          <w:szCs w:val="22"/>
          <w:lang w:eastAsia="ja-JP" w:bidi="fa-IR"/>
        </w:rPr>
        <w:t>f</w:t>
      </w:r>
      <w:r w:rsidR="00201729" w:rsidRPr="007F05B0">
        <w:rPr>
          <w:rFonts w:eastAsia="Andale Sans UI"/>
          <w:b w:val="0"/>
          <w:bCs w:val="0"/>
          <w:spacing w:val="-2"/>
          <w:sz w:val="22"/>
          <w:szCs w:val="22"/>
          <w:lang w:eastAsia="ja-JP" w:bidi="fa-IR"/>
        </w:rPr>
        <w:t xml:space="preserve">aktura FPA 2020/M258/000093 z 4.06.2020 r. na 39,99 zł </w:t>
      </w:r>
      <w:r w:rsidR="00297358" w:rsidRPr="007F05B0">
        <w:rPr>
          <w:rFonts w:eastAsia="Andale Sans UI"/>
          <w:b w:val="0"/>
          <w:bCs w:val="0"/>
          <w:spacing w:val="-2"/>
          <w:sz w:val="22"/>
          <w:szCs w:val="22"/>
          <w:lang w:eastAsia="ja-JP" w:bidi="fa-IR"/>
        </w:rPr>
        <w:t>wystawion</w:t>
      </w:r>
      <w:r w:rsidR="00297358">
        <w:rPr>
          <w:rFonts w:eastAsia="Andale Sans UI"/>
          <w:b w:val="0"/>
          <w:bCs w:val="0"/>
          <w:spacing w:val="-2"/>
          <w:sz w:val="22"/>
          <w:szCs w:val="22"/>
          <w:lang w:eastAsia="ja-JP" w:bidi="fa-IR"/>
        </w:rPr>
        <w:t>ej</w:t>
      </w:r>
      <w:r w:rsidR="00297358" w:rsidRPr="007F05B0">
        <w:rPr>
          <w:rFonts w:eastAsia="Andale Sans UI"/>
          <w:b w:val="0"/>
          <w:bCs w:val="0"/>
          <w:spacing w:val="-2"/>
          <w:sz w:val="22"/>
          <w:szCs w:val="22"/>
          <w:lang w:eastAsia="ja-JP" w:bidi="fa-IR"/>
        </w:rPr>
        <w:t xml:space="preserve"> przez</w:t>
      </w:r>
      <w:r w:rsidR="00201729" w:rsidRPr="007F05B0">
        <w:rPr>
          <w:rFonts w:eastAsia="Andale Sans UI"/>
          <w:b w:val="0"/>
          <w:bCs w:val="0"/>
          <w:spacing w:val="-2"/>
          <w:sz w:val="22"/>
          <w:szCs w:val="22"/>
          <w:lang w:eastAsia="ja-JP" w:bidi="fa-IR"/>
        </w:rPr>
        <w:t xml:space="preserve"> </w:t>
      </w:r>
      <w:proofErr w:type="spellStart"/>
      <w:r w:rsidR="00201729" w:rsidRPr="007F05B0">
        <w:rPr>
          <w:rFonts w:eastAsia="Andale Sans UI"/>
          <w:b w:val="0"/>
          <w:bCs w:val="0"/>
          <w:spacing w:val="-2"/>
          <w:sz w:val="22"/>
          <w:szCs w:val="22"/>
          <w:lang w:eastAsia="ja-JP" w:bidi="fa-IR"/>
        </w:rPr>
        <w:t>Martes</w:t>
      </w:r>
      <w:proofErr w:type="spellEnd"/>
      <w:r w:rsidR="00201729" w:rsidRPr="007F05B0">
        <w:rPr>
          <w:rFonts w:eastAsia="Andale Sans UI"/>
          <w:b w:val="0"/>
          <w:bCs w:val="0"/>
          <w:spacing w:val="-2"/>
          <w:sz w:val="22"/>
          <w:szCs w:val="22"/>
          <w:lang w:eastAsia="ja-JP" w:bidi="fa-IR"/>
        </w:rPr>
        <w:t xml:space="preserve"> Sport Sp. z o.o.</w:t>
      </w:r>
    </w:p>
    <w:p w14:paraId="361F2E22" w14:textId="223E72A1" w:rsidR="00201729" w:rsidRPr="007F05B0" w:rsidRDefault="007F05B0"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nr</w:t>
      </w:r>
      <w:r w:rsidR="00201729" w:rsidRPr="007F05B0">
        <w:rPr>
          <w:rFonts w:eastAsia="Andale Sans UI"/>
          <w:b w:val="0"/>
          <w:bCs w:val="0"/>
          <w:spacing w:val="-2"/>
          <w:sz w:val="22"/>
          <w:szCs w:val="22"/>
          <w:lang w:eastAsia="ja-JP" w:bidi="fa-IR"/>
        </w:rPr>
        <w:t xml:space="preserve"> </w:t>
      </w:r>
      <w:r w:rsidR="00297358" w:rsidRPr="007F05B0">
        <w:rPr>
          <w:rFonts w:eastAsia="Andale Sans UI"/>
          <w:b w:val="0"/>
          <w:bCs w:val="0"/>
          <w:spacing w:val="-2"/>
          <w:sz w:val="22"/>
          <w:szCs w:val="22"/>
          <w:lang w:eastAsia="ja-JP" w:bidi="fa-IR"/>
        </w:rPr>
        <w:t>Vat PL</w:t>
      </w:r>
      <w:r w:rsidR="00201729" w:rsidRPr="007F05B0">
        <w:rPr>
          <w:rFonts w:eastAsia="Andale Sans UI"/>
          <w:b w:val="0"/>
          <w:bCs w:val="0"/>
          <w:spacing w:val="-2"/>
          <w:sz w:val="22"/>
          <w:szCs w:val="22"/>
          <w:lang w:eastAsia="ja-JP" w:bidi="fa-IR"/>
        </w:rPr>
        <w:t xml:space="preserve">0200-202-728 z 4.06.2020 r. </w:t>
      </w:r>
      <w:r w:rsidR="00B659D1" w:rsidRPr="007F05B0">
        <w:rPr>
          <w:rFonts w:eastAsia="Andale Sans UI"/>
          <w:b w:val="0"/>
          <w:bCs w:val="0"/>
          <w:spacing w:val="-2"/>
          <w:sz w:val="22"/>
          <w:szCs w:val="22"/>
          <w:lang w:eastAsia="ja-JP" w:bidi="fa-IR"/>
        </w:rPr>
        <w:t>na 170,96 zł wystawion</w:t>
      </w:r>
      <w:r>
        <w:rPr>
          <w:rFonts w:eastAsia="Andale Sans UI"/>
          <w:b w:val="0"/>
          <w:bCs w:val="0"/>
          <w:spacing w:val="-2"/>
          <w:sz w:val="22"/>
          <w:szCs w:val="22"/>
          <w:lang w:eastAsia="ja-JP" w:bidi="fa-IR"/>
        </w:rPr>
        <w:t>ej</w:t>
      </w:r>
      <w:r w:rsidR="00B659D1" w:rsidRPr="007F05B0">
        <w:rPr>
          <w:rFonts w:eastAsia="Andale Sans UI"/>
          <w:b w:val="0"/>
          <w:bCs w:val="0"/>
          <w:spacing w:val="-2"/>
          <w:sz w:val="22"/>
          <w:szCs w:val="22"/>
          <w:lang w:eastAsia="ja-JP" w:bidi="fa-IR"/>
        </w:rPr>
        <w:t xml:space="preserve"> przez H&amp;M Sp. z o.o.</w:t>
      </w:r>
    </w:p>
    <w:p w14:paraId="3598F2DF" w14:textId="414C0C43" w:rsidR="00B659D1" w:rsidRPr="007F05B0" w:rsidRDefault="007F05B0"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nr</w:t>
      </w:r>
      <w:r w:rsidR="00B659D1" w:rsidRPr="007F05B0">
        <w:rPr>
          <w:rFonts w:eastAsia="Andale Sans UI"/>
          <w:b w:val="0"/>
          <w:bCs w:val="0"/>
          <w:spacing w:val="-2"/>
          <w:sz w:val="22"/>
          <w:szCs w:val="22"/>
          <w:lang w:eastAsia="ja-JP" w:bidi="fa-IR"/>
        </w:rPr>
        <w:t xml:space="preserve"> 414101002632 z 21.12.2020 r na kwotę 250 zł wystawion</w:t>
      </w:r>
      <w:r>
        <w:rPr>
          <w:rFonts w:eastAsia="Andale Sans UI"/>
          <w:b w:val="0"/>
          <w:bCs w:val="0"/>
          <w:spacing w:val="-2"/>
          <w:sz w:val="22"/>
          <w:szCs w:val="22"/>
          <w:lang w:eastAsia="ja-JP" w:bidi="fa-IR"/>
        </w:rPr>
        <w:t>ej</w:t>
      </w:r>
      <w:r w:rsidR="00B659D1" w:rsidRPr="007F05B0">
        <w:rPr>
          <w:rFonts w:eastAsia="Andale Sans UI"/>
          <w:b w:val="0"/>
          <w:bCs w:val="0"/>
          <w:spacing w:val="-2"/>
          <w:sz w:val="22"/>
          <w:szCs w:val="22"/>
          <w:lang w:eastAsia="ja-JP" w:bidi="fa-IR"/>
        </w:rPr>
        <w:t xml:space="preserve"> przez JYSK </w:t>
      </w:r>
      <w:r>
        <w:rPr>
          <w:rFonts w:eastAsia="Andale Sans UI"/>
          <w:b w:val="0"/>
          <w:bCs w:val="0"/>
          <w:spacing w:val="-2"/>
          <w:sz w:val="22"/>
          <w:szCs w:val="22"/>
          <w:lang w:eastAsia="ja-JP" w:bidi="fa-IR"/>
        </w:rPr>
        <w:t>S</w:t>
      </w:r>
      <w:r w:rsidR="00B659D1" w:rsidRPr="007F05B0">
        <w:rPr>
          <w:rFonts w:eastAsia="Andale Sans UI"/>
          <w:b w:val="0"/>
          <w:bCs w:val="0"/>
          <w:spacing w:val="-2"/>
          <w:sz w:val="22"/>
          <w:szCs w:val="22"/>
          <w:lang w:eastAsia="ja-JP" w:bidi="fa-IR"/>
        </w:rPr>
        <w:t>p. z o.o.</w:t>
      </w:r>
    </w:p>
    <w:p w14:paraId="461335EF" w14:textId="2A385EAF" w:rsidR="00224A80" w:rsidRPr="007F05B0" w:rsidRDefault="007F05B0"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nr</w:t>
      </w:r>
      <w:r w:rsidR="00224A80" w:rsidRPr="007F05B0">
        <w:rPr>
          <w:rFonts w:eastAsia="Andale Sans UI"/>
          <w:b w:val="0"/>
          <w:bCs w:val="0"/>
          <w:spacing w:val="-2"/>
          <w:sz w:val="22"/>
          <w:szCs w:val="22"/>
          <w:lang w:eastAsia="ja-JP" w:bidi="fa-IR"/>
        </w:rPr>
        <w:t xml:space="preserve"> FV/03240220210000023 z 14.10.2021 r. na 139,99 z</w:t>
      </w:r>
      <w:r>
        <w:rPr>
          <w:rFonts w:eastAsia="Andale Sans UI"/>
          <w:b w:val="0"/>
          <w:bCs w:val="0"/>
          <w:spacing w:val="-2"/>
          <w:sz w:val="22"/>
          <w:szCs w:val="22"/>
          <w:lang w:eastAsia="ja-JP" w:bidi="fa-IR"/>
        </w:rPr>
        <w:t>ł</w:t>
      </w:r>
      <w:r w:rsidR="00224A80" w:rsidRPr="007F05B0">
        <w:rPr>
          <w:rFonts w:eastAsia="Andale Sans UI"/>
          <w:b w:val="0"/>
          <w:bCs w:val="0"/>
          <w:spacing w:val="-2"/>
          <w:sz w:val="22"/>
          <w:szCs w:val="22"/>
          <w:lang w:eastAsia="ja-JP" w:bidi="fa-IR"/>
        </w:rPr>
        <w:t xml:space="preserve"> wystawion</w:t>
      </w:r>
      <w:r>
        <w:rPr>
          <w:rFonts w:eastAsia="Andale Sans UI"/>
          <w:b w:val="0"/>
          <w:bCs w:val="0"/>
          <w:spacing w:val="-2"/>
          <w:sz w:val="22"/>
          <w:szCs w:val="22"/>
          <w:lang w:eastAsia="ja-JP" w:bidi="fa-IR"/>
        </w:rPr>
        <w:t>ej</w:t>
      </w:r>
      <w:r w:rsidR="00224A80" w:rsidRPr="007F05B0">
        <w:rPr>
          <w:rFonts w:eastAsia="Andale Sans UI"/>
          <w:b w:val="0"/>
          <w:bCs w:val="0"/>
          <w:spacing w:val="-2"/>
          <w:sz w:val="22"/>
          <w:szCs w:val="22"/>
          <w:lang w:eastAsia="ja-JP" w:bidi="fa-IR"/>
        </w:rPr>
        <w:t xml:space="preserve"> przez Deichmann -Obuwie Sp. z o.o.</w:t>
      </w:r>
      <w:r>
        <w:rPr>
          <w:rFonts w:eastAsia="Andale Sans UI"/>
          <w:b w:val="0"/>
          <w:bCs w:val="0"/>
          <w:spacing w:val="-2"/>
          <w:sz w:val="22"/>
          <w:szCs w:val="22"/>
          <w:lang w:eastAsia="ja-JP" w:bidi="fa-IR"/>
        </w:rPr>
        <w:t xml:space="preserve">, </w:t>
      </w:r>
    </w:p>
    <w:p w14:paraId="79346834" w14:textId="7AAB77AD" w:rsidR="0087242C" w:rsidRPr="007F05B0" w:rsidRDefault="007F05B0"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nr</w:t>
      </w:r>
      <w:r w:rsidR="0087242C" w:rsidRPr="007F05B0">
        <w:rPr>
          <w:rFonts w:eastAsia="Andale Sans UI"/>
          <w:b w:val="0"/>
          <w:bCs w:val="0"/>
          <w:spacing w:val="-2"/>
          <w:sz w:val="22"/>
          <w:szCs w:val="22"/>
          <w:lang w:eastAsia="ja-JP" w:bidi="fa-IR"/>
        </w:rPr>
        <w:t xml:space="preserve"> 58/FV/</w:t>
      </w:r>
      <w:r w:rsidR="00297358" w:rsidRPr="007F05B0">
        <w:rPr>
          <w:rFonts w:eastAsia="Andale Sans UI"/>
          <w:b w:val="0"/>
          <w:bCs w:val="0"/>
          <w:spacing w:val="-2"/>
          <w:sz w:val="22"/>
          <w:szCs w:val="22"/>
          <w:lang w:eastAsia="ja-JP" w:bidi="fa-IR"/>
        </w:rPr>
        <w:t>2022 z</w:t>
      </w:r>
      <w:r w:rsidR="0087242C" w:rsidRPr="007F05B0">
        <w:rPr>
          <w:rFonts w:eastAsia="Andale Sans UI"/>
          <w:b w:val="0"/>
          <w:bCs w:val="0"/>
          <w:spacing w:val="-2"/>
          <w:sz w:val="22"/>
          <w:szCs w:val="22"/>
          <w:lang w:eastAsia="ja-JP" w:bidi="fa-IR"/>
        </w:rPr>
        <w:t xml:space="preserve"> 25.03.2022 r. na 100 zł wystawion</w:t>
      </w:r>
      <w:r>
        <w:rPr>
          <w:rFonts w:eastAsia="Andale Sans UI"/>
          <w:b w:val="0"/>
          <w:bCs w:val="0"/>
          <w:spacing w:val="-2"/>
          <w:sz w:val="22"/>
          <w:szCs w:val="22"/>
          <w:lang w:eastAsia="ja-JP" w:bidi="fa-IR"/>
        </w:rPr>
        <w:t>ej</w:t>
      </w:r>
      <w:r w:rsidR="0087242C" w:rsidRPr="007F05B0">
        <w:rPr>
          <w:rFonts w:eastAsia="Andale Sans UI"/>
          <w:b w:val="0"/>
          <w:bCs w:val="0"/>
          <w:spacing w:val="-2"/>
          <w:sz w:val="22"/>
          <w:szCs w:val="22"/>
          <w:lang w:eastAsia="ja-JP" w:bidi="fa-IR"/>
        </w:rPr>
        <w:t xml:space="preserve"> przez Diament</w:t>
      </w:r>
      <w:r>
        <w:rPr>
          <w:rFonts w:eastAsia="Andale Sans UI"/>
          <w:b w:val="0"/>
          <w:bCs w:val="0"/>
          <w:spacing w:val="-2"/>
          <w:sz w:val="22"/>
          <w:szCs w:val="22"/>
          <w:lang w:eastAsia="ja-JP" w:bidi="fa-IR"/>
        </w:rPr>
        <w:t xml:space="preserve">, </w:t>
      </w:r>
    </w:p>
    <w:p w14:paraId="15D95839" w14:textId="1EA7CAB5" w:rsidR="00CF4D73" w:rsidRPr="007F05B0" w:rsidRDefault="007F05B0"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Pr>
          <w:rFonts w:eastAsia="Andale Sans UI"/>
          <w:b w:val="0"/>
          <w:bCs w:val="0"/>
          <w:spacing w:val="-2"/>
          <w:sz w:val="22"/>
          <w:szCs w:val="22"/>
          <w:lang w:eastAsia="ja-JP" w:bidi="fa-IR"/>
        </w:rPr>
        <w:t>nr</w:t>
      </w:r>
      <w:r w:rsidR="00CF4D73" w:rsidRPr="007F05B0">
        <w:rPr>
          <w:rFonts w:eastAsia="Andale Sans UI"/>
          <w:b w:val="0"/>
          <w:bCs w:val="0"/>
          <w:spacing w:val="-2"/>
          <w:sz w:val="22"/>
          <w:szCs w:val="22"/>
          <w:lang w:eastAsia="ja-JP" w:bidi="fa-IR"/>
        </w:rPr>
        <w:t xml:space="preserve"> 3136F00514/0422z 6.04.2022 r. na kwotę 191,79 zł wystawion</w:t>
      </w:r>
      <w:r>
        <w:rPr>
          <w:rFonts w:eastAsia="Andale Sans UI"/>
          <w:b w:val="0"/>
          <w:bCs w:val="0"/>
          <w:spacing w:val="-2"/>
          <w:sz w:val="22"/>
          <w:szCs w:val="22"/>
          <w:lang w:eastAsia="ja-JP" w:bidi="fa-IR"/>
        </w:rPr>
        <w:t>ej</w:t>
      </w:r>
      <w:r w:rsidR="00CF4D73" w:rsidRPr="007F05B0">
        <w:rPr>
          <w:rFonts w:eastAsia="Andale Sans UI"/>
          <w:b w:val="0"/>
          <w:bCs w:val="0"/>
          <w:spacing w:val="-2"/>
          <w:sz w:val="22"/>
          <w:szCs w:val="22"/>
          <w:lang w:eastAsia="ja-JP" w:bidi="fa-IR"/>
        </w:rPr>
        <w:t xml:space="preserve"> przez Biedronka S.A. </w:t>
      </w:r>
    </w:p>
    <w:p w14:paraId="1FC27963" w14:textId="6C6CB40A" w:rsidR="00CF4D73" w:rsidRPr="007F05B0" w:rsidRDefault="00CF4D73" w:rsidP="00733CE1">
      <w:pPr>
        <w:widowControl w:val="0"/>
        <w:numPr>
          <w:ilvl w:val="0"/>
          <w:numId w:val="21"/>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sidRPr="007F05B0">
        <w:rPr>
          <w:rFonts w:eastAsia="Andale Sans UI"/>
          <w:b w:val="0"/>
          <w:bCs w:val="0"/>
          <w:spacing w:val="-2"/>
          <w:sz w:val="22"/>
          <w:szCs w:val="22"/>
          <w:lang w:eastAsia="ja-JP" w:bidi="fa-IR"/>
        </w:rPr>
        <w:t>nr 10601002140422 z 8.04.2022 r. na kwotę 197,60 z</w:t>
      </w:r>
      <w:r w:rsidR="007F05B0">
        <w:rPr>
          <w:rFonts w:eastAsia="Andale Sans UI"/>
          <w:b w:val="0"/>
          <w:bCs w:val="0"/>
          <w:spacing w:val="-2"/>
          <w:sz w:val="22"/>
          <w:szCs w:val="22"/>
          <w:lang w:eastAsia="ja-JP" w:bidi="fa-IR"/>
        </w:rPr>
        <w:t xml:space="preserve">ł </w:t>
      </w:r>
      <w:r w:rsidRPr="007F05B0">
        <w:rPr>
          <w:rFonts w:eastAsia="Andale Sans UI"/>
          <w:b w:val="0"/>
          <w:bCs w:val="0"/>
          <w:spacing w:val="-2"/>
          <w:sz w:val="22"/>
          <w:szCs w:val="22"/>
          <w:lang w:eastAsia="ja-JP" w:bidi="fa-IR"/>
        </w:rPr>
        <w:t>wystawion</w:t>
      </w:r>
      <w:r w:rsidR="007F05B0">
        <w:rPr>
          <w:rFonts w:eastAsia="Andale Sans UI"/>
          <w:b w:val="0"/>
          <w:bCs w:val="0"/>
          <w:spacing w:val="-2"/>
          <w:sz w:val="22"/>
          <w:szCs w:val="22"/>
          <w:lang w:eastAsia="ja-JP" w:bidi="fa-IR"/>
        </w:rPr>
        <w:t>ej</w:t>
      </w:r>
      <w:r w:rsidRPr="007F05B0">
        <w:rPr>
          <w:rFonts w:eastAsia="Andale Sans UI"/>
          <w:b w:val="0"/>
          <w:bCs w:val="0"/>
          <w:spacing w:val="-2"/>
          <w:sz w:val="22"/>
          <w:szCs w:val="22"/>
          <w:lang w:eastAsia="ja-JP" w:bidi="fa-IR"/>
        </w:rPr>
        <w:t xml:space="preserve"> </w:t>
      </w:r>
      <w:r w:rsidR="00297358" w:rsidRPr="007F05B0">
        <w:rPr>
          <w:rFonts w:eastAsia="Andale Sans UI"/>
          <w:b w:val="0"/>
          <w:bCs w:val="0"/>
          <w:spacing w:val="-2"/>
          <w:sz w:val="22"/>
          <w:szCs w:val="22"/>
          <w:lang w:eastAsia="ja-JP" w:bidi="fa-IR"/>
        </w:rPr>
        <w:t>przez E.</w:t>
      </w:r>
      <w:r w:rsidRPr="007F05B0">
        <w:rPr>
          <w:rFonts w:eastAsia="Andale Sans UI"/>
          <w:b w:val="0"/>
          <w:bCs w:val="0"/>
          <w:spacing w:val="-2"/>
          <w:sz w:val="22"/>
          <w:szCs w:val="22"/>
          <w:lang w:eastAsia="ja-JP" w:bidi="fa-IR"/>
        </w:rPr>
        <w:t xml:space="preserve"> LECLERC</w:t>
      </w:r>
    </w:p>
    <w:p w14:paraId="3D120A96" w14:textId="441BFF50" w:rsidR="001A2452" w:rsidRDefault="007F05B0" w:rsidP="00DF5398">
      <w:pPr>
        <w:widowControl w:val="0"/>
        <w:tabs>
          <w:tab w:val="left" w:pos="-8364"/>
          <w:tab w:val="left" w:pos="284"/>
        </w:tabs>
        <w:suppressAutoHyphens/>
        <w:spacing w:line="360" w:lineRule="auto"/>
        <w:jc w:val="both"/>
        <w:rPr>
          <w:rFonts w:eastAsia="Andale Sans UI"/>
          <w:b w:val="0"/>
          <w:bCs w:val="0"/>
          <w:spacing w:val="-2"/>
          <w:sz w:val="22"/>
          <w:szCs w:val="22"/>
          <w:lang w:eastAsia="ja-JP" w:bidi="fa-IR"/>
        </w:rPr>
      </w:pPr>
      <w:r>
        <w:rPr>
          <w:rFonts w:eastAsia="Andale Sans UI"/>
          <w:b w:val="0"/>
          <w:bCs w:val="0"/>
          <w:spacing w:val="-2"/>
          <w:sz w:val="22"/>
          <w:szCs w:val="22"/>
          <w:lang w:eastAsia="ja-JP" w:bidi="fa-IR"/>
        </w:rPr>
        <w:t xml:space="preserve">oraz </w:t>
      </w:r>
      <w:r w:rsidR="00193436">
        <w:rPr>
          <w:rFonts w:eastAsia="Andale Sans UI"/>
          <w:b w:val="0"/>
          <w:bCs w:val="0"/>
          <w:spacing w:val="-2"/>
          <w:sz w:val="22"/>
          <w:szCs w:val="22"/>
          <w:lang w:eastAsia="ja-JP" w:bidi="fa-IR"/>
        </w:rPr>
        <w:t xml:space="preserve">do </w:t>
      </w:r>
      <w:r w:rsidRPr="007F05B0">
        <w:rPr>
          <w:rFonts w:eastAsia="Andale Sans UI"/>
          <w:b w:val="0"/>
          <w:bCs w:val="0"/>
          <w:spacing w:val="-2"/>
          <w:sz w:val="22"/>
          <w:szCs w:val="22"/>
          <w:lang w:eastAsia="ja-JP" w:bidi="fa-IR"/>
        </w:rPr>
        <w:t>faktur</w:t>
      </w:r>
      <w:r w:rsidR="00193436">
        <w:rPr>
          <w:rFonts w:eastAsia="Andale Sans UI"/>
          <w:b w:val="0"/>
          <w:bCs w:val="0"/>
          <w:spacing w:val="-2"/>
          <w:sz w:val="22"/>
          <w:szCs w:val="22"/>
          <w:lang w:eastAsia="ja-JP" w:bidi="fa-IR"/>
        </w:rPr>
        <w:t>y</w:t>
      </w:r>
      <w:r w:rsidRPr="007F05B0">
        <w:rPr>
          <w:rFonts w:eastAsia="Andale Sans UI"/>
          <w:b w:val="0"/>
          <w:bCs w:val="0"/>
          <w:spacing w:val="-2"/>
          <w:sz w:val="22"/>
          <w:szCs w:val="22"/>
          <w:lang w:eastAsia="ja-JP" w:bidi="fa-IR"/>
        </w:rPr>
        <w:t xml:space="preserve"> nr 2445/2020 z 1.12.2020 r. na kwotę 36,79 zł za zakup leków</w:t>
      </w:r>
      <w:r>
        <w:rPr>
          <w:rFonts w:eastAsia="Andale Sans UI"/>
          <w:b w:val="0"/>
          <w:bCs w:val="0"/>
          <w:spacing w:val="-2"/>
          <w:sz w:val="22"/>
          <w:szCs w:val="22"/>
          <w:lang w:eastAsia="ja-JP" w:bidi="fa-IR"/>
        </w:rPr>
        <w:t xml:space="preserve"> w której jako nabywcę </w:t>
      </w:r>
      <w:r w:rsidRPr="007F05B0">
        <w:rPr>
          <w:rFonts w:eastAsia="Andale Sans UI"/>
          <w:b w:val="0"/>
          <w:bCs w:val="0"/>
          <w:spacing w:val="-2"/>
          <w:sz w:val="22"/>
          <w:szCs w:val="22"/>
          <w:lang w:eastAsia="ja-JP" w:bidi="fa-IR"/>
        </w:rPr>
        <w:t xml:space="preserve">wskazano </w:t>
      </w:r>
      <w:r w:rsidR="004022BA" w:rsidRPr="007F05B0">
        <w:rPr>
          <w:rFonts w:eastAsia="Andale Sans UI"/>
          <w:b w:val="0"/>
          <w:bCs w:val="0"/>
          <w:spacing w:val="-2"/>
          <w:sz w:val="22"/>
          <w:szCs w:val="22"/>
          <w:lang w:eastAsia="ja-JP" w:bidi="fa-IR"/>
        </w:rPr>
        <w:t>PPZ „Kwadrat”</w:t>
      </w:r>
      <w:r>
        <w:rPr>
          <w:rFonts w:eastAsia="Andale Sans UI"/>
          <w:b w:val="0"/>
          <w:bCs w:val="0"/>
          <w:spacing w:val="-2"/>
          <w:sz w:val="22"/>
          <w:szCs w:val="22"/>
          <w:lang w:eastAsia="ja-JP" w:bidi="fa-IR"/>
        </w:rPr>
        <w:t xml:space="preserve">. Zgodnie </w:t>
      </w:r>
      <w:r w:rsidR="00297358">
        <w:rPr>
          <w:rFonts w:eastAsia="Andale Sans UI"/>
          <w:b w:val="0"/>
          <w:bCs w:val="0"/>
          <w:spacing w:val="-2"/>
          <w:sz w:val="22"/>
          <w:szCs w:val="22"/>
          <w:lang w:eastAsia="ja-JP" w:bidi="fa-IR"/>
        </w:rPr>
        <w:t>z art.</w:t>
      </w:r>
      <w:r w:rsidRPr="007F05B0">
        <w:rPr>
          <w:rFonts w:eastAsia="Andale Sans UI"/>
          <w:b w:val="0"/>
          <w:bCs w:val="0"/>
          <w:spacing w:val="-2"/>
          <w:sz w:val="22"/>
          <w:szCs w:val="22"/>
          <w:lang w:eastAsia="ja-JP" w:bidi="fa-IR"/>
        </w:rPr>
        <w:t>  106e </w:t>
      </w:r>
      <w:r>
        <w:rPr>
          <w:rFonts w:eastAsia="Andale Sans UI"/>
          <w:b w:val="0"/>
          <w:bCs w:val="0"/>
          <w:spacing w:val="-2"/>
          <w:sz w:val="22"/>
          <w:szCs w:val="22"/>
          <w:lang w:eastAsia="ja-JP" w:bidi="fa-IR"/>
        </w:rPr>
        <w:t xml:space="preserve">ust.1 pkt </w:t>
      </w:r>
      <w:r w:rsidRPr="001A2452">
        <w:rPr>
          <w:rFonts w:eastAsia="Andale Sans UI"/>
          <w:b w:val="0"/>
          <w:bCs w:val="0"/>
          <w:spacing w:val="-2"/>
          <w:sz w:val="22"/>
          <w:szCs w:val="22"/>
          <w:lang w:eastAsia="ja-JP" w:bidi="fa-IR"/>
        </w:rPr>
        <w:t>21</w:t>
      </w:r>
      <w:r w:rsidR="001A2452" w:rsidRPr="001A2452">
        <w:rPr>
          <w:rFonts w:eastAsia="Andale Sans UI"/>
          <w:b w:val="0"/>
          <w:bCs w:val="0"/>
          <w:spacing w:val="-2"/>
          <w:sz w:val="22"/>
          <w:szCs w:val="22"/>
          <w:lang w:eastAsia="ja-JP" w:bidi="fa-IR"/>
        </w:rPr>
        <w:t xml:space="preserve"> ustawy z dnia 11 marca 2004 r. o podatku od towarów i usług</w:t>
      </w:r>
      <w:r w:rsidR="001A2452">
        <w:rPr>
          <w:rFonts w:eastAsia="Andale Sans UI"/>
          <w:b w:val="0"/>
          <w:bCs w:val="0"/>
          <w:spacing w:val="-2"/>
          <w:sz w:val="22"/>
          <w:szCs w:val="22"/>
          <w:lang w:eastAsia="ja-JP" w:bidi="fa-IR"/>
        </w:rPr>
        <w:t xml:space="preserve"> </w:t>
      </w:r>
      <w:r w:rsidR="001A2452" w:rsidRPr="001A2452">
        <w:rPr>
          <w:rFonts w:eastAsia="Andale Sans UI"/>
          <w:b w:val="0"/>
          <w:bCs w:val="0"/>
          <w:spacing w:val="-2"/>
          <w:sz w:val="22"/>
          <w:szCs w:val="22"/>
          <w:lang w:eastAsia="ja-JP" w:bidi="fa-IR"/>
        </w:rPr>
        <w:t xml:space="preserve">w przypadku faktur wystawianych w imieniu i na rzecz podatnika przez jego przedstawiciela podatkowego </w:t>
      </w:r>
      <w:r w:rsidR="001A2452">
        <w:rPr>
          <w:rFonts w:eastAsia="Andale Sans UI"/>
          <w:b w:val="0"/>
          <w:bCs w:val="0"/>
          <w:spacing w:val="-2"/>
          <w:sz w:val="22"/>
          <w:szCs w:val="22"/>
          <w:lang w:eastAsia="ja-JP" w:bidi="fa-IR"/>
        </w:rPr>
        <w:t xml:space="preserve">faktura powinna </w:t>
      </w:r>
      <w:r w:rsidR="00297358">
        <w:rPr>
          <w:rFonts w:eastAsia="Andale Sans UI"/>
          <w:b w:val="0"/>
          <w:bCs w:val="0"/>
          <w:spacing w:val="-2"/>
          <w:sz w:val="22"/>
          <w:szCs w:val="22"/>
          <w:lang w:eastAsia="ja-JP" w:bidi="fa-IR"/>
        </w:rPr>
        <w:t xml:space="preserve">zawierać </w:t>
      </w:r>
      <w:r w:rsidR="00297358" w:rsidRPr="001A2452">
        <w:rPr>
          <w:rFonts w:eastAsia="Andale Sans UI"/>
          <w:b w:val="0"/>
          <w:bCs w:val="0"/>
          <w:spacing w:val="-2"/>
          <w:sz w:val="22"/>
          <w:szCs w:val="22"/>
          <w:lang w:eastAsia="ja-JP" w:bidi="fa-IR"/>
        </w:rPr>
        <w:t>nazwę</w:t>
      </w:r>
      <w:r w:rsidR="001A2452" w:rsidRPr="001A2452">
        <w:rPr>
          <w:rFonts w:eastAsia="Andale Sans UI"/>
          <w:b w:val="0"/>
          <w:bCs w:val="0"/>
          <w:spacing w:val="-2"/>
          <w:sz w:val="22"/>
          <w:szCs w:val="22"/>
          <w:lang w:eastAsia="ja-JP" w:bidi="fa-IR"/>
        </w:rPr>
        <w:t xml:space="preserve"> lub imię i</w:t>
      </w:r>
      <w:r w:rsidR="001A2452">
        <w:rPr>
          <w:rFonts w:eastAsia="Andale Sans UI"/>
          <w:b w:val="0"/>
          <w:bCs w:val="0"/>
          <w:spacing w:val="-2"/>
          <w:sz w:val="22"/>
          <w:szCs w:val="22"/>
          <w:lang w:eastAsia="ja-JP" w:bidi="fa-IR"/>
        </w:rPr>
        <w:t> </w:t>
      </w:r>
      <w:r w:rsidR="001A2452" w:rsidRPr="001A2452">
        <w:rPr>
          <w:rFonts w:eastAsia="Andale Sans UI"/>
          <w:b w:val="0"/>
          <w:bCs w:val="0"/>
          <w:spacing w:val="-2"/>
          <w:sz w:val="22"/>
          <w:szCs w:val="22"/>
          <w:lang w:eastAsia="ja-JP" w:bidi="fa-IR"/>
        </w:rPr>
        <w:t>nazwisko przedstawiciela podatkowego, jego adres oraz numer, za pomocą którego jest on zidentyfikowany na potrzeby podatku</w:t>
      </w:r>
      <w:r w:rsidR="001A2452">
        <w:rPr>
          <w:rFonts w:eastAsia="Andale Sans UI"/>
          <w:b w:val="0"/>
          <w:bCs w:val="0"/>
          <w:spacing w:val="-2"/>
          <w:sz w:val="22"/>
          <w:szCs w:val="22"/>
          <w:lang w:eastAsia="ja-JP" w:bidi="fa-IR"/>
        </w:rPr>
        <w:t xml:space="preserve">. W przypadku otrzymania faktury zawierającej </w:t>
      </w:r>
      <w:r w:rsidR="00297358">
        <w:rPr>
          <w:rFonts w:eastAsia="Andale Sans UI"/>
          <w:b w:val="0"/>
          <w:bCs w:val="0"/>
          <w:spacing w:val="-2"/>
          <w:sz w:val="22"/>
          <w:szCs w:val="22"/>
          <w:lang w:eastAsia="ja-JP" w:bidi="fa-IR"/>
        </w:rPr>
        <w:t>pomyłki</w:t>
      </w:r>
      <w:r w:rsidR="00DF5398">
        <w:rPr>
          <w:rFonts w:eastAsia="Andale Sans UI"/>
          <w:b w:val="0"/>
          <w:bCs w:val="0"/>
          <w:spacing w:val="-2"/>
          <w:sz w:val="22"/>
          <w:szCs w:val="22"/>
          <w:lang w:eastAsia="ja-JP" w:bidi="fa-IR"/>
        </w:rPr>
        <w:t xml:space="preserve"> </w:t>
      </w:r>
      <w:r w:rsidR="001A2452" w:rsidRPr="001A2452">
        <w:rPr>
          <w:rFonts w:eastAsia="Andale Sans UI"/>
          <w:b w:val="0"/>
          <w:bCs w:val="0"/>
          <w:spacing w:val="-2"/>
          <w:sz w:val="22"/>
          <w:szCs w:val="22"/>
          <w:lang w:eastAsia="ja-JP" w:bidi="fa-IR"/>
        </w:rPr>
        <w:t>z</w:t>
      </w:r>
      <w:r w:rsidR="00DF5398">
        <w:rPr>
          <w:rFonts w:eastAsia="Andale Sans UI"/>
          <w:b w:val="0"/>
          <w:bCs w:val="0"/>
          <w:spacing w:val="-2"/>
          <w:sz w:val="22"/>
          <w:szCs w:val="22"/>
          <w:lang w:eastAsia="ja-JP" w:bidi="fa-IR"/>
        </w:rPr>
        <w:t> </w:t>
      </w:r>
      <w:r w:rsidR="001A2452" w:rsidRPr="001A2452">
        <w:rPr>
          <w:rFonts w:eastAsia="Andale Sans UI"/>
          <w:b w:val="0"/>
          <w:bCs w:val="0"/>
          <w:spacing w:val="-2"/>
          <w:sz w:val="22"/>
          <w:szCs w:val="22"/>
          <w:lang w:eastAsia="ja-JP" w:bidi="fa-IR"/>
        </w:rPr>
        <w:t>wyjątkiem pomyłek w zakresie danych określonych w art. 106e ust. 1 pkt 8-15</w:t>
      </w:r>
      <w:r w:rsidR="001A2452">
        <w:rPr>
          <w:rFonts w:eastAsia="Andale Sans UI"/>
          <w:b w:val="0"/>
          <w:bCs w:val="0"/>
          <w:spacing w:val="-2"/>
          <w:sz w:val="22"/>
          <w:szCs w:val="22"/>
          <w:lang w:eastAsia="ja-JP" w:bidi="fa-IR"/>
        </w:rPr>
        <w:t xml:space="preserve"> ww. ustawy</w:t>
      </w:r>
      <w:r w:rsidR="001A2452" w:rsidRPr="001A2452">
        <w:rPr>
          <w:rFonts w:eastAsia="Andale Sans UI"/>
          <w:b w:val="0"/>
          <w:bCs w:val="0"/>
          <w:spacing w:val="-2"/>
          <w:sz w:val="22"/>
          <w:szCs w:val="22"/>
          <w:lang w:eastAsia="ja-JP" w:bidi="fa-IR"/>
        </w:rPr>
        <w:t>,</w:t>
      </w:r>
      <w:r w:rsidR="001A2452">
        <w:rPr>
          <w:rFonts w:eastAsia="Andale Sans UI"/>
          <w:b w:val="0"/>
          <w:bCs w:val="0"/>
          <w:spacing w:val="-2"/>
          <w:sz w:val="22"/>
          <w:szCs w:val="22"/>
          <w:lang w:eastAsia="ja-JP" w:bidi="fa-IR"/>
        </w:rPr>
        <w:t xml:space="preserve"> </w:t>
      </w:r>
      <w:r w:rsidR="00297358">
        <w:rPr>
          <w:rFonts w:eastAsia="Andale Sans UI"/>
          <w:b w:val="0"/>
          <w:bCs w:val="0"/>
          <w:spacing w:val="-2"/>
          <w:sz w:val="22"/>
          <w:szCs w:val="22"/>
          <w:lang w:eastAsia="ja-JP" w:bidi="fa-IR"/>
        </w:rPr>
        <w:t xml:space="preserve">nabywca, </w:t>
      </w:r>
      <w:r w:rsidR="00297358" w:rsidRPr="001A2452">
        <w:rPr>
          <w:rFonts w:eastAsia="Andale Sans UI"/>
          <w:b w:val="0"/>
          <w:bCs w:val="0"/>
          <w:spacing w:val="-2"/>
          <w:sz w:val="22"/>
          <w:szCs w:val="22"/>
          <w:lang w:eastAsia="ja-JP" w:bidi="fa-IR"/>
        </w:rPr>
        <w:t>który</w:t>
      </w:r>
      <w:r w:rsidR="001A2452" w:rsidRPr="001A2452">
        <w:rPr>
          <w:rFonts w:eastAsia="Andale Sans UI"/>
          <w:b w:val="0"/>
          <w:bCs w:val="0"/>
          <w:spacing w:val="-2"/>
          <w:sz w:val="22"/>
          <w:szCs w:val="22"/>
          <w:lang w:eastAsia="ja-JP" w:bidi="fa-IR"/>
        </w:rPr>
        <w:t xml:space="preserve"> otrzymał fakturę zawierającą pomyłki, może wystawić fakturę nazywaną notą korygującą</w:t>
      </w:r>
      <w:r w:rsidR="001A2452">
        <w:rPr>
          <w:rFonts w:eastAsia="Andale Sans UI"/>
          <w:b w:val="0"/>
          <w:bCs w:val="0"/>
          <w:spacing w:val="-2"/>
          <w:sz w:val="22"/>
          <w:szCs w:val="22"/>
          <w:lang w:eastAsia="ja-JP" w:bidi="fa-IR"/>
        </w:rPr>
        <w:t xml:space="preserve"> (a</w:t>
      </w:r>
      <w:r w:rsidR="001A2452" w:rsidRPr="001A2452">
        <w:rPr>
          <w:rFonts w:eastAsia="Andale Sans UI"/>
          <w:b w:val="0"/>
          <w:bCs w:val="0"/>
          <w:spacing w:val="-2"/>
          <w:sz w:val="22"/>
          <w:szCs w:val="22"/>
          <w:lang w:eastAsia="ja-JP" w:bidi="fa-IR"/>
        </w:rPr>
        <w:t>rt.  106k</w:t>
      </w:r>
      <w:r w:rsidR="001A2452">
        <w:rPr>
          <w:rFonts w:eastAsia="Andale Sans UI"/>
          <w:b w:val="0"/>
          <w:bCs w:val="0"/>
          <w:spacing w:val="-2"/>
          <w:sz w:val="22"/>
          <w:szCs w:val="22"/>
          <w:lang w:eastAsia="ja-JP" w:bidi="fa-IR"/>
        </w:rPr>
        <w:t xml:space="preserve"> ust. 1 ustawy). </w:t>
      </w:r>
    </w:p>
    <w:p w14:paraId="35CE99DF" w14:textId="77777777" w:rsidR="00C570BC" w:rsidRDefault="00C570BC" w:rsidP="001A2452">
      <w:pPr>
        <w:widowControl w:val="0"/>
        <w:tabs>
          <w:tab w:val="left" w:pos="-8364"/>
          <w:tab w:val="left" w:pos="284"/>
        </w:tabs>
        <w:suppressAutoHyphens/>
        <w:autoSpaceDE/>
        <w:autoSpaceDN/>
        <w:adjustRightInd/>
        <w:spacing w:line="360" w:lineRule="auto"/>
        <w:jc w:val="both"/>
        <w:textAlignment w:val="auto"/>
        <w:rPr>
          <w:rFonts w:eastAsia="Andale Sans UI"/>
          <w:b w:val="0"/>
          <w:bCs w:val="0"/>
          <w:spacing w:val="-2"/>
          <w:sz w:val="22"/>
          <w:szCs w:val="22"/>
          <w:lang w:eastAsia="ja-JP" w:bidi="fa-IR"/>
        </w:rPr>
      </w:pPr>
    </w:p>
    <w:p w14:paraId="1F491416" w14:textId="356E4225" w:rsidR="00C570BC" w:rsidRPr="00C570BC" w:rsidRDefault="00C570BC" w:rsidP="00733CE1">
      <w:pPr>
        <w:numPr>
          <w:ilvl w:val="1"/>
          <w:numId w:val="7"/>
        </w:numPr>
        <w:tabs>
          <w:tab w:val="left" w:pos="448"/>
        </w:tabs>
        <w:autoSpaceDE/>
        <w:autoSpaceDN/>
        <w:adjustRightInd/>
        <w:spacing w:line="360" w:lineRule="auto"/>
        <w:ind w:left="0" w:firstLine="0"/>
        <w:jc w:val="both"/>
        <w:textAlignment w:val="auto"/>
        <w:rPr>
          <w:rFonts w:eastAsia="Segoe UI"/>
          <w:sz w:val="22"/>
          <w:szCs w:val="22"/>
          <w:lang w:val="de-DE"/>
        </w:rPr>
      </w:pPr>
      <w:r w:rsidRPr="00C570BC">
        <w:rPr>
          <w:rFonts w:eastAsia="Segoe UI"/>
          <w:sz w:val="22"/>
          <w:szCs w:val="22"/>
        </w:rPr>
        <w:t>Weryfikacja wypłaconych nagród jubileuszowych, odpraw emerytalnych, ekwiwalentów za niewykorzystany urlop oraz wynagrodzenia za prace w godzinach nadliczbowych i pracę w porze nocnej.</w:t>
      </w:r>
    </w:p>
    <w:p w14:paraId="40B7855E" w14:textId="2A3E9F84" w:rsidR="00C570BC" w:rsidRPr="00A75640" w:rsidRDefault="00A75640" w:rsidP="00C570BC">
      <w:pPr>
        <w:tabs>
          <w:tab w:val="left" w:pos="426"/>
        </w:tabs>
        <w:spacing w:line="360" w:lineRule="auto"/>
        <w:jc w:val="both"/>
        <w:rPr>
          <w:b w:val="0"/>
          <w:bCs w:val="0"/>
          <w:sz w:val="22"/>
          <w:szCs w:val="22"/>
        </w:rPr>
      </w:pPr>
      <w:r>
        <w:rPr>
          <w:b w:val="0"/>
          <w:bCs w:val="0"/>
          <w:sz w:val="22"/>
          <w:szCs w:val="22"/>
        </w:rPr>
        <w:tab/>
      </w:r>
      <w:r w:rsidR="00C570BC" w:rsidRPr="00A75640">
        <w:rPr>
          <w:b w:val="0"/>
          <w:bCs w:val="0"/>
          <w:sz w:val="22"/>
          <w:szCs w:val="22"/>
        </w:rPr>
        <w:t xml:space="preserve">W ramach wydatków </w:t>
      </w:r>
      <w:r w:rsidR="00297358" w:rsidRPr="00A75640">
        <w:rPr>
          <w:b w:val="0"/>
          <w:bCs w:val="0"/>
          <w:sz w:val="22"/>
          <w:szCs w:val="22"/>
        </w:rPr>
        <w:t>osobowych poniesionych</w:t>
      </w:r>
      <w:r w:rsidR="00C570BC" w:rsidRPr="00A75640">
        <w:rPr>
          <w:b w:val="0"/>
          <w:bCs w:val="0"/>
          <w:sz w:val="22"/>
          <w:szCs w:val="22"/>
        </w:rPr>
        <w:t xml:space="preserve"> w latach 2020, 2021 oraz w </w:t>
      </w:r>
      <w:r w:rsidR="00297358" w:rsidRPr="00A75640">
        <w:rPr>
          <w:b w:val="0"/>
          <w:bCs w:val="0"/>
          <w:sz w:val="22"/>
          <w:szCs w:val="22"/>
        </w:rPr>
        <w:t>II kwartale</w:t>
      </w:r>
      <w:r w:rsidR="00C570BC" w:rsidRPr="00A75640">
        <w:rPr>
          <w:b w:val="0"/>
          <w:bCs w:val="0"/>
          <w:sz w:val="22"/>
          <w:szCs w:val="22"/>
        </w:rPr>
        <w:t xml:space="preserve"> 2022 r. weryfikacji poddano ustalenie wysokości i terminy wypłat:</w:t>
      </w:r>
    </w:p>
    <w:p w14:paraId="5B8440FC" w14:textId="5115A3FC" w:rsidR="00C570BC" w:rsidRPr="00A75640" w:rsidRDefault="00C570BC" w:rsidP="00C570BC">
      <w:pPr>
        <w:tabs>
          <w:tab w:val="left" w:pos="426"/>
        </w:tabs>
        <w:spacing w:line="360" w:lineRule="auto"/>
        <w:jc w:val="both"/>
        <w:rPr>
          <w:b w:val="0"/>
          <w:bCs w:val="0"/>
          <w:sz w:val="22"/>
          <w:szCs w:val="22"/>
        </w:rPr>
      </w:pPr>
      <w:r w:rsidRPr="00A75640">
        <w:rPr>
          <w:b w:val="0"/>
          <w:bCs w:val="0"/>
          <w:sz w:val="22"/>
          <w:szCs w:val="22"/>
        </w:rPr>
        <w:t>•</w:t>
      </w:r>
      <w:r w:rsidRPr="00A75640">
        <w:rPr>
          <w:b w:val="0"/>
          <w:bCs w:val="0"/>
          <w:sz w:val="22"/>
          <w:szCs w:val="22"/>
        </w:rPr>
        <w:tab/>
        <w:t xml:space="preserve">nagród jubileuszowych dla 2 </w:t>
      </w:r>
      <w:r w:rsidR="00297358" w:rsidRPr="00A75640">
        <w:rPr>
          <w:b w:val="0"/>
          <w:bCs w:val="0"/>
          <w:sz w:val="22"/>
          <w:szCs w:val="22"/>
        </w:rPr>
        <w:t>pracowników na</w:t>
      </w:r>
      <w:r w:rsidRPr="00A75640">
        <w:rPr>
          <w:b w:val="0"/>
          <w:bCs w:val="0"/>
          <w:sz w:val="22"/>
          <w:szCs w:val="22"/>
        </w:rPr>
        <w:t xml:space="preserve"> </w:t>
      </w:r>
      <w:r w:rsidR="00297358" w:rsidRPr="00A75640">
        <w:rPr>
          <w:b w:val="0"/>
          <w:bCs w:val="0"/>
          <w:sz w:val="22"/>
          <w:szCs w:val="22"/>
        </w:rPr>
        <w:t>łączną kwotę</w:t>
      </w:r>
      <w:r w:rsidRPr="00A75640">
        <w:rPr>
          <w:b w:val="0"/>
          <w:bCs w:val="0"/>
          <w:sz w:val="22"/>
          <w:szCs w:val="22"/>
        </w:rPr>
        <w:t xml:space="preserve"> 17 032,44 zł,</w:t>
      </w:r>
    </w:p>
    <w:p w14:paraId="7BBDFB94" w14:textId="77777777" w:rsidR="00C570BC" w:rsidRPr="00A75640" w:rsidRDefault="00C570BC" w:rsidP="00C570BC">
      <w:pPr>
        <w:tabs>
          <w:tab w:val="left" w:pos="426"/>
        </w:tabs>
        <w:spacing w:line="360" w:lineRule="auto"/>
        <w:jc w:val="both"/>
        <w:rPr>
          <w:b w:val="0"/>
          <w:bCs w:val="0"/>
          <w:sz w:val="22"/>
          <w:szCs w:val="22"/>
        </w:rPr>
      </w:pPr>
      <w:r w:rsidRPr="00A75640">
        <w:rPr>
          <w:b w:val="0"/>
          <w:bCs w:val="0"/>
          <w:sz w:val="22"/>
          <w:szCs w:val="22"/>
        </w:rPr>
        <w:t>•</w:t>
      </w:r>
      <w:r w:rsidRPr="00A75640">
        <w:rPr>
          <w:b w:val="0"/>
          <w:bCs w:val="0"/>
          <w:sz w:val="22"/>
          <w:szCs w:val="22"/>
        </w:rPr>
        <w:tab/>
        <w:t xml:space="preserve">odprawy emerytalnej dla 1 pracownika na kwotę 7 058,33 zł  </w:t>
      </w:r>
    </w:p>
    <w:p w14:paraId="42695C85" w14:textId="77777777" w:rsidR="00C570BC" w:rsidRPr="00A75640" w:rsidRDefault="00C570BC" w:rsidP="00C570BC">
      <w:pPr>
        <w:tabs>
          <w:tab w:val="left" w:pos="426"/>
        </w:tabs>
        <w:spacing w:line="360" w:lineRule="auto"/>
        <w:jc w:val="both"/>
        <w:rPr>
          <w:b w:val="0"/>
          <w:bCs w:val="0"/>
          <w:sz w:val="22"/>
          <w:szCs w:val="22"/>
        </w:rPr>
      </w:pPr>
      <w:r w:rsidRPr="00A75640">
        <w:rPr>
          <w:b w:val="0"/>
          <w:bCs w:val="0"/>
          <w:sz w:val="22"/>
          <w:szCs w:val="22"/>
        </w:rPr>
        <w:t>Weryfikacji poddano prawidłowość ustalenia terminu nabycia prawa do nagród jubileuszowych oraz wysokość wypłaconych świadczeń w oparciu od akta osobowe pracowników, roczne kartoteki wynagrodzeń oraz roczne karty ewidencji pracy stwierdzając następujące nieprawidłowości:</w:t>
      </w:r>
    </w:p>
    <w:p w14:paraId="5F0F289D" w14:textId="663475CF" w:rsidR="00C570BC" w:rsidRPr="00A75640" w:rsidRDefault="00C570BC" w:rsidP="00733CE1">
      <w:pPr>
        <w:pStyle w:val="Akapitzlist"/>
        <w:widowControl w:val="0"/>
        <w:numPr>
          <w:ilvl w:val="0"/>
          <w:numId w:val="25"/>
        </w:numPr>
        <w:tabs>
          <w:tab w:val="left" w:pos="426"/>
        </w:tabs>
        <w:suppressAutoHyphens/>
        <w:autoSpaceDE/>
        <w:autoSpaceDN/>
        <w:adjustRightInd/>
        <w:spacing w:line="360" w:lineRule="auto"/>
        <w:ind w:left="0" w:firstLine="0"/>
        <w:jc w:val="both"/>
        <w:rPr>
          <w:color w:val="7030A0"/>
          <w:sz w:val="22"/>
          <w:szCs w:val="22"/>
        </w:rPr>
      </w:pPr>
      <w:r w:rsidRPr="00A75640">
        <w:rPr>
          <w:b w:val="0"/>
          <w:bCs w:val="0"/>
          <w:sz w:val="22"/>
          <w:szCs w:val="22"/>
        </w:rPr>
        <w:t xml:space="preserve">Poddane weryfikacji polecenia wypłaty nagród jubileuszowych nie wskazywały daty </w:t>
      </w:r>
      <w:r w:rsidRPr="00A75640">
        <w:rPr>
          <w:b w:val="0"/>
          <w:bCs w:val="0"/>
          <w:sz w:val="22"/>
          <w:szCs w:val="22"/>
        </w:rPr>
        <w:lastRenderedPageBreak/>
        <w:t xml:space="preserve">nabycia prawa do nagrody a jedynie dzień, w którym nagroda zostanie wypłacona. Kontrolującej udzielono wyjaśnień, iż w jednostce przyjęto, że </w:t>
      </w:r>
      <w:r w:rsidRPr="00A75640">
        <w:rPr>
          <w:sz w:val="22"/>
          <w:szCs w:val="22"/>
        </w:rPr>
        <w:t xml:space="preserve">nagrody jubileuszowe wypłacane </w:t>
      </w:r>
      <w:r w:rsidR="00A75640" w:rsidRPr="00A75640">
        <w:rPr>
          <w:sz w:val="22"/>
          <w:szCs w:val="22"/>
        </w:rPr>
        <w:t>są</w:t>
      </w:r>
      <w:r w:rsidRPr="00A75640">
        <w:rPr>
          <w:sz w:val="22"/>
          <w:szCs w:val="22"/>
        </w:rPr>
        <w:t xml:space="preserve"> w terminie wypłaty najbliższych wynagrodzeń</w:t>
      </w:r>
      <w:r w:rsidRPr="00A75640">
        <w:rPr>
          <w:b w:val="0"/>
          <w:bCs w:val="0"/>
          <w:sz w:val="22"/>
          <w:szCs w:val="22"/>
        </w:rPr>
        <w:t>. W zakresie terminu wypłaty wynagrodzenia udzielono dodatkowych wyjaśnień, zgodnie z którymi w 2020 r. wynagrodzenie za pracę wypłacane było z dołu do 27 dnia miesiąca, a od 2021 r. wynagrodzenie wypłacane jest z dołu do 10 dnia miesiąca, następującego po miesiącu, w</w:t>
      </w:r>
      <w:r w:rsidR="00A75640">
        <w:rPr>
          <w:b w:val="0"/>
          <w:bCs w:val="0"/>
          <w:sz w:val="22"/>
          <w:szCs w:val="22"/>
        </w:rPr>
        <w:t> </w:t>
      </w:r>
      <w:r w:rsidRPr="00A75640">
        <w:rPr>
          <w:b w:val="0"/>
          <w:bCs w:val="0"/>
          <w:sz w:val="22"/>
          <w:szCs w:val="22"/>
        </w:rPr>
        <w:t xml:space="preserve">którym pracownik wykonywał pracę, co jest zgodne z zapisami obowiązującego regulaminu wynagradzania. Zgodnie zaś z § 8 ust 4 rozporządzenia Rady Ministrów z dnia 25 października 2021 r. w sprawie wynagradzania pracowników samorządowych (Dz. U. poz. 1960) nagrodę jubileuszową wypłaca się niezwłocznie po nabyciu przez pracownika samorządowego prawa do tej nagrody. </w:t>
      </w:r>
      <w:r w:rsidRPr="00A75640">
        <w:rPr>
          <w:sz w:val="22"/>
          <w:szCs w:val="22"/>
        </w:rPr>
        <w:t>Przyjęta przez jednostkę zasada narusza zatem ww. przepis rozporządzenia</w:t>
      </w:r>
      <w:r w:rsidR="00C421F0">
        <w:rPr>
          <w:sz w:val="22"/>
          <w:szCs w:val="22"/>
        </w:rPr>
        <w:t>.</w:t>
      </w:r>
    </w:p>
    <w:p w14:paraId="21877D15" w14:textId="77777777" w:rsidR="00C421F0" w:rsidRPr="00C421F0" w:rsidRDefault="00C570BC" w:rsidP="00733CE1">
      <w:pPr>
        <w:pStyle w:val="Akapitzlist"/>
        <w:widowControl w:val="0"/>
        <w:numPr>
          <w:ilvl w:val="0"/>
          <w:numId w:val="25"/>
        </w:numPr>
        <w:tabs>
          <w:tab w:val="left" w:pos="426"/>
        </w:tabs>
        <w:suppressAutoHyphens/>
        <w:autoSpaceDE/>
        <w:autoSpaceDN/>
        <w:adjustRightInd/>
        <w:spacing w:line="360" w:lineRule="auto"/>
        <w:ind w:left="0" w:firstLine="0"/>
        <w:jc w:val="both"/>
        <w:rPr>
          <w:b w:val="0"/>
          <w:bCs w:val="0"/>
          <w:sz w:val="22"/>
          <w:szCs w:val="22"/>
        </w:rPr>
      </w:pPr>
      <w:r w:rsidRPr="00A75640">
        <w:rPr>
          <w:b w:val="0"/>
          <w:bCs w:val="0"/>
          <w:sz w:val="22"/>
          <w:szCs w:val="22"/>
        </w:rPr>
        <w:t xml:space="preserve">Weryfikacja akt osobowych pracownika, któremu w dniu </w:t>
      </w:r>
      <w:r w:rsidRPr="00A75640">
        <w:rPr>
          <w:sz w:val="22"/>
          <w:szCs w:val="22"/>
        </w:rPr>
        <w:t>27.03.2020 r.</w:t>
      </w:r>
      <w:r w:rsidRPr="00211B3B">
        <w:rPr>
          <w:sz w:val="22"/>
          <w:szCs w:val="22"/>
        </w:rPr>
        <w:t xml:space="preserve"> wypłacono nagrodę jubileuszową za 25 lat pracy wykazała, że prawo do nagrody nabył on na dzień 21.04.2020 r. co oznacza, że nagroda została wypłacona przed terminem nabycia do niej prawa</w:t>
      </w:r>
      <w:r>
        <w:rPr>
          <w:sz w:val="22"/>
          <w:szCs w:val="22"/>
        </w:rPr>
        <w:t xml:space="preserve">, co miało wpływ na wysokość nagrody. </w:t>
      </w:r>
      <w:r w:rsidRPr="003A7FF0">
        <w:rPr>
          <w:sz w:val="22"/>
          <w:szCs w:val="22"/>
        </w:rPr>
        <w:t>Mając na uwadze stałe składniki wynagrodzenia należne w miesiącu nabycia prawa do nagrody jak i średnią z</w:t>
      </w:r>
      <w:r w:rsidR="00A75640">
        <w:rPr>
          <w:sz w:val="22"/>
          <w:szCs w:val="22"/>
        </w:rPr>
        <w:t> </w:t>
      </w:r>
      <w:r w:rsidRPr="003A7FF0">
        <w:rPr>
          <w:sz w:val="22"/>
          <w:szCs w:val="22"/>
        </w:rPr>
        <w:t>wypłaconych zmiennych składników wynagrodzenia z 3 miesięcy poprzedzających miesiąc nabycia prawa, kwota nagrody została zaniżona o 180,16 zł. Temu samemu pracownikowi w dniu 27.11.2020 r. wypłacono 6-miesięczną odprawę w związku z</w:t>
      </w:r>
      <w:r w:rsidR="00A75640">
        <w:rPr>
          <w:sz w:val="22"/>
          <w:szCs w:val="22"/>
        </w:rPr>
        <w:t> </w:t>
      </w:r>
      <w:r w:rsidRPr="003A7FF0">
        <w:rPr>
          <w:sz w:val="22"/>
          <w:szCs w:val="22"/>
        </w:rPr>
        <w:t>przejściem na emeryturę. Weryfikacja rocznej kartoteki wynagrodzeń ww. osoby wykazała, że błędnie ustalono kwotę odprawy tzn. jej wartość została zawyżona o</w:t>
      </w:r>
      <w:r w:rsidR="00C421F0">
        <w:rPr>
          <w:sz w:val="22"/>
          <w:szCs w:val="22"/>
        </w:rPr>
        <w:t> </w:t>
      </w:r>
      <w:r w:rsidRPr="003A7FF0">
        <w:rPr>
          <w:sz w:val="22"/>
          <w:szCs w:val="22"/>
        </w:rPr>
        <w:t xml:space="preserve">1 363,02 zł. </w:t>
      </w:r>
    </w:p>
    <w:p w14:paraId="7B1EEE63" w14:textId="42448B82" w:rsidR="00752017" w:rsidRPr="00752017" w:rsidRDefault="00C570BC" w:rsidP="00733CE1">
      <w:pPr>
        <w:pStyle w:val="Akapitzlist"/>
        <w:widowControl w:val="0"/>
        <w:numPr>
          <w:ilvl w:val="0"/>
          <w:numId w:val="26"/>
        </w:numPr>
        <w:tabs>
          <w:tab w:val="left" w:pos="0"/>
          <w:tab w:val="left" w:pos="426"/>
        </w:tabs>
        <w:suppressAutoHyphens/>
        <w:autoSpaceDE/>
        <w:autoSpaceDN/>
        <w:adjustRightInd/>
        <w:spacing w:line="360" w:lineRule="auto"/>
        <w:ind w:left="0" w:firstLine="0"/>
        <w:jc w:val="both"/>
        <w:rPr>
          <w:rFonts w:eastAsia="Andale Sans UI"/>
          <w:b w:val="0"/>
          <w:bCs w:val="0"/>
          <w:i/>
          <w:iCs/>
          <w:sz w:val="22"/>
          <w:szCs w:val="22"/>
          <w:lang w:eastAsia="ja-JP" w:bidi="fa-IR"/>
        </w:rPr>
      </w:pPr>
      <w:r w:rsidRPr="00C421F0">
        <w:rPr>
          <w:sz w:val="22"/>
          <w:szCs w:val="22"/>
        </w:rPr>
        <w:t xml:space="preserve">Błędnie ustalono kwotę nagrody jubileuszowej za 40 lat pracy wypłaconą w dniu 10.12.2021 r. zawyżając jej wartość o 780 zł. </w:t>
      </w:r>
      <w:r w:rsidR="00752017" w:rsidRPr="00752017">
        <w:rPr>
          <w:rFonts w:eastAsia="Andale Sans UI"/>
          <w:b w:val="0"/>
          <w:bCs w:val="0"/>
          <w:sz w:val="22"/>
          <w:szCs w:val="22"/>
          <w:lang w:eastAsia="ja-JP" w:bidi="fa-IR"/>
        </w:rPr>
        <w:t>Kontrolującej udzielono wyjaśnień, zgodnie z</w:t>
      </w:r>
      <w:r w:rsidR="00752017">
        <w:rPr>
          <w:rFonts w:eastAsia="Andale Sans UI"/>
          <w:b w:val="0"/>
          <w:bCs w:val="0"/>
          <w:sz w:val="22"/>
          <w:szCs w:val="22"/>
          <w:lang w:eastAsia="ja-JP" w:bidi="fa-IR"/>
        </w:rPr>
        <w:t> </w:t>
      </w:r>
      <w:r w:rsidR="00752017" w:rsidRPr="00752017">
        <w:rPr>
          <w:rFonts w:eastAsia="Andale Sans UI"/>
          <w:b w:val="0"/>
          <w:bCs w:val="0"/>
          <w:sz w:val="22"/>
          <w:szCs w:val="22"/>
          <w:lang w:eastAsia="ja-JP" w:bidi="fa-IR"/>
        </w:rPr>
        <w:t xml:space="preserve">którymi do wyliczenia kwoty nagród jubileuszowych i odpraw emerytalnych przyjęto zasadę, że stałymi składnikami wynagrodzenia są wynagrodzenie zasadnicze, dodatek za wieloletnia pracę oraz </w:t>
      </w:r>
      <w:r w:rsidR="00752017" w:rsidRPr="00752017">
        <w:rPr>
          <w:rFonts w:eastAsia="Andale Sans UI"/>
          <w:sz w:val="22"/>
          <w:szCs w:val="22"/>
          <w:lang w:eastAsia="ja-JP" w:bidi="fa-IR"/>
        </w:rPr>
        <w:t>premia regulaminowa.</w:t>
      </w:r>
      <w:r w:rsidR="00752017" w:rsidRPr="00752017">
        <w:rPr>
          <w:rFonts w:eastAsia="Andale Sans UI"/>
          <w:b w:val="0"/>
          <w:bCs w:val="0"/>
          <w:sz w:val="22"/>
          <w:szCs w:val="22"/>
          <w:lang w:eastAsia="ja-JP" w:bidi="fa-IR"/>
        </w:rPr>
        <w:t xml:space="preserve"> Jak wynika z obowiązującego w jednostce regulaminu wynagradzania: „</w:t>
      </w:r>
      <w:r w:rsidR="00752017" w:rsidRPr="00752017">
        <w:rPr>
          <w:rFonts w:eastAsia="Andale Sans UI"/>
          <w:b w:val="0"/>
          <w:bCs w:val="0"/>
          <w:i/>
          <w:iCs/>
          <w:sz w:val="22"/>
          <w:szCs w:val="22"/>
          <w:lang w:eastAsia="ja-JP" w:bidi="fa-IR"/>
        </w:rPr>
        <w:t xml:space="preserve">Dla pracowników Placówki zatrudnionych na podstawie umowy o pracę, w ramach posiadanych środków na wynagrodzenia osobowe tworzy się fundusz premiowy z przeznaczeniem na wypłatę premii regulaminowych. Wysokość przyznawanej premii ustala się w wysokości 10 % wynagrodzenia zasadniczego. Premię regulaminową przyznaje Dyrektor. W szczególnych przypadkach lub na pisemny wniosek z uzasadnieniem wyznaczonego wychowawcy (koordynatora) premia dla wychowawców może </w:t>
      </w:r>
      <w:r w:rsidR="00752017" w:rsidRPr="00752017">
        <w:rPr>
          <w:rFonts w:eastAsia="Andale Sans UI"/>
          <w:i/>
          <w:iCs/>
          <w:sz w:val="22"/>
          <w:szCs w:val="22"/>
          <w:lang w:eastAsia="ja-JP" w:bidi="fa-IR"/>
        </w:rPr>
        <w:t>ulec podwyższeniu</w:t>
      </w:r>
      <w:r w:rsidR="00752017" w:rsidRPr="00752017">
        <w:rPr>
          <w:rFonts w:eastAsia="Andale Sans UI"/>
          <w:b w:val="0"/>
          <w:bCs w:val="0"/>
          <w:i/>
          <w:iCs/>
          <w:sz w:val="22"/>
          <w:szCs w:val="22"/>
          <w:lang w:eastAsia="ja-JP" w:bidi="fa-IR"/>
        </w:rPr>
        <w:t xml:space="preserve"> do wysokości 30 % wynagrodzenia zasadniczego. Dla pozostałych </w:t>
      </w:r>
      <w:r w:rsidR="00752017" w:rsidRPr="00752017">
        <w:rPr>
          <w:rFonts w:eastAsia="Andale Sans UI"/>
          <w:b w:val="0"/>
          <w:bCs w:val="0"/>
          <w:i/>
          <w:iCs/>
          <w:sz w:val="22"/>
          <w:szCs w:val="22"/>
          <w:lang w:eastAsia="ja-JP" w:bidi="fa-IR"/>
        </w:rPr>
        <w:lastRenderedPageBreak/>
        <w:t xml:space="preserve">pracowników decyzje </w:t>
      </w:r>
      <w:r w:rsidR="00752017" w:rsidRPr="00752017">
        <w:rPr>
          <w:rFonts w:eastAsia="Andale Sans UI"/>
          <w:i/>
          <w:iCs/>
          <w:sz w:val="22"/>
          <w:szCs w:val="22"/>
          <w:lang w:eastAsia="ja-JP" w:bidi="fa-IR"/>
        </w:rPr>
        <w:t>o zwiększeniu</w:t>
      </w:r>
      <w:r w:rsidR="00752017" w:rsidRPr="00752017">
        <w:rPr>
          <w:rFonts w:eastAsia="Andale Sans UI"/>
          <w:b w:val="0"/>
          <w:bCs w:val="0"/>
          <w:i/>
          <w:iCs/>
          <w:sz w:val="22"/>
          <w:szCs w:val="22"/>
          <w:lang w:eastAsia="ja-JP" w:bidi="fa-IR"/>
        </w:rPr>
        <w:t xml:space="preserve"> premii podejmuje Dyrektor. Premia regulaminowa </w:t>
      </w:r>
      <w:r w:rsidR="00752017" w:rsidRPr="00752017">
        <w:rPr>
          <w:rFonts w:eastAsia="Andale Sans UI"/>
          <w:i/>
          <w:iCs/>
          <w:sz w:val="22"/>
          <w:szCs w:val="22"/>
          <w:lang w:eastAsia="ja-JP" w:bidi="fa-IR"/>
        </w:rPr>
        <w:t>podlega zmniejszeniu za</w:t>
      </w:r>
      <w:r w:rsidR="00752017" w:rsidRPr="00752017">
        <w:rPr>
          <w:rFonts w:eastAsia="Andale Sans UI"/>
          <w:b w:val="0"/>
          <w:bCs w:val="0"/>
          <w:i/>
          <w:iCs/>
          <w:sz w:val="22"/>
          <w:szCs w:val="22"/>
          <w:lang w:eastAsia="ja-JP" w:bidi="fa-IR"/>
        </w:rPr>
        <w:t xml:space="preserve"> każdy dzień nieobecności w pracy z powodu choroby, opieki lub macierzyństwa […] Podejmując decyzję o </w:t>
      </w:r>
      <w:r w:rsidR="00752017" w:rsidRPr="00752017">
        <w:rPr>
          <w:rFonts w:eastAsia="Andale Sans UI"/>
          <w:i/>
          <w:iCs/>
          <w:sz w:val="22"/>
          <w:szCs w:val="22"/>
          <w:lang w:eastAsia="ja-JP" w:bidi="fa-IR"/>
        </w:rPr>
        <w:t>zmniejszeniu lub pozbawieniu</w:t>
      </w:r>
      <w:r w:rsidR="00752017" w:rsidRPr="00752017">
        <w:rPr>
          <w:rFonts w:eastAsia="Andale Sans UI"/>
          <w:b w:val="0"/>
          <w:bCs w:val="0"/>
          <w:i/>
          <w:iCs/>
          <w:sz w:val="22"/>
          <w:szCs w:val="22"/>
          <w:lang w:eastAsia="ja-JP" w:bidi="fa-IR"/>
        </w:rPr>
        <w:t xml:space="preserve"> pracownika premii, Dyrektor Placówki powiadamia o tym pracownika w formie pisemnej z podaniem przyczyny”.</w:t>
      </w:r>
      <w:r w:rsidR="00752017" w:rsidRPr="00752017">
        <w:rPr>
          <w:rFonts w:eastAsia="Andale Sans UI"/>
          <w:b w:val="0"/>
          <w:bCs w:val="0"/>
          <w:sz w:val="22"/>
          <w:szCs w:val="22"/>
          <w:lang w:eastAsia="ja-JP" w:bidi="fa-IR"/>
        </w:rPr>
        <w:t xml:space="preserve"> Przytoczone zapis regulaminu, a co za tym idzie praktyka stosowana w zakresie przydzielania premii wskazują jednoznacznie na jej zmienny charakter, co oznacza że prawidłowo wyliczona kwota </w:t>
      </w:r>
      <w:r w:rsidR="00752017">
        <w:rPr>
          <w:rFonts w:eastAsia="Andale Sans UI"/>
          <w:b w:val="0"/>
          <w:bCs w:val="0"/>
          <w:sz w:val="22"/>
          <w:szCs w:val="22"/>
          <w:lang w:eastAsia="ja-JP" w:bidi="fa-IR"/>
        </w:rPr>
        <w:t>nagrody jubileuszowej</w:t>
      </w:r>
      <w:r w:rsidR="00752017" w:rsidRPr="00752017">
        <w:rPr>
          <w:rFonts w:eastAsia="Andale Sans UI"/>
          <w:b w:val="0"/>
          <w:bCs w:val="0"/>
          <w:sz w:val="22"/>
          <w:szCs w:val="22"/>
          <w:lang w:eastAsia="ja-JP" w:bidi="fa-IR"/>
        </w:rPr>
        <w:t xml:space="preserve"> </w:t>
      </w:r>
      <w:r w:rsidR="00752017">
        <w:rPr>
          <w:rFonts w:eastAsia="Andale Sans UI"/>
          <w:b w:val="0"/>
          <w:bCs w:val="0"/>
          <w:sz w:val="22"/>
          <w:szCs w:val="22"/>
          <w:lang w:eastAsia="ja-JP" w:bidi="fa-IR"/>
        </w:rPr>
        <w:t>zgodnie z</w:t>
      </w:r>
      <w:r w:rsidR="00752017" w:rsidRPr="00752017">
        <w:rPr>
          <w:rFonts w:eastAsia="Andale Sans UI"/>
          <w:b w:val="0"/>
          <w:bCs w:val="0"/>
          <w:sz w:val="22"/>
          <w:szCs w:val="22"/>
          <w:lang w:eastAsia="ja-JP" w:bidi="fa-IR"/>
        </w:rPr>
        <w:t xml:space="preserve"> § 15 i § 16 rozporządzenia Ministra Pracy i Polityki Socjalnej z dnia 8 stycznia 1997 r. w sprawie szczegółowych zasad udzielania urlopu wypoczynkowego, ustalania i wypłacania wynagrodzenia za czas urlopu oraz ekwiwalentu pieniężnego za urlop (Dz. U. Nr 2, poz. 14 z </w:t>
      </w:r>
      <w:proofErr w:type="spellStart"/>
      <w:r w:rsidR="00752017" w:rsidRPr="00752017">
        <w:rPr>
          <w:rFonts w:eastAsia="Andale Sans UI"/>
          <w:b w:val="0"/>
          <w:bCs w:val="0"/>
          <w:sz w:val="22"/>
          <w:szCs w:val="22"/>
          <w:lang w:eastAsia="ja-JP" w:bidi="fa-IR"/>
        </w:rPr>
        <w:t>późn</w:t>
      </w:r>
      <w:proofErr w:type="spellEnd"/>
      <w:r w:rsidR="00752017" w:rsidRPr="00752017">
        <w:rPr>
          <w:rFonts w:eastAsia="Andale Sans UI"/>
          <w:b w:val="0"/>
          <w:bCs w:val="0"/>
          <w:sz w:val="22"/>
          <w:szCs w:val="22"/>
          <w:lang w:eastAsia="ja-JP" w:bidi="fa-IR"/>
        </w:rPr>
        <w:t xml:space="preserve">. zm.) powinna </w:t>
      </w:r>
      <w:r w:rsidR="00752017">
        <w:rPr>
          <w:rFonts w:eastAsia="Andale Sans UI"/>
          <w:b w:val="0"/>
          <w:bCs w:val="0"/>
          <w:sz w:val="22"/>
          <w:szCs w:val="22"/>
          <w:lang w:eastAsia="ja-JP" w:bidi="fa-IR"/>
        </w:rPr>
        <w:t xml:space="preserve">być niższa o 780 </w:t>
      </w:r>
      <w:r w:rsidR="00752017" w:rsidRPr="00752017">
        <w:rPr>
          <w:rFonts w:eastAsia="Andale Sans UI"/>
          <w:b w:val="0"/>
          <w:bCs w:val="0"/>
          <w:sz w:val="22"/>
          <w:szCs w:val="22"/>
          <w:lang w:eastAsia="ja-JP" w:bidi="fa-IR"/>
        </w:rPr>
        <w:t>zł. Ponadto, zaznaczyć należy, że premia regulaminowa, pomimo, że jak wyjaśniono uznawana była w jednostce jako składnik stały wynagrodzenia nie była wliczana do podstawy obliczania wynagrodzenia za nadgodziny co wskazuje na brak konsekwencji w</w:t>
      </w:r>
      <w:r w:rsidR="00752017">
        <w:rPr>
          <w:rFonts w:eastAsia="Andale Sans UI"/>
          <w:b w:val="0"/>
          <w:bCs w:val="0"/>
          <w:sz w:val="22"/>
          <w:szCs w:val="22"/>
          <w:lang w:eastAsia="ja-JP" w:bidi="fa-IR"/>
        </w:rPr>
        <w:t> </w:t>
      </w:r>
      <w:r w:rsidR="00752017" w:rsidRPr="00752017">
        <w:rPr>
          <w:rFonts w:eastAsia="Andale Sans UI"/>
          <w:b w:val="0"/>
          <w:bCs w:val="0"/>
          <w:sz w:val="22"/>
          <w:szCs w:val="22"/>
          <w:lang w:eastAsia="ja-JP" w:bidi="fa-IR"/>
        </w:rPr>
        <w:t>tym zakresie.</w:t>
      </w:r>
    </w:p>
    <w:p w14:paraId="7A6BBBE6" w14:textId="108D7991" w:rsidR="00B6392A" w:rsidRDefault="00C570BC" w:rsidP="00733CE1">
      <w:pPr>
        <w:pStyle w:val="Akapitzlist"/>
        <w:widowControl w:val="0"/>
        <w:numPr>
          <w:ilvl w:val="0"/>
          <w:numId w:val="25"/>
        </w:numPr>
        <w:tabs>
          <w:tab w:val="left" w:pos="426"/>
        </w:tabs>
        <w:suppressAutoHyphens/>
        <w:autoSpaceDE/>
        <w:autoSpaceDN/>
        <w:adjustRightInd/>
        <w:spacing w:line="360" w:lineRule="auto"/>
        <w:ind w:left="0" w:firstLine="0"/>
        <w:jc w:val="both"/>
        <w:rPr>
          <w:b w:val="0"/>
          <w:bCs w:val="0"/>
          <w:sz w:val="22"/>
          <w:szCs w:val="22"/>
        </w:rPr>
      </w:pPr>
      <w:r w:rsidRPr="00752017">
        <w:rPr>
          <w:b w:val="0"/>
          <w:bCs w:val="0"/>
          <w:sz w:val="22"/>
          <w:szCs w:val="22"/>
        </w:rPr>
        <w:t xml:space="preserve">W myśl zapisów regulaminu wynagradzania dodatek za pracę w porze nocnej jak również </w:t>
      </w:r>
      <w:r w:rsidRPr="00752017">
        <w:rPr>
          <w:b w:val="0"/>
          <w:bCs w:val="0"/>
          <w:sz w:val="22"/>
          <w:szCs w:val="22"/>
          <w:u w:val="single"/>
        </w:rPr>
        <w:t>dodatek za godziny nadliczbowe</w:t>
      </w:r>
      <w:r w:rsidRPr="00752017">
        <w:rPr>
          <w:b w:val="0"/>
          <w:bCs w:val="0"/>
          <w:sz w:val="22"/>
          <w:szCs w:val="22"/>
        </w:rPr>
        <w:t xml:space="preserve"> przyznawane i wypłacane będą zgodnie z</w:t>
      </w:r>
      <w:r w:rsidR="00752017">
        <w:rPr>
          <w:b w:val="0"/>
          <w:bCs w:val="0"/>
          <w:sz w:val="22"/>
          <w:szCs w:val="22"/>
        </w:rPr>
        <w:t> </w:t>
      </w:r>
      <w:r w:rsidRPr="00752017">
        <w:rPr>
          <w:b w:val="0"/>
          <w:bCs w:val="0"/>
          <w:sz w:val="22"/>
          <w:szCs w:val="22"/>
        </w:rPr>
        <w:t>odrębnymi przepisami. Tymczasem zgodnie z art. 42 ust. 4 ustawy z dnia 21 listopada 2008 r. o pracownikach samorządowych (</w:t>
      </w:r>
      <w:proofErr w:type="spellStart"/>
      <w:r w:rsidRPr="00752017">
        <w:rPr>
          <w:b w:val="0"/>
          <w:bCs w:val="0"/>
          <w:sz w:val="22"/>
          <w:szCs w:val="22"/>
        </w:rPr>
        <w:t>t.j</w:t>
      </w:r>
      <w:proofErr w:type="spellEnd"/>
      <w:r w:rsidRPr="00752017">
        <w:rPr>
          <w:b w:val="0"/>
          <w:bCs w:val="0"/>
          <w:sz w:val="22"/>
          <w:szCs w:val="22"/>
        </w:rPr>
        <w:t xml:space="preserve">. Dz. U. z 2022 r. poz. 530) pracownikowi samorządowemu </w:t>
      </w:r>
      <w:r w:rsidRPr="00752017">
        <w:rPr>
          <w:b w:val="0"/>
          <w:bCs w:val="0"/>
          <w:sz w:val="22"/>
          <w:szCs w:val="22"/>
          <w:u w:val="single"/>
        </w:rPr>
        <w:t>za pracę wykonywaną na polecenie przełożonego w godzinach nadliczbowych przysługuje, według jego wyboru, wynagrodzenie albo czas wolny</w:t>
      </w:r>
      <w:r w:rsidRPr="00752017">
        <w:rPr>
          <w:b w:val="0"/>
          <w:bCs w:val="0"/>
          <w:sz w:val="22"/>
          <w:szCs w:val="22"/>
        </w:rPr>
        <w:t xml:space="preserve"> w tym samym wymiarze, z </w:t>
      </w:r>
      <w:r w:rsidR="00297358" w:rsidRPr="00752017">
        <w:rPr>
          <w:b w:val="0"/>
          <w:bCs w:val="0"/>
          <w:sz w:val="22"/>
          <w:szCs w:val="22"/>
        </w:rPr>
        <w:t>tym,</w:t>
      </w:r>
      <w:r w:rsidRPr="00752017">
        <w:rPr>
          <w:b w:val="0"/>
          <w:bCs w:val="0"/>
          <w:sz w:val="22"/>
          <w:szCs w:val="22"/>
        </w:rPr>
        <w:t xml:space="preserve"> że wolny czas, na wniosek pracownika, może być udzielony w</w:t>
      </w:r>
      <w:r w:rsidR="00752017">
        <w:rPr>
          <w:b w:val="0"/>
          <w:bCs w:val="0"/>
          <w:sz w:val="22"/>
          <w:szCs w:val="22"/>
        </w:rPr>
        <w:t> </w:t>
      </w:r>
      <w:r w:rsidRPr="00752017">
        <w:rPr>
          <w:b w:val="0"/>
          <w:bCs w:val="0"/>
          <w:sz w:val="22"/>
          <w:szCs w:val="22"/>
        </w:rPr>
        <w:t xml:space="preserve">okresie bezpośrednio poprzedzającym urlop wypoczynkowy lub po jego zakończeniu. Mając na uwadze, że ustawa o pracownikach samorządowych stanowi przepisy szczególne do Kodeksu pracy tzn. wyłącznie w sprawach wyraźnie w ustawie o pracownikach samorządowych nieuregulowanych, stosuje się odpowiednio przepisy, Kodeksu pracy, brak </w:t>
      </w:r>
      <w:r w:rsidR="00752017" w:rsidRPr="00752017">
        <w:rPr>
          <w:b w:val="0"/>
          <w:bCs w:val="0"/>
          <w:sz w:val="22"/>
          <w:szCs w:val="22"/>
        </w:rPr>
        <w:t xml:space="preserve">jest zatem </w:t>
      </w:r>
      <w:r w:rsidRPr="00752017">
        <w:rPr>
          <w:b w:val="0"/>
          <w:bCs w:val="0"/>
          <w:sz w:val="22"/>
          <w:szCs w:val="22"/>
        </w:rPr>
        <w:t xml:space="preserve">podstaw prawnych do wypłacania pracownikom samorządowym </w:t>
      </w:r>
      <w:r w:rsidRPr="00752017">
        <w:rPr>
          <w:b w:val="0"/>
          <w:bCs w:val="0"/>
          <w:sz w:val="22"/>
          <w:szCs w:val="22"/>
          <w:u w:val="single"/>
        </w:rPr>
        <w:t xml:space="preserve">dodatku </w:t>
      </w:r>
      <w:r w:rsidRPr="00752017">
        <w:rPr>
          <w:b w:val="0"/>
          <w:bCs w:val="0"/>
          <w:sz w:val="22"/>
          <w:szCs w:val="22"/>
        </w:rPr>
        <w:t>za pracę w godzinach nadliczbowych. Weryfikacja dokumentów płacowych wykazała, że w jednostce wypłacane jest wyłącznie wynagrodzenie za godziny nadliczbowe</w:t>
      </w:r>
      <w:r w:rsidRPr="00B6392A">
        <w:rPr>
          <w:sz w:val="22"/>
          <w:szCs w:val="22"/>
        </w:rPr>
        <w:t>. Zapisy regulaminu wynagradzania powinny zostać zatem w tym zakresie uściślone i dostosowane do obowiązujących przepisów prawa i stosowanej w jednostce praktyki</w:t>
      </w:r>
      <w:r w:rsidRPr="00752017">
        <w:rPr>
          <w:b w:val="0"/>
          <w:bCs w:val="0"/>
          <w:sz w:val="22"/>
          <w:szCs w:val="22"/>
        </w:rPr>
        <w:t xml:space="preserve">. </w:t>
      </w:r>
    </w:p>
    <w:p w14:paraId="0BB0FC79" w14:textId="4CA4D194" w:rsidR="00B35FC4" w:rsidRPr="00FB094B" w:rsidRDefault="00C570BC" w:rsidP="00B35FC4">
      <w:pPr>
        <w:pStyle w:val="Akapitzlist"/>
        <w:widowControl w:val="0"/>
        <w:tabs>
          <w:tab w:val="left" w:pos="426"/>
        </w:tabs>
        <w:suppressAutoHyphens/>
        <w:autoSpaceDE/>
        <w:autoSpaceDN/>
        <w:adjustRightInd/>
        <w:spacing w:line="360" w:lineRule="auto"/>
        <w:ind w:left="0"/>
        <w:jc w:val="both"/>
        <w:rPr>
          <w:sz w:val="22"/>
          <w:szCs w:val="22"/>
        </w:rPr>
      </w:pPr>
      <w:r w:rsidRPr="00752017">
        <w:rPr>
          <w:b w:val="0"/>
          <w:bCs w:val="0"/>
          <w:sz w:val="22"/>
          <w:szCs w:val="22"/>
        </w:rPr>
        <w:t>Wyrywkowej weryfikacji poddano zasadność oraz prawidłowość wypłaconych w 2021 r.  i</w:t>
      </w:r>
      <w:r w:rsidR="00E934B0">
        <w:rPr>
          <w:b w:val="0"/>
          <w:bCs w:val="0"/>
          <w:sz w:val="22"/>
          <w:szCs w:val="22"/>
        </w:rPr>
        <w:t> </w:t>
      </w:r>
      <w:r w:rsidRPr="00752017">
        <w:rPr>
          <w:b w:val="0"/>
          <w:bCs w:val="0"/>
          <w:sz w:val="22"/>
          <w:szCs w:val="22"/>
        </w:rPr>
        <w:t xml:space="preserve">2022 r. </w:t>
      </w:r>
      <w:r w:rsidRPr="00B6392A">
        <w:rPr>
          <w:sz w:val="22"/>
          <w:szCs w:val="22"/>
        </w:rPr>
        <w:t>wynagrodzeń za godziny nadliczbowe stwierdzając, że w każdym przypadku wynagrodzenie to wyliczane jest wyłącznie z płacy miesięcznej (zasadni</w:t>
      </w:r>
      <w:r w:rsidR="00A81F1E" w:rsidRPr="00B6392A">
        <w:rPr>
          <w:sz w:val="22"/>
          <w:szCs w:val="22"/>
        </w:rPr>
        <w:t>czej</w:t>
      </w:r>
      <w:r w:rsidRPr="00B6392A">
        <w:rPr>
          <w:sz w:val="22"/>
          <w:szCs w:val="22"/>
        </w:rPr>
        <w:t>) oraz dodatku stażowego.</w:t>
      </w:r>
      <w:r w:rsidRPr="00752017">
        <w:rPr>
          <w:b w:val="0"/>
          <w:bCs w:val="0"/>
          <w:sz w:val="22"/>
          <w:szCs w:val="22"/>
        </w:rPr>
        <w:t xml:space="preserve"> </w:t>
      </w:r>
      <w:r w:rsidRPr="00B6392A">
        <w:rPr>
          <w:sz w:val="22"/>
          <w:szCs w:val="22"/>
        </w:rPr>
        <w:t xml:space="preserve">Zgodnie z art.  151¹ </w:t>
      </w:r>
      <w:r w:rsidR="00297358" w:rsidRPr="00B6392A">
        <w:rPr>
          <w:sz w:val="22"/>
          <w:szCs w:val="22"/>
        </w:rPr>
        <w:t>§ 1</w:t>
      </w:r>
      <w:r w:rsidRPr="00B6392A">
        <w:rPr>
          <w:sz w:val="22"/>
          <w:szCs w:val="22"/>
        </w:rPr>
        <w:t xml:space="preserve"> za pracę w godzinach nadliczbowych pracownikowi należy wypłacić „normalne wynagrodzenie</w:t>
      </w:r>
      <w:r w:rsidRPr="00752017">
        <w:rPr>
          <w:b w:val="0"/>
          <w:bCs w:val="0"/>
          <w:sz w:val="22"/>
          <w:szCs w:val="22"/>
        </w:rPr>
        <w:t xml:space="preserve">”, jednak przepisy w żadnym </w:t>
      </w:r>
      <w:r w:rsidRPr="00752017">
        <w:rPr>
          <w:b w:val="0"/>
          <w:bCs w:val="0"/>
          <w:sz w:val="22"/>
          <w:szCs w:val="22"/>
        </w:rPr>
        <w:lastRenderedPageBreak/>
        <w:t xml:space="preserve">punkcie nie definiują pojęcia normalnego wynagrodzenia. W opinii Sądu Najwyższego (Wyrok SN z 19.03.2019 r., III PK 32/18, LEX nr 2644631) przez "normalne wynagrodzenie", o którym mowa w art. 151¹ § 1 </w:t>
      </w:r>
      <w:proofErr w:type="spellStart"/>
      <w:r w:rsidRPr="00752017">
        <w:rPr>
          <w:b w:val="0"/>
          <w:bCs w:val="0"/>
          <w:sz w:val="22"/>
          <w:szCs w:val="22"/>
        </w:rPr>
        <w:t>k.p</w:t>
      </w:r>
      <w:proofErr w:type="spellEnd"/>
      <w:r w:rsidRPr="00752017">
        <w:rPr>
          <w:b w:val="0"/>
          <w:bCs w:val="0"/>
          <w:sz w:val="22"/>
          <w:szCs w:val="22"/>
        </w:rPr>
        <w:t xml:space="preserve">., </w:t>
      </w:r>
      <w:r w:rsidRPr="00B6392A">
        <w:rPr>
          <w:sz w:val="22"/>
          <w:szCs w:val="22"/>
        </w:rPr>
        <w:t>należy rozumieć takie wynagrodzenie, które pracownik otrzymuje stale i systematycznie, a więc obejmuje ono zarówno wynagrodzenie zasadnicze wynikające ze stawki osobistego zaszeregowania, jak i</w:t>
      </w:r>
      <w:r w:rsidR="00B6392A">
        <w:rPr>
          <w:sz w:val="22"/>
          <w:szCs w:val="22"/>
        </w:rPr>
        <w:t> </w:t>
      </w:r>
      <w:r w:rsidRPr="00B6392A">
        <w:rPr>
          <w:sz w:val="22"/>
          <w:szCs w:val="22"/>
        </w:rPr>
        <w:t>dodatkowe składniki wynagrodzenia o charakterze stałym, jeżeli na podstawie obowiązujących w zakładzie pracy przepisów płacowych pracownik ma prawo do takich dodatkowych składników</w:t>
      </w:r>
      <w:r w:rsidRPr="00752017">
        <w:rPr>
          <w:b w:val="0"/>
          <w:bCs w:val="0"/>
          <w:sz w:val="22"/>
          <w:szCs w:val="22"/>
        </w:rPr>
        <w:t xml:space="preserve">. Na marginesie wskazać należy, na brzmienie zapisu regulaminu wynagradzania, zgodnie z którym „dodatek funkcyjny przysługuje pracownikowi samorządowemu, zatrudnionemu na stanowisku związanym z kierowaniem zespołem. Dodatek ten przyznawany jest na czas określony”. Konstrukcja przywołanego zapisu sugeruje, że dodatek funkcyjny ma podobny charakter jak dodatek specjalny, który zawsze przyznawany jest na czas określony. </w:t>
      </w:r>
      <w:r w:rsidRPr="00B6392A">
        <w:rPr>
          <w:sz w:val="22"/>
          <w:szCs w:val="22"/>
        </w:rPr>
        <w:t>Dodatek funkcyjny zaś, jest ściśle związany z</w:t>
      </w:r>
      <w:r w:rsidR="00B6392A">
        <w:rPr>
          <w:sz w:val="22"/>
          <w:szCs w:val="22"/>
        </w:rPr>
        <w:t> </w:t>
      </w:r>
      <w:r w:rsidRPr="00B6392A">
        <w:rPr>
          <w:sz w:val="22"/>
          <w:szCs w:val="22"/>
        </w:rPr>
        <w:t>pełnioną przez pracownika</w:t>
      </w:r>
      <w:r w:rsidRPr="00752017">
        <w:rPr>
          <w:sz w:val="22"/>
          <w:szCs w:val="22"/>
        </w:rPr>
        <w:t xml:space="preserve"> funkcją, nie sposób zatem określić jaka będzie krańcowa data jego wypłacania. Nie może bowiem dojść do sytuacji, w której pracownik zatrudniony na stanowisku, dla którego regulamin przewiduje dodatek funkcyjny zostanie go pozbawiony z uwagi na fakt, że dobiegł końca okres, na który został przyznany. Dodatek funkcyjny ma charakter stałego składnika wynagrodzenia, a</w:t>
      </w:r>
      <w:r w:rsidR="00415B45">
        <w:rPr>
          <w:sz w:val="22"/>
          <w:szCs w:val="22"/>
        </w:rPr>
        <w:t> </w:t>
      </w:r>
      <w:r w:rsidRPr="00752017">
        <w:rPr>
          <w:sz w:val="22"/>
          <w:szCs w:val="22"/>
        </w:rPr>
        <w:t>zarówno wypłata, jak i wysokość dodatku nie są uzależnione od uznania pracodawcy. W praktyce w kontrolowanej jednostce pracownikom zatrudnionym na stanowiskach związanych z kierowaniem zespołem dodatek funkcyjny przyznawany jest na czas określony (zwykle na 3 miesiące), jednak w taki sposób, że ma charakter ciągły i stały. Jednak w procesie wyliczenia wynagrodzenia za godziny nadliczbowe uznawany jest błędnie za zmienny składnik wynagradzania, a co za tym idzie nie jest uwzględniany w kalkulacji.</w:t>
      </w:r>
      <w:r w:rsidRPr="00752017">
        <w:rPr>
          <w:color w:val="7030A0"/>
          <w:sz w:val="22"/>
          <w:szCs w:val="22"/>
        </w:rPr>
        <w:t xml:space="preserve">  </w:t>
      </w:r>
      <w:r w:rsidRPr="00D239E9">
        <w:rPr>
          <w:sz w:val="22"/>
          <w:szCs w:val="22"/>
        </w:rPr>
        <w:t>Przeprowadzona weryfikacja, wykazała, że w</w:t>
      </w:r>
      <w:r w:rsidR="00D239E9" w:rsidRPr="00D239E9">
        <w:rPr>
          <w:sz w:val="22"/>
          <w:szCs w:val="22"/>
        </w:rPr>
        <w:t xml:space="preserve"> </w:t>
      </w:r>
      <w:r w:rsidR="00D239E9">
        <w:rPr>
          <w:sz w:val="22"/>
          <w:szCs w:val="22"/>
        </w:rPr>
        <w:t>lutym, czerwcu</w:t>
      </w:r>
      <w:r w:rsidRPr="00752017">
        <w:rPr>
          <w:color w:val="FF0000"/>
          <w:sz w:val="22"/>
          <w:szCs w:val="22"/>
        </w:rPr>
        <w:t xml:space="preserve"> </w:t>
      </w:r>
      <w:r w:rsidRPr="00415B45">
        <w:rPr>
          <w:sz w:val="22"/>
          <w:szCs w:val="22"/>
        </w:rPr>
        <w:t xml:space="preserve">2022 r. wypłacono wynagrodzenie za godziny nadliczbowe wypracowane </w:t>
      </w:r>
      <w:r w:rsidR="00415B45" w:rsidRPr="00415B45">
        <w:rPr>
          <w:sz w:val="22"/>
          <w:szCs w:val="22"/>
        </w:rPr>
        <w:t xml:space="preserve">odpowiednio </w:t>
      </w:r>
      <w:r w:rsidRPr="00415B45">
        <w:rPr>
          <w:sz w:val="22"/>
          <w:szCs w:val="22"/>
        </w:rPr>
        <w:t xml:space="preserve">w </w:t>
      </w:r>
      <w:r w:rsidR="00415B45" w:rsidRPr="00415B45">
        <w:rPr>
          <w:sz w:val="22"/>
          <w:szCs w:val="22"/>
        </w:rPr>
        <w:t xml:space="preserve">styczniu i maju </w:t>
      </w:r>
      <w:r w:rsidRPr="00415B45">
        <w:rPr>
          <w:sz w:val="22"/>
          <w:szCs w:val="22"/>
        </w:rPr>
        <w:t>przez pracowni</w:t>
      </w:r>
      <w:r w:rsidR="00415B45" w:rsidRPr="00415B45">
        <w:rPr>
          <w:sz w:val="22"/>
          <w:szCs w:val="22"/>
        </w:rPr>
        <w:t>ków</w:t>
      </w:r>
      <w:r w:rsidRPr="00415B45">
        <w:rPr>
          <w:sz w:val="22"/>
          <w:szCs w:val="22"/>
        </w:rPr>
        <w:t>, któr</w:t>
      </w:r>
      <w:r w:rsidR="00415B45" w:rsidRPr="00415B45">
        <w:rPr>
          <w:sz w:val="22"/>
          <w:szCs w:val="22"/>
        </w:rPr>
        <w:t>ym</w:t>
      </w:r>
      <w:r w:rsidRPr="00415B45">
        <w:rPr>
          <w:sz w:val="22"/>
          <w:szCs w:val="22"/>
        </w:rPr>
        <w:t xml:space="preserve"> zgodnie z regulaminem wynagradzania przyznano dodatek funkcyjny. Do wyliczenia normalnego wynagrodzenia za godziny nadliczbowe wzięto stałe składniki wynagrodzenia tj. wynagrodzeni</w:t>
      </w:r>
      <w:r w:rsidR="00D15BFC">
        <w:rPr>
          <w:sz w:val="22"/>
          <w:szCs w:val="22"/>
        </w:rPr>
        <w:t>e</w:t>
      </w:r>
      <w:r w:rsidRPr="00415B45">
        <w:rPr>
          <w:sz w:val="22"/>
          <w:szCs w:val="22"/>
        </w:rPr>
        <w:t xml:space="preserve"> zasadnicze oraz dodatek za wieloletnią pracę pomijając dodatek funkcyjny</w:t>
      </w:r>
      <w:r w:rsidR="00B35FC4">
        <w:rPr>
          <w:sz w:val="22"/>
          <w:szCs w:val="22"/>
        </w:rPr>
        <w:t xml:space="preserve">, co miało wpływ na zaniżenie wypłaconego wynagrodzenia. </w:t>
      </w:r>
      <w:r w:rsidRPr="008F0A94">
        <w:rPr>
          <w:sz w:val="22"/>
          <w:szCs w:val="22"/>
        </w:rPr>
        <w:t>Ponadto, zgodnie z zapisami §</w:t>
      </w:r>
      <w:r w:rsidR="008F0A94">
        <w:rPr>
          <w:sz w:val="22"/>
          <w:szCs w:val="22"/>
        </w:rPr>
        <w:t xml:space="preserve"> </w:t>
      </w:r>
      <w:r w:rsidRPr="008F0A94">
        <w:rPr>
          <w:sz w:val="22"/>
          <w:szCs w:val="22"/>
        </w:rPr>
        <w:t>20 obowiązującego w jednostce regulaminu pracy „praca w</w:t>
      </w:r>
      <w:r w:rsidR="00B35FC4">
        <w:rPr>
          <w:sz w:val="22"/>
          <w:szCs w:val="22"/>
        </w:rPr>
        <w:t> </w:t>
      </w:r>
      <w:r w:rsidRPr="008F0A94">
        <w:rPr>
          <w:sz w:val="22"/>
          <w:szCs w:val="22"/>
        </w:rPr>
        <w:t>godzinach nadliczbowych świadczona jest na pisemne polecenie pracodawcy”. Do kontrolni nie przedłożono dokumentów potwierdzających, że polecenie pracy w</w:t>
      </w:r>
      <w:r w:rsidR="00B35FC4">
        <w:rPr>
          <w:sz w:val="22"/>
          <w:szCs w:val="22"/>
        </w:rPr>
        <w:t> </w:t>
      </w:r>
      <w:r w:rsidRPr="008F0A94">
        <w:rPr>
          <w:sz w:val="22"/>
          <w:szCs w:val="22"/>
        </w:rPr>
        <w:t xml:space="preserve">godzinach nadliczbowych świadczone było na podstawie pisemnego polecenia </w:t>
      </w:r>
      <w:r w:rsidRPr="008F0A94">
        <w:rPr>
          <w:sz w:val="22"/>
          <w:szCs w:val="22"/>
        </w:rPr>
        <w:lastRenderedPageBreak/>
        <w:t xml:space="preserve">Dyrektora. </w:t>
      </w:r>
      <w:r w:rsidR="00B35FC4" w:rsidRPr="000E281A">
        <w:rPr>
          <w:b w:val="0"/>
          <w:bCs w:val="0"/>
          <w:sz w:val="22"/>
          <w:szCs w:val="22"/>
        </w:rPr>
        <w:t xml:space="preserve">Ponadto </w:t>
      </w:r>
      <w:r w:rsidR="00FB094B" w:rsidRPr="000E281A">
        <w:rPr>
          <w:b w:val="0"/>
          <w:bCs w:val="0"/>
          <w:sz w:val="22"/>
          <w:szCs w:val="22"/>
        </w:rPr>
        <w:t xml:space="preserve">na podstawie wyrywkowej weryfikacji stwierdzono, że </w:t>
      </w:r>
      <w:r w:rsidR="00B35FC4" w:rsidRPr="000E281A">
        <w:rPr>
          <w:b w:val="0"/>
          <w:bCs w:val="0"/>
          <w:sz w:val="22"/>
          <w:szCs w:val="22"/>
        </w:rPr>
        <w:t>w</w:t>
      </w:r>
      <w:r w:rsidR="00FB094B" w:rsidRPr="000E281A">
        <w:rPr>
          <w:b w:val="0"/>
          <w:bCs w:val="0"/>
          <w:sz w:val="22"/>
          <w:szCs w:val="22"/>
        </w:rPr>
        <w:t> </w:t>
      </w:r>
      <w:r w:rsidR="00B35FC4" w:rsidRPr="000E281A">
        <w:rPr>
          <w:b w:val="0"/>
          <w:bCs w:val="0"/>
          <w:sz w:val="22"/>
          <w:szCs w:val="22"/>
        </w:rPr>
        <w:t>harmonogramie pracy na styczeń 2022 r.  jedne</w:t>
      </w:r>
      <w:r w:rsidR="00FB094B" w:rsidRPr="000E281A">
        <w:rPr>
          <w:b w:val="0"/>
          <w:bCs w:val="0"/>
          <w:sz w:val="22"/>
          <w:szCs w:val="22"/>
        </w:rPr>
        <w:t>mu</w:t>
      </w:r>
      <w:r w:rsidR="00B35FC4" w:rsidRPr="000E281A">
        <w:rPr>
          <w:b w:val="0"/>
          <w:bCs w:val="0"/>
          <w:sz w:val="22"/>
          <w:szCs w:val="22"/>
        </w:rPr>
        <w:t xml:space="preserve"> pracownikowi przewidziano czas pracy w wymiarze 154 h podczas gdy nominalny czas pracy wynosił 152 h.</w:t>
      </w:r>
      <w:r w:rsidR="00B35FC4">
        <w:rPr>
          <w:sz w:val="22"/>
          <w:szCs w:val="22"/>
        </w:rPr>
        <w:t xml:space="preserve"> Tym samym już w harmonogramie przewidziano, że </w:t>
      </w:r>
      <w:r w:rsidR="00B35FC4" w:rsidRPr="00FB094B">
        <w:rPr>
          <w:sz w:val="22"/>
          <w:szCs w:val="22"/>
        </w:rPr>
        <w:t>pracownik będzie pracował w</w:t>
      </w:r>
      <w:r w:rsidR="00FB094B">
        <w:rPr>
          <w:sz w:val="22"/>
          <w:szCs w:val="22"/>
        </w:rPr>
        <w:t> </w:t>
      </w:r>
      <w:r w:rsidR="00B35FC4" w:rsidRPr="00FB094B">
        <w:rPr>
          <w:sz w:val="22"/>
          <w:szCs w:val="22"/>
        </w:rPr>
        <w:t>godzinach nadlicz</w:t>
      </w:r>
      <w:r w:rsidR="00FB094B" w:rsidRPr="00FB094B">
        <w:rPr>
          <w:sz w:val="22"/>
          <w:szCs w:val="22"/>
        </w:rPr>
        <w:t>b</w:t>
      </w:r>
      <w:r w:rsidR="00B35FC4" w:rsidRPr="00FB094B">
        <w:rPr>
          <w:sz w:val="22"/>
          <w:szCs w:val="22"/>
        </w:rPr>
        <w:t>owych</w:t>
      </w:r>
      <w:r w:rsidR="00FB094B" w:rsidRPr="00FB094B">
        <w:rPr>
          <w:sz w:val="22"/>
          <w:szCs w:val="22"/>
        </w:rPr>
        <w:t>, co jest sprzeczne z</w:t>
      </w:r>
      <w:r w:rsidR="00FB094B">
        <w:rPr>
          <w:sz w:val="22"/>
          <w:szCs w:val="22"/>
        </w:rPr>
        <w:t xml:space="preserve"> zasadami </w:t>
      </w:r>
      <w:r w:rsidR="00FB094B" w:rsidRPr="00FB094B">
        <w:rPr>
          <w:sz w:val="22"/>
          <w:szCs w:val="22"/>
        </w:rPr>
        <w:t>opracowywania</w:t>
      </w:r>
      <w:r w:rsidR="00FB094B">
        <w:rPr>
          <w:sz w:val="22"/>
          <w:szCs w:val="22"/>
        </w:rPr>
        <w:t xml:space="preserve"> rozkładu</w:t>
      </w:r>
      <w:r w:rsidR="00FB094B" w:rsidRPr="00FB094B">
        <w:rPr>
          <w:sz w:val="22"/>
          <w:szCs w:val="22"/>
        </w:rPr>
        <w:t xml:space="preserve"> czasu pracy</w:t>
      </w:r>
      <w:r w:rsidR="00FB094B">
        <w:rPr>
          <w:sz w:val="22"/>
          <w:szCs w:val="22"/>
        </w:rPr>
        <w:t xml:space="preserve">, mając na uwadze, że </w:t>
      </w:r>
      <w:r w:rsidR="00FB094B" w:rsidRPr="00FB094B">
        <w:rPr>
          <w:sz w:val="22"/>
          <w:szCs w:val="22"/>
        </w:rPr>
        <w:t>praca w godzinach nadliczbowych to praca, której nie można przewidzieć z góry. </w:t>
      </w:r>
    </w:p>
    <w:p w14:paraId="35F86C88" w14:textId="37431458" w:rsidR="00C570BC" w:rsidRPr="00B35FC4" w:rsidRDefault="00C570BC" w:rsidP="00733CE1">
      <w:pPr>
        <w:pStyle w:val="Akapitzlist"/>
        <w:widowControl w:val="0"/>
        <w:numPr>
          <w:ilvl w:val="0"/>
          <w:numId w:val="27"/>
        </w:numPr>
        <w:tabs>
          <w:tab w:val="left" w:pos="426"/>
        </w:tabs>
        <w:suppressAutoHyphens/>
        <w:autoSpaceDE/>
        <w:autoSpaceDN/>
        <w:adjustRightInd/>
        <w:spacing w:line="360" w:lineRule="auto"/>
        <w:ind w:left="0" w:firstLine="0"/>
        <w:jc w:val="both"/>
        <w:rPr>
          <w:b w:val="0"/>
          <w:bCs w:val="0"/>
          <w:sz w:val="22"/>
          <w:szCs w:val="22"/>
        </w:rPr>
      </w:pPr>
      <w:r w:rsidRPr="000E281A">
        <w:rPr>
          <w:b w:val="0"/>
          <w:bCs w:val="0"/>
          <w:sz w:val="22"/>
          <w:szCs w:val="22"/>
        </w:rPr>
        <w:t>Zgodnie z obowiązującym w jednostce regulaminem pracy pracownikowi wykonującemu pracę w porze nocnej przysługuje dodatek do wynagrodzenia za każdą godzinę pracy w</w:t>
      </w:r>
      <w:r w:rsidR="00136371">
        <w:rPr>
          <w:b w:val="0"/>
          <w:bCs w:val="0"/>
          <w:sz w:val="22"/>
          <w:szCs w:val="22"/>
        </w:rPr>
        <w:t> </w:t>
      </w:r>
      <w:r w:rsidRPr="000E281A">
        <w:rPr>
          <w:b w:val="0"/>
          <w:bCs w:val="0"/>
          <w:sz w:val="22"/>
          <w:szCs w:val="22"/>
        </w:rPr>
        <w:t>porze nocnej w wysokości 20 % stawki godzinowej wynikającej z</w:t>
      </w:r>
      <w:r w:rsidR="00B35FC4" w:rsidRPr="000E281A">
        <w:rPr>
          <w:b w:val="0"/>
          <w:bCs w:val="0"/>
          <w:sz w:val="22"/>
          <w:szCs w:val="22"/>
        </w:rPr>
        <w:t> </w:t>
      </w:r>
      <w:r w:rsidRPr="000E281A">
        <w:rPr>
          <w:b w:val="0"/>
          <w:bCs w:val="0"/>
          <w:sz w:val="22"/>
          <w:szCs w:val="22"/>
        </w:rPr>
        <w:t>wynagrodzenia minimalnego.</w:t>
      </w:r>
      <w:r w:rsidRPr="00B35FC4">
        <w:rPr>
          <w:color w:val="7030A0"/>
          <w:sz w:val="22"/>
          <w:szCs w:val="22"/>
        </w:rPr>
        <w:t xml:space="preserve"> </w:t>
      </w:r>
      <w:r w:rsidRPr="00B35FC4">
        <w:rPr>
          <w:sz w:val="22"/>
          <w:szCs w:val="22"/>
        </w:rPr>
        <w:t>Wyrywkowej weryfikacji poddano prawidłowość wyliczenia dodatków za pracę w porze nocnej wypłaconych w 2021 r. oraz 2022 r. stwierdzając, że wszystkie dodatki wypłacone w czerwcu 2021 r. za nocki przepracowane w maju 2021 r. obliczono przyjmując błędna stawkę tj. 3,50 zł</w:t>
      </w:r>
      <w:r w:rsidRPr="00B35FC4">
        <w:rPr>
          <w:color w:val="7030A0"/>
          <w:sz w:val="22"/>
          <w:szCs w:val="22"/>
        </w:rPr>
        <w:t xml:space="preserve"> </w:t>
      </w:r>
      <w:r w:rsidRPr="00B35FC4">
        <w:rPr>
          <w:sz w:val="22"/>
          <w:szCs w:val="22"/>
        </w:rPr>
        <w:t>za każdą przepracowaną godzinę w</w:t>
      </w:r>
      <w:r w:rsidR="00136371">
        <w:rPr>
          <w:sz w:val="22"/>
          <w:szCs w:val="22"/>
        </w:rPr>
        <w:t> </w:t>
      </w:r>
      <w:r w:rsidRPr="00B35FC4">
        <w:rPr>
          <w:sz w:val="22"/>
          <w:szCs w:val="22"/>
        </w:rPr>
        <w:t>porze nocnej. Mając na uwadze, że minimalne wynagrodzenie w tym okresie wynosiło 2 800 zł oraz fakt, że nominalny czas pracy wynosił 152 godz. stawka dodatku za jedną godzinę pracy w porze nocnej powinna wynosić 3,68 zł.</w:t>
      </w:r>
      <w:r w:rsidRPr="00B35FC4">
        <w:rPr>
          <w:color w:val="7030A0"/>
          <w:sz w:val="22"/>
          <w:szCs w:val="22"/>
        </w:rPr>
        <w:t xml:space="preserve"> </w:t>
      </w:r>
    </w:p>
    <w:p w14:paraId="507872F8" w14:textId="261A3815" w:rsidR="000E281A" w:rsidRPr="000E281A" w:rsidRDefault="00317415" w:rsidP="000E281A">
      <w:pPr>
        <w:tabs>
          <w:tab w:val="left" w:pos="448"/>
        </w:tabs>
        <w:autoSpaceDE/>
        <w:autoSpaceDN/>
        <w:adjustRightInd/>
        <w:spacing w:line="360" w:lineRule="auto"/>
        <w:jc w:val="both"/>
        <w:textAlignment w:val="auto"/>
        <w:rPr>
          <w:rFonts w:eastAsia="Segoe UI"/>
          <w:sz w:val="22"/>
          <w:szCs w:val="22"/>
        </w:rPr>
      </w:pPr>
      <w:r>
        <w:rPr>
          <w:b w:val="0"/>
          <w:bCs w:val="0"/>
          <w:sz w:val="22"/>
          <w:szCs w:val="22"/>
        </w:rPr>
        <w:tab/>
      </w:r>
      <w:r w:rsidR="000E281A" w:rsidRPr="000E281A">
        <w:rPr>
          <w:b w:val="0"/>
          <w:bCs w:val="0"/>
          <w:sz w:val="22"/>
          <w:szCs w:val="22"/>
        </w:rPr>
        <w:t xml:space="preserve">Podczas </w:t>
      </w:r>
      <w:r w:rsidR="000E281A">
        <w:rPr>
          <w:b w:val="0"/>
          <w:bCs w:val="0"/>
          <w:sz w:val="22"/>
          <w:szCs w:val="22"/>
        </w:rPr>
        <w:t>weryfikacji dokumentów kadrowo - płacowych stwierdzono ponadto,</w:t>
      </w:r>
      <w:r>
        <w:rPr>
          <w:b w:val="0"/>
          <w:bCs w:val="0"/>
          <w:sz w:val="22"/>
          <w:szCs w:val="22"/>
        </w:rPr>
        <w:t xml:space="preserve"> że</w:t>
      </w:r>
      <w:r w:rsidR="000E281A">
        <w:rPr>
          <w:b w:val="0"/>
          <w:bCs w:val="0"/>
          <w:sz w:val="22"/>
          <w:szCs w:val="22"/>
        </w:rPr>
        <w:t xml:space="preserve"> </w:t>
      </w:r>
      <w:r>
        <w:rPr>
          <w:b w:val="0"/>
          <w:bCs w:val="0"/>
          <w:sz w:val="22"/>
          <w:szCs w:val="22"/>
        </w:rPr>
        <w:t>w</w:t>
      </w:r>
      <w:r w:rsidR="003C6403">
        <w:rPr>
          <w:b w:val="0"/>
          <w:bCs w:val="0"/>
          <w:sz w:val="22"/>
          <w:szCs w:val="22"/>
        </w:rPr>
        <w:t> </w:t>
      </w:r>
      <w:r>
        <w:rPr>
          <w:b w:val="0"/>
          <w:bCs w:val="0"/>
          <w:sz w:val="22"/>
          <w:szCs w:val="22"/>
        </w:rPr>
        <w:t xml:space="preserve">aktach osobowych dwóch </w:t>
      </w:r>
      <w:r w:rsidR="00297358">
        <w:rPr>
          <w:b w:val="0"/>
          <w:bCs w:val="0"/>
          <w:sz w:val="22"/>
          <w:szCs w:val="22"/>
        </w:rPr>
        <w:t>pracowników,</w:t>
      </w:r>
      <w:r>
        <w:rPr>
          <w:b w:val="0"/>
          <w:bCs w:val="0"/>
          <w:sz w:val="22"/>
          <w:szCs w:val="22"/>
        </w:rPr>
        <w:t xml:space="preserve"> </w:t>
      </w:r>
      <w:r w:rsidR="000E281A">
        <w:rPr>
          <w:b w:val="0"/>
          <w:bCs w:val="0"/>
          <w:sz w:val="22"/>
          <w:szCs w:val="22"/>
        </w:rPr>
        <w:t xml:space="preserve">którzy </w:t>
      </w:r>
      <w:r>
        <w:rPr>
          <w:b w:val="0"/>
          <w:bCs w:val="0"/>
          <w:sz w:val="22"/>
          <w:szCs w:val="22"/>
        </w:rPr>
        <w:t xml:space="preserve">pełnili funkcję koordynatorów </w:t>
      </w:r>
      <w:r w:rsidR="003C6403">
        <w:rPr>
          <w:b w:val="0"/>
          <w:bCs w:val="0"/>
          <w:sz w:val="22"/>
          <w:szCs w:val="22"/>
        </w:rPr>
        <w:t xml:space="preserve">w POW nr 1 </w:t>
      </w:r>
      <w:r>
        <w:rPr>
          <w:b w:val="0"/>
          <w:bCs w:val="0"/>
          <w:sz w:val="22"/>
          <w:szCs w:val="22"/>
        </w:rPr>
        <w:t>i</w:t>
      </w:r>
      <w:r w:rsidR="003C6403">
        <w:rPr>
          <w:b w:val="0"/>
          <w:bCs w:val="0"/>
          <w:sz w:val="22"/>
          <w:szCs w:val="22"/>
        </w:rPr>
        <w:t> </w:t>
      </w:r>
      <w:r>
        <w:rPr>
          <w:b w:val="0"/>
          <w:bCs w:val="0"/>
          <w:sz w:val="22"/>
          <w:szCs w:val="22"/>
        </w:rPr>
        <w:t xml:space="preserve">otrzymywali dodatek funkcyjny brak było zakresu </w:t>
      </w:r>
      <w:r w:rsidR="003C6403">
        <w:rPr>
          <w:b w:val="0"/>
          <w:bCs w:val="0"/>
          <w:sz w:val="22"/>
          <w:szCs w:val="22"/>
        </w:rPr>
        <w:t>czynności, który powinni otrzymać przed przystąpieniem do pracy zgodnie z § 10 pkt 1 Regulaminu pracy.</w:t>
      </w:r>
    </w:p>
    <w:p w14:paraId="61EC48F3" w14:textId="77777777" w:rsidR="00C570BC" w:rsidRPr="00C570BC" w:rsidRDefault="00C570BC" w:rsidP="00C570BC">
      <w:pPr>
        <w:tabs>
          <w:tab w:val="left" w:pos="448"/>
        </w:tabs>
        <w:autoSpaceDE/>
        <w:autoSpaceDN/>
        <w:adjustRightInd/>
        <w:spacing w:line="360" w:lineRule="auto"/>
        <w:jc w:val="both"/>
        <w:textAlignment w:val="auto"/>
        <w:rPr>
          <w:rFonts w:eastAsia="Segoe UI"/>
          <w:sz w:val="22"/>
          <w:szCs w:val="22"/>
          <w:lang w:val="de-DE"/>
        </w:rPr>
      </w:pPr>
    </w:p>
    <w:p w14:paraId="35051B6F" w14:textId="77777777" w:rsidR="00D21677" w:rsidRPr="00D21677" w:rsidRDefault="00D21677" w:rsidP="00733CE1">
      <w:pPr>
        <w:widowControl w:val="0"/>
        <w:numPr>
          <w:ilvl w:val="1"/>
          <w:numId w:val="7"/>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spacing w:val="-2"/>
          <w:sz w:val="22"/>
          <w:szCs w:val="22"/>
          <w:lang w:eastAsia="ja-JP" w:bidi="fa-IR"/>
        </w:rPr>
        <w:t>Gospodarowanie środkami publicznymi</w:t>
      </w:r>
    </w:p>
    <w:p w14:paraId="1FFA4A1E" w14:textId="77777777"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D21677">
        <w:rPr>
          <w:rFonts w:eastAsia="Andale Sans UI"/>
          <w:b w:val="0"/>
          <w:spacing w:val="-2"/>
          <w:sz w:val="22"/>
          <w:szCs w:val="22"/>
          <w:lang w:eastAsia="ja-JP" w:bidi="fa-IR"/>
        </w:rPr>
        <w:tab/>
      </w:r>
      <w:r w:rsidRPr="00D21677">
        <w:rPr>
          <w:rFonts w:eastAsia="Andale Sans UI"/>
          <w:b w:val="0"/>
          <w:bCs w:val="0"/>
          <w:spacing w:val="-2"/>
          <w:sz w:val="22"/>
          <w:szCs w:val="22"/>
          <w:lang w:eastAsia="ja-JP" w:bidi="fa-IR"/>
        </w:rPr>
        <w:t xml:space="preserve">Weryfikacji poddano ponoszenie wydatków w świetle art. 44 ust. 3 ustawy o finansach publicznych. Narzędziem wspomagającym Dyrektora w realizacji wymogów ww. postanowień winien być regulamin traktujący o sposobie ponoszenia wydatków w jednostce. </w:t>
      </w:r>
    </w:p>
    <w:p w14:paraId="5FFA1DBD" w14:textId="77777777"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D21677">
        <w:rPr>
          <w:rFonts w:eastAsia="Andale Sans UI"/>
          <w:b w:val="0"/>
          <w:bCs w:val="0"/>
          <w:spacing w:val="-2"/>
          <w:sz w:val="22"/>
          <w:szCs w:val="22"/>
          <w:lang w:eastAsia="ja-JP" w:bidi="fa-IR"/>
        </w:rPr>
        <w:t xml:space="preserve">W kontrolowanym okresie w jednostce obowiązywały następujące Regulaminy udzielania zamówień publicznych: </w:t>
      </w:r>
    </w:p>
    <w:p w14:paraId="1953C862" w14:textId="5F282D05" w:rsidR="00D21677" w:rsidRPr="00D21677" w:rsidRDefault="00D21677" w:rsidP="00733CE1">
      <w:pPr>
        <w:widowControl w:val="0"/>
        <w:numPr>
          <w:ilvl w:val="0"/>
          <w:numId w:val="20"/>
        </w:numPr>
        <w:tabs>
          <w:tab w:val="left" w:pos="-8364"/>
          <w:tab w:val="left" w:pos="284"/>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sidRPr="00D21677">
        <w:rPr>
          <w:rFonts w:eastAsia="Andale Sans UI"/>
          <w:b w:val="0"/>
          <w:bCs w:val="0"/>
          <w:spacing w:val="-2"/>
          <w:sz w:val="22"/>
          <w:szCs w:val="22"/>
          <w:lang w:eastAsia="ja-JP" w:bidi="fa-IR"/>
        </w:rPr>
        <w:t xml:space="preserve">Regulamin udzielania zamówień publicznych do kwoty </w:t>
      </w:r>
      <w:r w:rsidR="00297358" w:rsidRPr="00D21677">
        <w:rPr>
          <w:rFonts w:eastAsia="Andale Sans UI"/>
          <w:b w:val="0"/>
          <w:bCs w:val="0"/>
          <w:spacing w:val="-2"/>
          <w:sz w:val="22"/>
          <w:szCs w:val="22"/>
          <w:lang w:eastAsia="ja-JP" w:bidi="fa-IR"/>
        </w:rPr>
        <w:t>nieprzekraczającej równowartości</w:t>
      </w:r>
      <w:r w:rsidRPr="00D21677">
        <w:rPr>
          <w:rFonts w:eastAsia="Andale Sans UI"/>
          <w:b w:val="0"/>
          <w:bCs w:val="0"/>
          <w:spacing w:val="-2"/>
          <w:sz w:val="22"/>
          <w:szCs w:val="22"/>
          <w:lang w:eastAsia="ja-JP" w:bidi="fa-IR"/>
        </w:rPr>
        <w:t xml:space="preserve"> 30 000 euro z 30 kwietnia 2019 r.</w:t>
      </w:r>
      <w:r w:rsidRPr="00D21677">
        <w:rPr>
          <w:rFonts w:eastAsia="Andale Sans UI"/>
          <w:b w:val="0"/>
          <w:spacing w:val="-2"/>
          <w:sz w:val="22"/>
          <w:szCs w:val="22"/>
          <w:lang w:eastAsia="ja-JP" w:bidi="fa-IR"/>
        </w:rPr>
        <w:t xml:space="preserve">, którego nie stosuje się do zamówień, których wartość szacunkowa nie przekracza </w:t>
      </w:r>
      <w:r w:rsidR="00297358" w:rsidRPr="00D21677">
        <w:rPr>
          <w:rFonts w:eastAsia="Andale Sans UI"/>
          <w:b w:val="0"/>
          <w:spacing w:val="-2"/>
          <w:sz w:val="22"/>
          <w:szCs w:val="22"/>
          <w:lang w:eastAsia="ja-JP" w:bidi="fa-IR"/>
        </w:rPr>
        <w:t>równowartości kwoty</w:t>
      </w:r>
      <w:r w:rsidRPr="00D21677">
        <w:rPr>
          <w:rFonts w:eastAsia="Andale Sans UI"/>
          <w:b w:val="0"/>
          <w:spacing w:val="-2"/>
          <w:sz w:val="22"/>
          <w:szCs w:val="22"/>
          <w:lang w:eastAsia="ja-JP" w:bidi="fa-IR"/>
        </w:rPr>
        <w:t xml:space="preserve"> 6 000 euro. Zgodnie z regulaminem czynność wyboru wykonawcy, przeprowadza wyznaczony pracownik w</w:t>
      </w:r>
      <w:r>
        <w:rPr>
          <w:rFonts w:eastAsia="Andale Sans UI"/>
          <w:b w:val="0"/>
          <w:spacing w:val="-2"/>
          <w:sz w:val="22"/>
          <w:szCs w:val="22"/>
          <w:lang w:eastAsia="ja-JP" w:bidi="fa-IR"/>
        </w:rPr>
        <w:t> </w:t>
      </w:r>
      <w:r w:rsidRPr="00D21677">
        <w:rPr>
          <w:rFonts w:eastAsia="Andale Sans UI"/>
          <w:b w:val="0"/>
          <w:spacing w:val="-2"/>
          <w:sz w:val="22"/>
          <w:szCs w:val="22"/>
          <w:lang w:eastAsia="ja-JP" w:bidi="fa-IR"/>
        </w:rPr>
        <w:t>jednej lub w kilku następujących formach poprzez</w:t>
      </w:r>
      <w:r w:rsidR="003D1832">
        <w:rPr>
          <w:rFonts w:eastAsia="Andale Sans UI"/>
          <w:b w:val="0"/>
          <w:spacing w:val="-2"/>
          <w:sz w:val="22"/>
          <w:szCs w:val="22"/>
          <w:lang w:eastAsia="ja-JP" w:bidi="fa-IR"/>
        </w:rPr>
        <w:t>:</w:t>
      </w:r>
      <w:r w:rsidRPr="00D21677">
        <w:rPr>
          <w:rFonts w:eastAsia="Andale Sans UI"/>
          <w:b w:val="0"/>
          <w:spacing w:val="-2"/>
          <w:sz w:val="22"/>
          <w:szCs w:val="22"/>
          <w:lang w:eastAsia="ja-JP" w:bidi="fa-IR"/>
        </w:rPr>
        <w:t xml:space="preserve"> zamieszczenie zapytania ofertowego na stronie internetowej, przekazanie zapytania ofertowego co najmniej do trzech potencjalnych wykonawców, zebranie co najmniej trzech ofert publikowanych na stronach internetowych. Kryteriami oceny ofert są cena lub koszt albo cena lub koszt i</w:t>
      </w:r>
      <w:r>
        <w:rPr>
          <w:rFonts w:eastAsia="Andale Sans UI"/>
          <w:b w:val="0"/>
          <w:spacing w:val="-2"/>
          <w:sz w:val="22"/>
          <w:szCs w:val="22"/>
          <w:lang w:eastAsia="ja-JP" w:bidi="fa-IR"/>
        </w:rPr>
        <w:t> </w:t>
      </w:r>
      <w:r w:rsidRPr="00D21677">
        <w:rPr>
          <w:rFonts w:eastAsia="Andale Sans UI"/>
          <w:b w:val="0"/>
          <w:spacing w:val="-2"/>
          <w:sz w:val="22"/>
          <w:szCs w:val="22"/>
          <w:lang w:eastAsia="ja-JP" w:bidi="fa-IR"/>
        </w:rPr>
        <w:t xml:space="preserve">inne kryteria odnoszące się do przedmiotu zamówienia.  </w:t>
      </w:r>
    </w:p>
    <w:p w14:paraId="3E3B2095" w14:textId="7D684476"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lastRenderedPageBreak/>
        <w:t xml:space="preserve">Największe wydatki jednostki przykładowo w skali 2021 roku poza wydatkami za media i opłaty za mieszkanie i wywóz </w:t>
      </w:r>
      <w:r w:rsidR="00297358" w:rsidRPr="00D21677">
        <w:rPr>
          <w:rFonts w:eastAsia="Andale Sans UI"/>
          <w:b w:val="0"/>
          <w:spacing w:val="-2"/>
          <w:sz w:val="22"/>
          <w:szCs w:val="22"/>
          <w:lang w:eastAsia="ja-JP" w:bidi="fa-IR"/>
        </w:rPr>
        <w:t>nieczystości stanowiły</w:t>
      </w:r>
      <w:r w:rsidRPr="00D21677">
        <w:rPr>
          <w:rFonts w:eastAsia="Andale Sans UI"/>
          <w:b w:val="0"/>
          <w:spacing w:val="-2"/>
          <w:sz w:val="22"/>
          <w:szCs w:val="22"/>
          <w:lang w:eastAsia="ja-JP" w:bidi="fa-IR"/>
        </w:rPr>
        <w:t>:</w:t>
      </w:r>
    </w:p>
    <w:p w14:paraId="7D5DCAD1" w14:textId="7EDEF6EF" w:rsidR="00D21677" w:rsidRP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 xml:space="preserve">zakup środków </w:t>
      </w:r>
      <w:r w:rsidR="00297358" w:rsidRPr="00D21677">
        <w:rPr>
          <w:rFonts w:eastAsia="Andale Sans UI"/>
          <w:b w:val="0"/>
          <w:spacing w:val="-2"/>
          <w:sz w:val="22"/>
          <w:szCs w:val="22"/>
          <w:lang w:eastAsia="ja-JP" w:bidi="fa-IR"/>
        </w:rPr>
        <w:t>czystości -</w:t>
      </w:r>
      <w:r w:rsidRPr="00D21677">
        <w:rPr>
          <w:rFonts w:eastAsia="Andale Sans UI"/>
          <w:b w:val="0"/>
          <w:spacing w:val="-2"/>
          <w:sz w:val="22"/>
          <w:szCs w:val="22"/>
          <w:lang w:eastAsia="ja-JP" w:bidi="fa-IR"/>
        </w:rPr>
        <w:t xml:space="preserve"> 5 422,25 zł,</w:t>
      </w:r>
    </w:p>
    <w:p w14:paraId="123ABA33" w14:textId="77777777" w:rsidR="00D21677" w:rsidRP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zakup odzieży dla wychowanków - 9 023,17 zł (w 2021 r. w placówce przebywało 23 dzieci),</w:t>
      </w:r>
    </w:p>
    <w:p w14:paraId="7205FD2F" w14:textId="168DB22D" w:rsid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zakup artykułów spożywczych – 71 914,96 zł (ustalono dzienn</w:t>
      </w:r>
      <w:r w:rsidR="00D15BFC">
        <w:rPr>
          <w:rFonts w:eastAsia="Andale Sans UI"/>
          <w:b w:val="0"/>
          <w:spacing w:val="-2"/>
          <w:sz w:val="22"/>
          <w:szCs w:val="22"/>
          <w:lang w:eastAsia="ja-JP" w:bidi="fa-IR"/>
        </w:rPr>
        <w:t>ą</w:t>
      </w:r>
      <w:r w:rsidRPr="00D21677">
        <w:rPr>
          <w:rFonts w:eastAsia="Andale Sans UI"/>
          <w:b w:val="0"/>
          <w:spacing w:val="-2"/>
          <w:sz w:val="22"/>
          <w:szCs w:val="22"/>
          <w:lang w:eastAsia="ja-JP" w:bidi="fa-IR"/>
        </w:rPr>
        <w:t xml:space="preserve"> stawkę żywieniow</w:t>
      </w:r>
      <w:r w:rsidR="00D15BFC">
        <w:rPr>
          <w:rFonts w:eastAsia="Andale Sans UI"/>
          <w:b w:val="0"/>
          <w:spacing w:val="-2"/>
          <w:sz w:val="22"/>
          <w:szCs w:val="22"/>
          <w:lang w:eastAsia="ja-JP" w:bidi="fa-IR"/>
        </w:rPr>
        <w:t>ą</w:t>
      </w:r>
      <w:r w:rsidRPr="00D21677">
        <w:rPr>
          <w:rFonts w:eastAsia="Andale Sans UI"/>
          <w:b w:val="0"/>
          <w:spacing w:val="-2"/>
          <w:sz w:val="22"/>
          <w:szCs w:val="22"/>
          <w:lang w:eastAsia="ja-JP" w:bidi="fa-IR"/>
        </w:rPr>
        <w:t xml:space="preserve"> na dziecko w kwocie 17 zł – średnio 2021 r. w placówce przebywało 14 dzieci),</w:t>
      </w:r>
    </w:p>
    <w:p w14:paraId="2DBBB121" w14:textId="7BFDA196" w:rsidR="00D21677" w:rsidRP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Segoe UI"/>
          <w:b w:val="0"/>
          <w:sz w:val="22"/>
          <w:szCs w:val="22"/>
        </w:rPr>
        <w:t>zapłata za wyżywienie wychowanków przebywających w ośrodkach wychowawczych</w:t>
      </w:r>
      <w:r>
        <w:rPr>
          <w:rFonts w:eastAsia="Segoe UI"/>
          <w:b w:val="0"/>
          <w:sz w:val="22"/>
          <w:szCs w:val="22"/>
        </w:rPr>
        <w:t xml:space="preserve"> – 3 898,28 zł</w:t>
      </w:r>
    </w:p>
    <w:p w14:paraId="6ACED8ED" w14:textId="77777777" w:rsidR="00D21677" w:rsidRP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zakup leków – 6 254,01 zł.</w:t>
      </w:r>
    </w:p>
    <w:p w14:paraId="1C64E8D2" w14:textId="7C01825B"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 xml:space="preserve">Wyłączając z regulaminu wydatki do </w:t>
      </w:r>
      <w:r w:rsidR="00297358" w:rsidRPr="00D21677">
        <w:rPr>
          <w:rFonts w:eastAsia="Andale Sans UI"/>
          <w:b w:val="0"/>
          <w:spacing w:val="-2"/>
          <w:sz w:val="22"/>
          <w:szCs w:val="22"/>
          <w:lang w:eastAsia="ja-JP" w:bidi="fa-IR"/>
        </w:rPr>
        <w:t>kwoty 6</w:t>
      </w:r>
      <w:r w:rsidRPr="00D21677">
        <w:rPr>
          <w:rFonts w:eastAsia="Andale Sans UI"/>
          <w:b w:val="0"/>
          <w:spacing w:val="-2"/>
          <w:sz w:val="22"/>
          <w:szCs w:val="22"/>
          <w:lang w:eastAsia="ja-JP" w:bidi="fa-IR"/>
        </w:rPr>
        <w:t xml:space="preserve"> 000 euro powyższy regulamin nie miał praktycznego zastosowania w jednostce poza wydatkami na zakup żywności. </w:t>
      </w:r>
    </w:p>
    <w:p w14:paraId="66448958" w14:textId="41F32FAD"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Cs w:val="0"/>
          <w:spacing w:val="-2"/>
          <w:sz w:val="22"/>
          <w:szCs w:val="22"/>
          <w:lang w:eastAsia="ja-JP" w:bidi="fa-IR"/>
        </w:rPr>
        <w:t>Jednostka winna przeprowadzić zamówienie na artykuły spożywcze w oparciu o powyższą procedurę wynikającą z regulaminu czego jednostka nie uczyniła</w:t>
      </w:r>
      <w:r w:rsidRPr="00D21677">
        <w:rPr>
          <w:rFonts w:eastAsia="Andale Sans UI"/>
          <w:b w:val="0"/>
          <w:spacing w:val="-2"/>
          <w:sz w:val="22"/>
          <w:szCs w:val="22"/>
          <w:lang w:eastAsia="ja-JP" w:bidi="fa-IR"/>
        </w:rPr>
        <w:t>. Zgodnie z</w:t>
      </w:r>
      <w:r w:rsidR="00706882">
        <w:rPr>
          <w:rFonts w:eastAsia="Andale Sans UI"/>
          <w:b w:val="0"/>
          <w:spacing w:val="-2"/>
          <w:sz w:val="22"/>
          <w:szCs w:val="22"/>
          <w:lang w:eastAsia="ja-JP" w:bidi="fa-IR"/>
        </w:rPr>
        <w:t> </w:t>
      </w:r>
      <w:r w:rsidRPr="00D21677">
        <w:rPr>
          <w:rFonts w:eastAsia="Andale Sans UI"/>
          <w:b w:val="0"/>
          <w:spacing w:val="-2"/>
          <w:sz w:val="22"/>
          <w:szCs w:val="22"/>
          <w:lang w:eastAsia="ja-JP" w:bidi="fa-IR"/>
        </w:rPr>
        <w:t>wyjaśnieniami, co potwierdza dokumentacja księgowa, założeniem w celu realizacji aspektów wychowawczych jest, aby dzieci uczestniczyły w robieniu zakupów żywnościowych. Dlatego w jednostce nie dokonuje się globalnych zamówień artykułów spożywczych. Mając na uwadze te wyjaśnienia i przyjętą politykę związaną z charakterem funkcjonowania jednostki, aspekt ten winien być uwzględniony w regulaminie zamówień publicznych poprzez wyłączenie tej kategorii wydatków wraz z odpowiednią argumentacją. Nie uczyniono tego jednak wprowadzając kolejny regulamin.</w:t>
      </w:r>
    </w:p>
    <w:p w14:paraId="6E55D2A0" w14:textId="2353F73A" w:rsidR="00D21677" w:rsidRPr="00D21677" w:rsidRDefault="00D21677" w:rsidP="00733CE1">
      <w:pPr>
        <w:widowControl w:val="0"/>
        <w:numPr>
          <w:ilvl w:val="0"/>
          <w:numId w:val="20"/>
        </w:numPr>
        <w:tabs>
          <w:tab w:val="left" w:pos="-8364"/>
          <w:tab w:val="left" w:pos="0"/>
          <w:tab w:val="left" w:pos="426"/>
        </w:tabs>
        <w:suppressAutoHyphens/>
        <w:autoSpaceDE/>
        <w:autoSpaceDN/>
        <w:adjustRightInd/>
        <w:spacing w:line="360" w:lineRule="auto"/>
        <w:ind w:left="0" w:firstLine="0"/>
        <w:jc w:val="both"/>
        <w:textAlignment w:val="auto"/>
        <w:rPr>
          <w:rFonts w:eastAsia="Andale Sans UI"/>
          <w:b w:val="0"/>
          <w:bCs w:val="0"/>
          <w:spacing w:val="-2"/>
          <w:sz w:val="22"/>
          <w:szCs w:val="22"/>
          <w:lang w:eastAsia="ja-JP" w:bidi="fa-IR"/>
        </w:rPr>
      </w:pPr>
      <w:r w:rsidRPr="00D21677">
        <w:rPr>
          <w:rFonts w:eastAsia="Andale Sans UI"/>
          <w:b w:val="0"/>
          <w:bCs w:val="0"/>
          <w:spacing w:val="-2"/>
          <w:sz w:val="22"/>
          <w:szCs w:val="22"/>
          <w:lang w:eastAsia="ja-JP" w:bidi="fa-IR"/>
        </w:rPr>
        <w:t xml:space="preserve">Regulamin udzielania zamówień publicznych o wartości </w:t>
      </w:r>
      <w:r w:rsidR="00297358" w:rsidRPr="00D21677">
        <w:rPr>
          <w:rFonts w:eastAsia="Andale Sans UI"/>
          <w:b w:val="0"/>
          <w:bCs w:val="0"/>
          <w:spacing w:val="-2"/>
          <w:sz w:val="22"/>
          <w:szCs w:val="22"/>
          <w:lang w:eastAsia="ja-JP" w:bidi="fa-IR"/>
        </w:rPr>
        <w:t>nieprzekraczającej 130</w:t>
      </w:r>
      <w:r w:rsidRPr="00D21677">
        <w:rPr>
          <w:rFonts w:eastAsia="Andale Sans UI"/>
          <w:b w:val="0"/>
          <w:bCs w:val="0"/>
          <w:spacing w:val="-2"/>
          <w:sz w:val="22"/>
          <w:szCs w:val="22"/>
          <w:lang w:eastAsia="ja-JP" w:bidi="fa-IR"/>
        </w:rPr>
        <w:t xml:space="preserve"> 000 zł z 15 lipca 2022 r. </w:t>
      </w:r>
      <w:r w:rsidRPr="00D21677">
        <w:rPr>
          <w:rFonts w:eastAsia="Andale Sans UI"/>
          <w:b w:val="0"/>
          <w:spacing w:val="-2"/>
          <w:sz w:val="22"/>
          <w:szCs w:val="22"/>
          <w:lang w:eastAsia="ja-JP" w:bidi="fa-IR"/>
        </w:rPr>
        <w:t>zgodnie</w:t>
      </w:r>
      <w:r w:rsidR="003D1832">
        <w:rPr>
          <w:rFonts w:eastAsia="Andale Sans UI"/>
          <w:b w:val="0"/>
          <w:spacing w:val="-2"/>
          <w:sz w:val="22"/>
          <w:szCs w:val="22"/>
          <w:lang w:eastAsia="ja-JP" w:bidi="fa-IR"/>
        </w:rPr>
        <w:t>,</w:t>
      </w:r>
      <w:r w:rsidRPr="00D21677">
        <w:rPr>
          <w:rFonts w:eastAsia="Andale Sans UI"/>
          <w:b w:val="0"/>
          <w:spacing w:val="-2"/>
          <w:sz w:val="22"/>
          <w:szCs w:val="22"/>
          <w:lang w:eastAsia="ja-JP" w:bidi="fa-IR"/>
        </w:rPr>
        <w:t xml:space="preserve"> z którym przewidziano następujące procedury:</w:t>
      </w:r>
    </w:p>
    <w:p w14:paraId="6D7E4646" w14:textId="5292DD85" w:rsidR="00D21677" w:rsidRPr="00D21677" w:rsidRDefault="00D21677" w:rsidP="00733CE1">
      <w:pPr>
        <w:pStyle w:val="Akapitzlist"/>
        <w:widowControl w:val="0"/>
        <w:numPr>
          <w:ilvl w:val="0"/>
          <w:numId w:val="18"/>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 xml:space="preserve">do zamówień poniżej 20 000 zł, </w:t>
      </w:r>
    </w:p>
    <w:p w14:paraId="205AD8E7" w14:textId="24E9CDFD" w:rsidR="00D21677" w:rsidRPr="00D21677" w:rsidRDefault="00D21677" w:rsidP="00733CE1">
      <w:pPr>
        <w:widowControl w:val="0"/>
        <w:numPr>
          <w:ilvl w:val="0"/>
          <w:numId w:val="18"/>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 xml:space="preserve">do zamówień o wartości od 20 000 zł do 130 000 </w:t>
      </w:r>
      <w:r w:rsidR="00297358" w:rsidRPr="00D21677">
        <w:rPr>
          <w:rFonts w:eastAsia="Andale Sans UI"/>
          <w:b w:val="0"/>
          <w:spacing w:val="-2"/>
          <w:sz w:val="22"/>
          <w:szCs w:val="22"/>
          <w:lang w:eastAsia="ja-JP" w:bidi="fa-IR"/>
        </w:rPr>
        <w:t>zł.</w:t>
      </w:r>
      <w:r w:rsidRPr="00D21677">
        <w:rPr>
          <w:rFonts w:eastAsia="Andale Sans UI"/>
          <w:b w:val="0"/>
          <w:spacing w:val="-2"/>
          <w:sz w:val="22"/>
          <w:szCs w:val="22"/>
          <w:lang w:eastAsia="ja-JP" w:bidi="fa-IR"/>
        </w:rPr>
        <w:t xml:space="preserve"> </w:t>
      </w:r>
    </w:p>
    <w:p w14:paraId="583FD7EE" w14:textId="732065A9"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W przypadku zamówień poniżej 20 000 zł w Regulaminie zawarto zapisy: „Udzielenie zamówienia poprzez wybór najkorzystniejszej oferty dostępnej na rynku poprzedzone jest rozeznaniem rynku. Rozeznanie rynku prowadzone jest telefonicznie, pisemnie lub drog</w:t>
      </w:r>
      <w:r w:rsidR="00D15BFC">
        <w:rPr>
          <w:rFonts w:eastAsia="Andale Sans UI"/>
          <w:b w:val="0"/>
          <w:spacing w:val="-2"/>
          <w:sz w:val="22"/>
          <w:szCs w:val="22"/>
          <w:lang w:eastAsia="ja-JP" w:bidi="fa-IR"/>
        </w:rPr>
        <w:t>ą</w:t>
      </w:r>
      <w:r w:rsidRPr="00D21677">
        <w:rPr>
          <w:rFonts w:eastAsia="Andale Sans UI"/>
          <w:b w:val="0"/>
          <w:spacing w:val="-2"/>
          <w:sz w:val="22"/>
          <w:szCs w:val="22"/>
          <w:lang w:eastAsia="ja-JP" w:bidi="fa-IR"/>
        </w:rPr>
        <w:t xml:space="preserve"> elektroniczną. </w:t>
      </w:r>
      <w:r w:rsidRPr="00D21677">
        <w:rPr>
          <w:rFonts w:eastAsia="Andale Sans UI"/>
          <w:b w:val="0"/>
          <w:spacing w:val="-2"/>
          <w:sz w:val="22"/>
          <w:szCs w:val="22"/>
          <w:u w:val="single"/>
          <w:lang w:eastAsia="ja-JP" w:bidi="fa-IR"/>
        </w:rPr>
        <w:t xml:space="preserve">W przypadku braku ofert dostępnych na rynku, zamawiający ma możliwość przesłania zapytania ofertowego do odpowiedniej liczby wykonawców, zapewniając konkurencję. </w:t>
      </w:r>
      <w:r w:rsidRPr="00D21677">
        <w:rPr>
          <w:rFonts w:eastAsia="Andale Sans UI"/>
          <w:b w:val="0"/>
          <w:spacing w:val="-2"/>
          <w:sz w:val="22"/>
          <w:szCs w:val="22"/>
          <w:lang w:eastAsia="ja-JP" w:bidi="fa-IR"/>
        </w:rPr>
        <w:t xml:space="preserve">Dopuszcza się możliwość negocjacji dostępnych na rynku ofert. Do udzielenia zamówienia o wartości poniżej 20 000 zł nie jest wymagana forma pisemna z zastrzeżeniem, że podstawą udokumentowania zamówienia jest faktura lub rachunek z zastrzeżeniem wyjątków przewidzianym prawem, które nakazują zawarcie umowy”. </w:t>
      </w:r>
    </w:p>
    <w:p w14:paraId="244BA047" w14:textId="34EB382E"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u w:val="single"/>
          <w:lang w:eastAsia="ja-JP" w:bidi="fa-IR"/>
        </w:rPr>
      </w:pPr>
      <w:r w:rsidRPr="00D21677">
        <w:rPr>
          <w:rFonts w:eastAsia="Andale Sans UI"/>
          <w:b w:val="0"/>
          <w:spacing w:val="-2"/>
          <w:sz w:val="22"/>
          <w:szCs w:val="22"/>
          <w:lang w:eastAsia="ja-JP" w:bidi="fa-IR"/>
        </w:rPr>
        <w:t xml:space="preserve">„Zamówienia o wartości od 20 000 zł do 130 000 zł udzielane są przez wybór </w:t>
      </w:r>
      <w:r w:rsidRPr="00D21677">
        <w:rPr>
          <w:rFonts w:eastAsia="Andale Sans UI"/>
          <w:b w:val="0"/>
          <w:spacing w:val="-2"/>
          <w:sz w:val="22"/>
          <w:szCs w:val="22"/>
          <w:lang w:eastAsia="ja-JP" w:bidi="fa-IR"/>
        </w:rPr>
        <w:lastRenderedPageBreak/>
        <w:t>najkorzystniejszej oferty otrzymanej wskutek zapytania ofertowego. Zamawiający zwraca się z</w:t>
      </w:r>
      <w:r w:rsidR="0075539C">
        <w:rPr>
          <w:rFonts w:eastAsia="Andale Sans UI"/>
          <w:b w:val="0"/>
          <w:spacing w:val="-2"/>
          <w:sz w:val="22"/>
          <w:szCs w:val="22"/>
          <w:lang w:eastAsia="ja-JP" w:bidi="fa-IR"/>
        </w:rPr>
        <w:t> </w:t>
      </w:r>
      <w:r w:rsidRPr="00D21677">
        <w:rPr>
          <w:rFonts w:eastAsia="Andale Sans UI"/>
          <w:b w:val="0"/>
          <w:spacing w:val="-2"/>
          <w:sz w:val="22"/>
          <w:szCs w:val="22"/>
          <w:lang w:eastAsia="ja-JP" w:bidi="fa-IR"/>
        </w:rPr>
        <w:t xml:space="preserve">zapytaniem ofertowym do co najmniej trzech potencjalnych wykonawców lub zamieszcza zapytanie ofertowe na stronie zamawiającego. </w:t>
      </w:r>
      <w:bookmarkStart w:id="13" w:name="_Hlk117840736"/>
      <w:r w:rsidRPr="00D21677">
        <w:rPr>
          <w:rFonts w:eastAsia="Andale Sans UI"/>
          <w:b w:val="0"/>
          <w:spacing w:val="-2"/>
          <w:sz w:val="22"/>
          <w:szCs w:val="22"/>
          <w:u w:val="single"/>
          <w:lang w:eastAsia="ja-JP" w:bidi="fa-IR"/>
        </w:rPr>
        <w:t>W przypadku braku możliwości przeslania zapytania ofertowego do mniejszej liczby wykonawców z jednoczesnym zamieszczeniem zapytania ofertowego na stronie internetowej zamawiającego.”</w:t>
      </w:r>
    </w:p>
    <w:bookmarkEnd w:id="13"/>
    <w:p w14:paraId="04507CF8" w14:textId="77777777" w:rsidR="00D21677" w:rsidRPr="00D21677" w:rsidRDefault="00D21677"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Cs w:val="0"/>
          <w:spacing w:val="-2"/>
          <w:sz w:val="22"/>
          <w:szCs w:val="22"/>
          <w:lang w:eastAsia="ja-JP" w:bidi="fa-IR"/>
        </w:rPr>
        <w:t>Zapisy powyższych uregulowań są</w:t>
      </w:r>
      <w:r w:rsidRPr="00D21677">
        <w:rPr>
          <w:rFonts w:eastAsia="Andale Sans UI"/>
          <w:b w:val="0"/>
          <w:spacing w:val="-2"/>
          <w:sz w:val="22"/>
          <w:szCs w:val="22"/>
          <w:lang w:eastAsia="ja-JP" w:bidi="fa-IR"/>
        </w:rPr>
        <w:t xml:space="preserve">: </w:t>
      </w:r>
    </w:p>
    <w:p w14:paraId="3DCAB328" w14:textId="2979CB31" w:rsidR="00706882" w:rsidRPr="00706882" w:rsidRDefault="00D21677" w:rsidP="00733CE1">
      <w:pPr>
        <w:pStyle w:val="Akapitzlist"/>
        <w:widowControl w:val="0"/>
        <w:numPr>
          <w:ilvl w:val="0"/>
          <w:numId w:val="29"/>
        </w:numPr>
        <w:tabs>
          <w:tab w:val="left" w:pos="426"/>
        </w:tabs>
        <w:suppressAutoHyphens/>
        <w:autoSpaceDE/>
        <w:autoSpaceDN/>
        <w:adjustRightInd/>
        <w:spacing w:line="360" w:lineRule="auto"/>
        <w:ind w:left="567" w:hanging="567"/>
        <w:jc w:val="both"/>
        <w:rPr>
          <w:rFonts w:eastAsia="Andale Sans UI"/>
          <w:b w:val="0"/>
          <w:sz w:val="22"/>
          <w:szCs w:val="22"/>
          <w:lang w:eastAsia="ja-JP" w:bidi="fa-IR"/>
        </w:rPr>
      </w:pPr>
      <w:r w:rsidRPr="00706882">
        <w:rPr>
          <w:rFonts w:eastAsia="Andale Sans UI"/>
          <w:b w:val="0"/>
          <w:spacing w:val="-2"/>
          <w:sz w:val="22"/>
          <w:szCs w:val="22"/>
          <w:lang w:eastAsia="ja-JP" w:bidi="fa-IR"/>
        </w:rPr>
        <w:t>niezrozumiałe</w:t>
      </w:r>
      <w:r w:rsidR="00706882">
        <w:rPr>
          <w:rFonts w:eastAsia="Andale Sans UI"/>
          <w:b w:val="0"/>
          <w:spacing w:val="-2"/>
          <w:sz w:val="22"/>
          <w:szCs w:val="22"/>
          <w:lang w:eastAsia="ja-JP" w:bidi="fa-IR"/>
        </w:rPr>
        <w:t xml:space="preserve"> – co dotyczy sformułowań;</w:t>
      </w:r>
    </w:p>
    <w:p w14:paraId="6D91338E" w14:textId="6F6EF53F" w:rsidR="00706882" w:rsidRPr="00706882" w:rsidRDefault="00706882" w:rsidP="00733CE1">
      <w:pPr>
        <w:pStyle w:val="Akapitzlist"/>
        <w:widowControl w:val="0"/>
        <w:numPr>
          <w:ilvl w:val="0"/>
          <w:numId w:val="28"/>
        </w:numPr>
        <w:tabs>
          <w:tab w:val="left" w:pos="426"/>
        </w:tabs>
        <w:suppressAutoHyphens/>
        <w:autoSpaceDE/>
        <w:autoSpaceDN/>
        <w:adjustRightInd/>
        <w:spacing w:line="360" w:lineRule="auto"/>
        <w:ind w:left="826" w:hanging="400"/>
        <w:jc w:val="both"/>
        <w:rPr>
          <w:rFonts w:eastAsia="Andale Sans UI"/>
          <w:b w:val="0"/>
          <w:sz w:val="22"/>
          <w:szCs w:val="22"/>
          <w:lang w:eastAsia="ja-JP" w:bidi="fa-IR"/>
        </w:rPr>
      </w:pPr>
      <w:r>
        <w:rPr>
          <w:rFonts w:eastAsia="Andale Sans UI"/>
          <w:b w:val="0"/>
          <w:sz w:val="22"/>
          <w:szCs w:val="22"/>
          <w:lang w:eastAsia="ja-JP" w:bidi="fa-IR"/>
        </w:rPr>
        <w:t>„</w:t>
      </w:r>
      <w:r w:rsidRPr="00706882">
        <w:rPr>
          <w:rFonts w:eastAsia="Andale Sans UI"/>
          <w:b w:val="0"/>
          <w:sz w:val="22"/>
          <w:szCs w:val="22"/>
          <w:lang w:eastAsia="ja-JP" w:bidi="fa-IR"/>
        </w:rPr>
        <w:t>w przypadku braku ofert dostępnych na rynku, zamawiający ma możliwość przesłania zapytania ofertowego (</w:t>
      </w:r>
      <w:r w:rsidR="00297358" w:rsidRPr="00706882">
        <w:rPr>
          <w:rFonts w:eastAsia="Andale Sans UI"/>
          <w:b w:val="0"/>
          <w:sz w:val="22"/>
          <w:szCs w:val="22"/>
          <w:lang w:eastAsia="ja-JP" w:bidi="fa-IR"/>
        </w:rPr>
        <w:t>…) “</w:t>
      </w:r>
      <w:r w:rsidRPr="00706882">
        <w:rPr>
          <w:rFonts w:eastAsia="Andale Sans UI"/>
          <w:b w:val="0"/>
          <w:sz w:val="22"/>
          <w:szCs w:val="22"/>
          <w:lang w:eastAsia="ja-JP" w:bidi="fa-IR"/>
        </w:rPr>
        <w:t>,</w:t>
      </w:r>
    </w:p>
    <w:p w14:paraId="7673AE91" w14:textId="2D837C4B" w:rsidR="00706882" w:rsidRPr="00706882" w:rsidRDefault="00706882" w:rsidP="00733CE1">
      <w:pPr>
        <w:widowControl w:val="0"/>
        <w:numPr>
          <w:ilvl w:val="0"/>
          <w:numId w:val="28"/>
        </w:numPr>
        <w:tabs>
          <w:tab w:val="left" w:pos="426"/>
        </w:tabs>
        <w:suppressAutoHyphens/>
        <w:autoSpaceDE/>
        <w:autoSpaceDN/>
        <w:adjustRightInd/>
        <w:spacing w:after="200" w:line="360" w:lineRule="auto"/>
        <w:ind w:left="826" w:hanging="400"/>
        <w:contextualSpacing/>
        <w:jc w:val="both"/>
        <w:textAlignment w:val="auto"/>
        <w:rPr>
          <w:rFonts w:eastAsia="Andale Sans UI"/>
          <w:b w:val="0"/>
          <w:sz w:val="22"/>
          <w:szCs w:val="22"/>
          <w:lang w:eastAsia="ja-JP" w:bidi="fa-IR"/>
        </w:rPr>
      </w:pPr>
      <w:r w:rsidRPr="00706882">
        <w:rPr>
          <w:rFonts w:eastAsia="Andale Sans UI"/>
          <w:b w:val="0"/>
          <w:sz w:val="22"/>
          <w:szCs w:val="22"/>
          <w:lang w:eastAsia="ja-JP" w:bidi="fa-IR"/>
        </w:rPr>
        <w:t xml:space="preserve">„w przypadku braku możliwości przeslania zapytania ofertowego do mniejszej liczby wykonawców z jednoczesnym zamieszczeniem zapytania ofertowego na stronie internetowej </w:t>
      </w:r>
      <w:r w:rsidR="00297358" w:rsidRPr="00706882">
        <w:rPr>
          <w:rFonts w:eastAsia="Andale Sans UI"/>
          <w:b w:val="0"/>
          <w:sz w:val="22"/>
          <w:szCs w:val="22"/>
          <w:lang w:eastAsia="ja-JP" w:bidi="fa-IR"/>
        </w:rPr>
        <w:t>zamawiającego “</w:t>
      </w:r>
      <w:r w:rsidRPr="00706882">
        <w:rPr>
          <w:rFonts w:eastAsia="Andale Sans UI"/>
          <w:b w:val="0"/>
          <w:sz w:val="22"/>
          <w:szCs w:val="22"/>
          <w:lang w:eastAsia="ja-JP" w:bidi="fa-IR"/>
        </w:rPr>
        <w:t>,</w:t>
      </w:r>
    </w:p>
    <w:p w14:paraId="4EFCE4BD" w14:textId="77777777" w:rsidR="00706882" w:rsidRPr="00706882" w:rsidRDefault="00706882" w:rsidP="00706882">
      <w:pPr>
        <w:tabs>
          <w:tab w:val="left" w:pos="426"/>
        </w:tabs>
        <w:autoSpaceDE/>
        <w:autoSpaceDN/>
        <w:adjustRightInd/>
        <w:spacing w:line="360" w:lineRule="auto"/>
        <w:ind w:left="426"/>
        <w:jc w:val="left"/>
        <w:textAlignment w:val="auto"/>
        <w:rPr>
          <w:rFonts w:eastAsia="Segoe UI"/>
          <w:b w:val="0"/>
          <w:sz w:val="22"/>
          <w:szCs w:val="22"/>
        </w:rPr>
      </w:pPr>
      <w:r w:rsidRPr="00706882">
        <w:rPr>
          <w:rFonts w:eastAsia="Segoe UI"/>
          <w:b w:val="0"/>
          <w:sz w:val="22"/>
          <w:szCs w:val="22"/>
        </w:rPr>
        <w:t>bowiem w przypadku stwierdzenia braku ofert dostępnych na rynku, rodzi się pytanie do kogo zamawiający ma przesłać zapytanie ofertowe,</w:t>
      </w:r>
    </w:p>
    <w:p w14:paraId="54580CFF" w14:textId="5AA1CAF4" w:rsidR="00706882" w:rsidRPr="00706882"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 xml:space="preserve">nieprecyzyjne – </w:t>
      </w:r>
      <w:r w:rsidR="00706882" w:rsidRPr="00706882">
        <w:rPr>
          <w:rFonts w:eastAsia="Segoe UI"/>
          <w:b w:val="0"/>
          <w:sz w:val="22"/>
          <w:szCs w:val="22"/>
        </w:rPr>
        <w:t>w zakresie sformułowania „</w:t>
      </w:r>
      <w:r w:rsidR="00706882" w:rsidRPr="00706882">
        <w:rPr>
          <w:rFonts w:eastAsia="Segoe UI"/>
          <w:bCs w:val="0"/>
          <w:sz w:val="22"/>
          <w:szCs w:val="22"/>
        </w:rPr>
        <w:t xml:space="preserve">odpowiednia </w:t>
      </w:r>
      <w:r w:rsidR="00706882" w:rsidRPr="00706882">
        <w:rPr>
          <w:rFonts w:eastAsia="Segoe UI"/>
          <w:b w:val="0"/>
          <w:sz w:val="22"/>
          <w:szCs w:val="22"/>
        </w:rPr>
        <w:t xml:space="preserve">liczba </w:t>
      </w:r>
      <w:r w:rsidR="00297358" w:rsidRPr="00706882">
        <w:rPr>
          <w:rFonts w:eastAsia="Segoe UI"/>
          <w:b w:val="0"/>
          <w:sz w:val="22"/>
          <w:szCs w:val="22"/>
        </w:rPr>
        <w:t>wykonawców “</w:t>
      </w:r>
      <w:r w:rsidR="00706882" w:rsidRPr="00706882">
        <w:rPr>
          <w:rFonts w:eastAsia="Segoe UI"/>
          <w:b w:val="0"/>
          <w:sz w:val="22"/>
          <w:szCs w:val="22"/>
        </w:rPr>
        <w:t>,</w:t>
      </w:r>
    </w:p>
    <w:p w14:paraId="4D74475C" w14:textId="55511F36" w:rsidR="00D21677" w:rsidRPr="00D21677" w:rsidRDefault="00D21677" w:rsidP="00733CE1">
      <w:pPr>
        <w:widowControl w:val="0"/>
        <w:numPr>
          <w:ilvl w:val="0"/>
          <w:numId w:val="19"/>
        </w:numPr>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D21677">
        <w:rPr>
          <w:rFonts w:eastAsia="Andale Sans UI"/>
          <w:b w:val="0"/>
          <w:spacing w:val="-2"/>
          <w:sz w:val="22"/>
          <w:szCs w:val="22"/>
          <w:lang w:eastAsia="ja-JP" w:bidi="fa-IR"/>
        </w:rPr>
        <w:t>nieadekwatne</w:t>
      </w:r>
      <w:r w:rsidRPr="00D21677">
        <w:rPr>
          <w:rFonts w:eastAsia="Andale Sans UI"/>
          <w:bCs w:val="0"/>
          <w:spacing w:val="-2"/>
          <w:sz w:val="22"/>
          <w:szCs w:val="22"/>
          <w:lang w:eastAsia="ja-JP" w:bidi="fa-IR"/>
        </w:rPr>
        <w:t xml:space="preserve"> </w:t>
      </w:r>
      <w:r w:rsidRPr="00D21677">
        <w:rPr>
          <w:rFonts w:eastAsia="Andale Sans UI"/>
          <w:b w:val="0"/>
          <w:spacing w:val="-2"/>
          <w:sz w:val="22"/>
          <w:szCs w:val="22"/>
          <w:lang w:eastAsia="ja-JP" w:bidi="fa-IR"/>
        </w:rPr>
        <w:t xml:space="preserve">– do budżetu jakim funkcjonuje jednostka i ponoszonych wydatków powodując, że uregulowania są przepisami martwymi. Zapis, że do 20 000 zł jednostka może </w:t>
      </w:r>
      <w:r w:rsidR="00297358" w:rsidRPr="00D21677">
        <w:rPr>
          <w:rFonts w:eastAsia="Andale Sans UI"/>
          <w:b w:val="0"/>
          <w:spacing w:val="-2"/>
          <w:sz w:val="22"/>
          <w:szCs w:val="22"/>
          <w:lang w:eastAsia="ja-JP" w:bidi="fa-IR"/>
        </w:rPr>
        <w:t>przeprowadzać rozeznania</w:t>
      </w:r>
      <w:r w:rsidRPr="00D21677">
        <w:rPr>
          <w:rFonts w:eastAsia="Andale Sans UI"/>
          <w:b w:val="0"/>
          <w:spacing w:val="-2"/>
          <w:sz w:val="22"/>
          <w:szCs w:val="22"/>
          <w:lang w:eastAsia="ja-JP" w:bidi="fa-IR"/>
        </w:rPr>
        <w:t xml:space="preserve"> cenowe telefoniczne bez pozostawienia w</w:t>
      </w:r>
      <w:r w:rsidR="00706882">
        <w:rPr>
          <w:rFonts w:eastAsia="Andale Sans UI"/>
          <w:b w:val="0"/>
          <w:spacing w:val="-2"/>
          <w:sz w:val="22"/>
          <w:szCs w:val="22"/>
          <w:lang w:eastAsia="ja-JP" w:bidi="fa-IR"/>
        </w:rPr>
        <w:t> </w:t>
      </w:r>
      <w:r w:rsidRPr="00D21677">
        <w:rPr>
          <w:rFonts w:eastAsia="Andale Sans UI"/>
          <w:b w:val="0"/>
          <w:spacing w:val="-2"/>
          <w:sz w:val="22"/>
          <w:szCs w:val="22"/>
          <w:lang w:eastAsia="ja-JP" w:bidi="fa-IR"/>
        </w:rPr>
        <w:t xml:space="preserve">dokumentacji śladu o </w:t>
      </w:r>
      <w:r w:rsidR="00297358" w:rsidRPr="00D21677">
        <w:rPr>
          <w:rFonts w:eastAsia="Andale Sans UI"/>
          <w:b w:val="0"/>
          <w:spacing w:val="-2"/>
          <w:sz w:val="22"/>
          <w:szCs w:val="22"/>
          <w:lang w:eastAsia="ja-JP" w:bidi="fa-IR"/>
        </w:rPr>
        <w:t>jego przeprowadzeniu</w:t>
      </w:r>
      <w:r w:rsidRPr="00D21677">
        <w:rPr>
          <w:rFonts w:eastAsia="Andale Sans UI"/>
          <w:b w:val="0"/>
          <w:spacing w:val="-2"/>
          <w:sz w:val="22"/>
          <w:szCs w:val="22"/>
          <w:lang w:eastAsia="ja-JP" w:bidi="fa-IR"/>
        </w:rPr>
        <w:t xml:space="preserve">, nie stanowi narzędzia potwierdzającego ponoszenie wydatków zgodnie z art. 44 ust. 3 ustawy o finansach publicznych. </w:t>
      </w:r>
    </w:p>
    <w:p w14:paraId="46749905" w14:textId="68686848" w:rsidR="00706882" w:rsidRDefault="00706882" w:rsidP="00D21677">
      <w:pPr>
        <w:widowControl w:val="0"/>
        <w:tabs>
          <w:tab w:val="left" w:pos="-8364"/>
          <w:tab w:val="left" w:pos="284"/>
        </w:tabs>
        <w:suppressAutoHyphens/>
        <w:autoSpaceDE/>
        <w:autoSpaceDN/>
        <w:adjustRightInd/>
        <w:spacing w:line="360" w:lineRule="auto"/>
        <w:jc w:val="both"/>
        <w:textAlignment w:val="auto"/>
        <w:rPr>
          <w:rFonts w:eastAsia="Andale Sans UI"/>
          <w:b w:val="0"/>
          <w:spacing w:val="-2"/>
          <w:sz w:val="22"/>
          <w:szCs w:val="22"/>
          <w:lang w:eastAsia="ja-JP" w:bidi="fa-IR"/>
        </w:rPr>
      </w:pPr>
      <w:r w:rsidRPr="00706882">
        <w:rPr>
          <w:rFonts w:eastAsia="Segoe UI"/>
          <w:b w:val="0"/>
          <w:sz w:val="22"/>
          <w:szCs w:val="22"/>
        </w:rPr>
        <w:t>Jak wynika z wyjaśnień udzielonych kontroluj</w:t>
      </w:r>
      <w:r w:rsidR="00D15BFC">
        <w:rPr>
          <w:rFonts w:eastAsia="Segoe UI"/>
          <w:b w:val="0"/>
          <w:sz w:val="22"/>
          <w:szCs w:val="22"/>
        </w:rPr>
        <w:t>ącej</w:t>
      </w:r>
      <w:r w:rsidRPr="00706882">
        <w:rPr>
          <w:rFonts w:eastAsia="Segoe UI"/>
          <w:b w:val="0"/>
          <w:sz w:val="22"/>
          <w:szCs w:val="22"/>
        </w:rPr>
        <w:t xml:space="preserve"> </w:t>
      </w:r>
      <w:r>
        <w:rPr>
          <w:rFonts w:eastAsia="Andale Sans UI"/>
          <w:b w:val="0"/>
          <w:spacing w:val="-2"/>
          <w:sz w:val="22"/>
          <w:szCs w:val="22"/>
          <w:lang w:eastAsia="ja-JP" w:bidi="fa-IR"/>
        </w:rPr>
        <w:t>j</w:t>
      </w:r>
      <w:r w:rsidR="00D21677" w:rsidRPr="00D21677">
        <w:rPr>
          <w:rFonts w:eastAsia="Andale Sans UI"/>
          <w:b w:val="0"/>
          <w:spacing w:val="-2"/>
          <w:sz w:val="22"/>
          <w:szCs w:val="22"/>
          <w:lang w:eastAsia="ja-JP" w:bidi="fa-IR"/>
        </w:rPr>
        <w:t xml:space="preserve">ednostka nie prowadzi rejestru udzielonych zamówień publicznych do kwoty 130 000 zł, </w:t>
      </w:r>
      <w:r w:rsidR="003B06FF" w:rsidRPr="003B06FF">
        <w:rPr>
          <w:rFonts w:eastAsia="Segoe UI"/>
          <w:b w:val="0"/>
          <w:sz w:val="22"/>
          <w:szCs w:val="22"/>
        </w:rPr>
        <w:t>do czego obliguje regulamin</w:t>
      </w:r>
      <w:r w:rsidR="003B06FF">
        <w:rPr>
          <w:rFonts w:eastAsia="Segoe UI"/>
          <w:b w:val="0"/>
          <w:sz w:val="22"/>
          <w:szCs w:val="22"/>
        </w:rPr>
        <w:t>.</w:t>
      </w:r>
    </w:p>
    <w:p w14:paraId="07B2E8C7" w14:textId="2D6F8429" w:rsidR="00D21677" w:rsidRPr="00D21677" w:rsidRDefault="00F7007B" w:rsidP="00F7007B">
      <w:pPr>
        <w:widowControl w:val="0"/>
        <w:tabs>
          <w:tab w:val="left" w:pos="-8364"/>
          <w:tab w:val="left" w:pos="426"/>
        </w:tabs>
        <w:suppressAutoHyphens/>
        <w:autoSpaceDE/>
        <w:autoSpaceDN/>
        <w:adjustRightInd/>
        <w:spacing w:line="360" w:lineRule="auto"/>
        <w:jc w:val="both"/>
        <w:textAlignment w:val="auto"/>
        <w:rPr>
          <w:rFonts w:eastAsia="Andale Sans UI"/>
          <w:b w:val="0"/>
          <w:spacing w:val="-2"/>
          <w:sz w:val="22"/>
          <w:szCs w:val="22"/>
          <w:lang w:eastAsia="ja-JP" w:bidi="fa-IR"/>
        </w:rPr>
      </w:pPr>
      <w:r>
        <w:rPr>
          <w:rFonts w:eastAsia="Andale Sans UI"/>
          <w:b w:val="0"/>
          <w:spacing w:val="-2"/>
          <w:sz w:val="22"/>
          <w:szCs w:val="22"/>
          <w:lang w:eastAsia="ja-JP" w:bidi="fa-IR"/>
        </w:rPr>
        <w:tab/>
      </w:r>
      <w:r w:rsidR="0075539C" w:rsidRPr="00F7007B">
        <w:rPr>
          <w:rFonts w:eastAsia="Andale Sans UI"/>
          <w:bCs w:val="0"/>
          <w:spacing w:val="-2"/>
          <w:sz w:val="22"/>
          <w:szCs w:val="22"/>
          <w:lang w:eastAsia="ja-JP" w:bidi="fa-IR"/>
        </w:rPr>
        <w:t>W zakresie ponoszenia wydatków ze środków publicznych stwierdzono ponadto przyznanie</w:t>
      </w:r>
      <w:r w:rsidR="00D21677" w:rsidRPr="00D21677">
        <w:rPr>
          <w:rFonts w:eastAsia="Andale Sans UI"/>
          <w:bCs w:val="0"/>
          <w:spacing w:val="-2"/>
          <w:sz w:val="22"/>
          <w:szCs w:val="22"/>
          <w:lang w:eastAsia="ja-JP" w:bidi="fa-IR"/>
        </w:rPr>
        <w:t xml:space="preserve"> </w:t>
      </w:r>
      <w:r w:rsidR="00297358" w:rsidRPr="00D21677">
        <w:rPr>
          <w:rFonts w:eastAsia="Andale Sans UI"/>
          <w:bCs w:val="0"/>
          <w:spacing w:val="-2"/>
          <w:sz w:val="22"/>
          <w:szCs w:val="22"/>
          <w:lang w:eastAsia="ja-JP" w:bidi="fa-IR"/>
        </w:rPr>
        <w:t>i wypłacenie</w:t>
      </w:r>
      <w:r w:rsidR="00D21677" w:rsidRPr="00D21677">
        <w:rPr>
          <w:rFonts w:eastAsia="Andale Sans UI"/>
          <w:bCs w:val="0"/>
          <w:spacing w:val="-2"/>
          <w:sz w:val="22"/>
          <w:szCs w:val="22"/>
          <w:lang w:eastAsia="ja-JP" w:bidi="fa-IR"/>
        </w:rPr>
        <w:t xml:space="preserve"> wychowankom </w:t>
      </w:r>
      <w:r w:rsidR="006F0EEE" w:rsidRPr="00D21677">
        <w:rPr>
          <w:rFonts w:eastAsia="Andale Sans UI"/>
          <w:bCs w:val="0"/>
          <w:spacing w:val="-2"/>
          <w:sz w:val="22"/>
          <w:szCs w:val="22"/>
          <w:lang w:eastAsia="ja-JP" w:bidi="fa-IR"/>
        </w:rPr>
        <w:t>kieszonkowe</w:t>
      </w:r>
      <w:r w:rsidR="006F0EEE" w:rsidRPr="00F7007B">
        <w:rPr>
          <w:rFonts w:eastAsia="Andale Sans UI"/>
          <w:bCs w:val="0"/>
          <w:spacing w:val="-2"/>
          <w:sz w:val="22"/>
          <w:szCs w:val="22"/>
          <w:lang w:eastAsia="ja-JP" w:bidi="fa-IR"/>
        </w:rPr>
        <w:t>go</w:t>
      </w:r>
      <w:r w:rsidR="006F0EEE" w:rsidRPr="00D21677">
        <w:rPr>
          <w:rFonts w:eastAsia="Andale Sans UI"/>
          <w:bCs w:val="0"/>
          <w:spacing w:val="-2"/>
          <w:sz w:val="22"/>
          <w:szCs w:val="22"/>
          <w:lang w:eastAsia="ja-JP" w:bidi="fa-IR"/>
        </w:rPr>
        <w:t xml:space="preserve"> w</w:t>
      </w:r>
      <w:r w:rsidR="00D21677" w:rsidRPr="00D21677">
        <w:rPr>
          <w:rFonts w:eastAsia="Andale Sans UI"/>
          <w:bCs w:val="0"/>
          <w:spacing w:val="-2"/>
          <w:sz w:val="22"/>
          <w:szCs w:val="22"/>
          <w:lang w:eastAsia="ja-JP" w:bidi="fa-IR"/>
        </w:rPr>
        <w:t xml:space="preserve"> zawyżonej</w:t>
      </w:r>
      <w:r w:rsidR="0075539C" w:rsidRPr="00F7007B">
        <w:rPr>
          <w:rFonts w:eastAsia="Andale Sans UI"/>
          <w:bCs w:val="0"/>
          <w:spacing w:val="-2"/>
          <w:sz w:val="22"/>
          <w:szCs w:val="22"/>
          <w:lang w:eastAsia="ja-JP" w:bidi="fa-IR"/>
        </w:rPr>
        <w:t xml:space="preserve"> wysokości</w:t>
      </w:r>
      <w:r w:rsidR="003B06FF" w:rsidRPr="00F7007B">
        <w:rPr>
          <w:rFonts w:eastAsia="Andale Sans UI"/>
          <w:bCs w:val="0"/>
          <w:spacing w:val="-2"/>
          <w:sz w:val="22"/>
          <w:szCs w:val="22"/>
          <w:lang w:eastAsia="ja-JP" w:bidi="fa-IR"/>
        </w:rPr>
        <w:t xml:space="preserve"> tj. 90</w:t>
      </w:r>
      <w:r>
        <w:rPr>
          <w:rFonts w:eastAsia="Andale Sans UI"/>
          <w:bCs w:val="0"/>
          <w:spacing w:val="-2"/>
          <w:sz w:val="22"/>
          <w:szCs w:val="22"/>
          <w:lang w:eastAsia="ja-JP" w:bidi="fa-IR"/>
        </w:rPr>
        <w:t> </w:t>
      </w:r>
      <w:r w:rsidR="003B06FF" w:rsidRPr="00F7007B">
        <w:rPr>
          <w:rFonts w:eastAsia="Andale Sans UI"/>
          <w:bCs w:val="0"/>
          <w:spacing w:val="-2"/>
          <w:sz w:val="22"/>
          <w:szCs w:val="22"/>
          <w:lang w:eastAsia="ja-JP" w:bidi="fa-IR"/>
        </w:rPr>
        <w:t>zł</w:t>
      </w:r>
      <w:r w:rsidR="00D21677" w:rsidRPr="00D21677">
        <w:rPr>
          <w:rFonts w:eastAsia="Andale Sans UI"/>
          <w:bCs w:val="0"/>
          <w:spacing w:val="-2"/>
          <w:sz w:val="22"/>
          <w:szCs w:val="22"/>
          <w:lang w:eastAsia="ja-JP" w:bidi="fa-IR"/>
        </w:rPr>
        <w:t>,</w:t>
      </w:r>
      <w:r>
        <w:rPr>
          <w:rFonts w:eastAsia="Andale Sans UI"/>
          <w:bCs w:val="0"/>
          <w:spacing w:val="-2"/>
          <w:sz w:val="22"/>
          <w:szCs w:val="22"/>
          <w:lang w:eastAsia="ja-JP" w:bidi="fa-IR"/>
        </w:rPr>
        <w:t xml:space="preserve"> </w:t>
      </w:r>
      <w:r w:rsidR="003B06FF">
        <w:rPr>
          <w:rFonts w:eastAsia="Andale Sans UI"/>
          <w:b w:val="0"/>
          <w:spacing w:val="-2"/>
          <w:sz w:val="22"/>
          <w:szCs w:val="22"/>
          <w:lang w:eastAsia="ja-JP" w:bidi="fa-IR"/>
        </w:rPr>
        <w:t>co dotyczyło wypłaty kieszonkowego dla jednego wychowanka za maj 2021 r.</w:t>
      </w:r>
      <w:r>
        <w:rPr>
          <w:rFonts w:eastAsia="Andale Sans UI"/>
          <w:b w:val="0"/>
          <w:spacing w:val="-2"/>
          <w:sz w:val="22"/>
          <w:szCs w:val="22"/>
          <w:lang w:eastAsia="ja-JP" w:bidi="fa-IR"/>
        </w:rPr>
        <w:t xml:space="preserve">, </w:t>
      </w:r>
      <w:r w:rsidR="003B06FF">
        <w:rPr>
          <w:rFonts w:eastAsia="Andale Sans UI"/>
          <w:b w:val="0"/>
          <w:spacing w:val="-2"/>
          <w:sz w:val="22"/>
          <w:szCs w:val="22"/>
          <w:lang w:eastAsia="ja-JP" w:bidi="fa-IR"/>
        </w:rPr>
        <w:t xml:space="preserve">dla ośmiu wychowanków za czerwiec 2021 r., dla trzech wychowanków za lipiec 2021 r. i dla jednego wychowanka za sierpień 2021 r. </w:t>
      </w:r>
    </w:p>
    <w:p w14:paraId="651D3B5C" w14:textId="4671217F" w:rsidR="007F05B0" w:rsidRPr="001B7B98" w:rsidRDefault="00F7007B" w:rsidP="007F05B0">
      <w:pPr>
        <w:widowControl w:val="0"/>
        <w:tabs>
          <w:tab w:val="left" w:pos="-8364"/>
          <w:tab w:val="left" w:pos="284"/>
        </w:tabs>
        <w:suppressAutoHyphens/>
        <w:autoSpaceDE/>
        <w:autoSpaceDN/>
        <w:adjustRightInd/>
        <w:spacing w:line="360" w:lineRule="auto"/>
        <w:jc w:val="both"/>
        <w:textAlignment w:val="auto"/>
        <w:rPr>
          <w:rFonts w:eastAsia="Andale Sans UI"/>
          <w:b w:val="0"/>
          <w:bCs w:val="0"/>
          <w:spacing w:val="-2"/>
          <w:sz w:val="22"/>
          <w:szCs w:val="22"/>
          <w:u w:val="single"/>
          <w:lang w:eastAsia="ja-JP" w:bidi="fa-IR"/>
        </w:rPr>
      </w:pPr>
      <w:r w:rsidRPr="00F7007B">
        <w:rPr>
          <w:rFonts w:eastAsia="Andale Sans UI"/>
          <w:b w:val="0"/>
          <w:bCs w:val="0"/>
          <w:spacing w:val="-2"/>
          <w:sz w:val="22"/>
          <w:szCs w:val="22"/>
          <w:lang w:eastAsia="ja-JP" w:bidi="fa-IR"/>
        </w:rPr>
        <w:t xml:space="preserve">Zgodnie </w:t>
      </w:r>
      <w:r w:rsidR="00127F76" w:rsidRPr="00D21677">
        <w:rPr>
          <w:rFonts w:eastAsia="Andale Sans UI"/>
          <w:b w:val="0"/>
          <w:spacing w:val="-2"/>
          <w:sz w:val="22"/>
          <w:szCs w:val="22"/>
          <w:lang w:eastAsia="ja-JP" w:bidi="fa-IR"/>
        </w:rPr>
        <w:t>z</w:t>
      </w:r>
      <w:r w:rsidR="00127F76" w:rsidRPr="00127F76">
        <w:rPr>
          <w:rFonts w:eastAsia="Andale Sans UI"/>
          <w:b w:val="0"/>
          <w:spacing w:val="-2"/>
          <w:sz w:val="22"/>
          <w:szCs w:val="22"/>
          <w:lang w:eastAsia="ja-JP" w:bidi="fa-IR"/>
        </w:rPr>
        <w:t> </w:t>
      </w:r>
      <w:r w:rsidR="00127F76" w:rsidRPr="00D21677">
        <w:rPr>
          <w:rFonts w:eastAsia="Andale Sans UI"/>
          <w:b w:val="0"/>
          <w:spacing w:val="-2"/>
          <w:sz w:val="22"/>
          <w:szCs w:val="22"/>
          <w:lang w:eastAsia="ja-JP" w:bidi="fa-IR"/>
        </w:rPr>
        <w:t>§</w:t>
      </w:r>
      <w:r w:rsidR="00127F76" w:rsidRPr="00127F76">
        <w:rPr>
          <w:rFonts w:eastAsia="Andale Sans UI"/>
          <w:b w:val="0"/>
          <w:spacing w:val="-2"/>
          <w:sz w:val="22"/>
          <w:szCs w:val="22"/>
          <w:lang w:eastAsia="ja-JP" w:bidi="fa-IR"/>
        </w:rPr>
        <w:t> </w:t>
      </w:r>
      <w:r w:rsidR="00127F76" w:rsidRPr="00D21677">
        <w:rPr>
          <w:rFonts w:eastAsia="Andale Sans UI"/>
          <w:b w:val="0"/>
          <w:spacing w:val="-2"/>
          <w:sz w:val="22"/>
          <w:szCs w:val="22"/>
          <w:lang w:eastAsia="ja-JP" w:bidi="fa-IR"/>
        </w:rPr>
        <w:t>18 ust. 1 pkt 8 rozporządzenia Ministra Pracy i Polityki Społecznej z</w:t>
      </w:r>
      <w:r w:rsidR="00127F76" w:rsidRPr="00127F76">
        <w:rPr>
          <w:rFonts w:eastAsia="Andale Sans UI"/>
          <w:b w:val="0"/>
          <w:spacing w:val="-2"/>
          <w:sz w:val="22"/>
          <w:szCs w:val="22"/>
          <w:lang w:eastAsia="ja-JP" w:bidi="fa-IR"/>
        </w:rPr>
        <w:t> </w:t>
      </w:r>
      <w:r w:rsidR="00127F76" w:rsidRPr="00D21677">
        <w:rPr>
          <w:rFonts w:eastAsia="Andale Sans UI"/>
          <w:b w:val="0"/>
          <w:spacing w:val="-2"/>
          <w:sz w:val="22"/>
          <w:szCs w:val="22"/>
          <w:lang w:eastAsia="ja-JP" w:bidi="fa-IR"/>
        </w:rPr>
        <w:t>22</w:t>
      </w:r>
      <w:r w:rsidR="00127F76" w:rsidRPr="00127F76">
        <w:rPr>
          <w:rFonts w:eastAsia="Andale Sans UI"/>
          <w:b w:val="0"/>
          <w:spacing w:val="-2"/>
          <w:sz w:val="22"/>
          <w:szCs w:val="22"/>
          <w:lang w:eastAsia="ja-JP" w:bidi="fa-IR"/>
        </w:rPr>
        <w:t> </w:t>
      </w:r>
      <w:r w:rsidR="00127F76" w:rsidRPr="00D21677">
        <w:rPr>
          <w:rFonts w:eastAsia="Andale Sans UI"/>
          <w:b w:val="0"/>
          <w:spacing w:val="-2"/>
          <w:sz w:val="22"/>
          <w:szCs w:val="22"/>
          <w:lang w:eastAsia="ja-JP" w:bidi="fa-IR"/>
        </w:rPr>
        <w:t>grudnia 2011 r. w</w:t>
      </w:r>
      <w:r w:rsidR="00127F76" w:rsidRPr="00127F76">
        <w:rPr>
          <w:rFonts w:eastAsia="Andale Sans UI"/>
          <w:b w:val="0"/>
          <w:spacing w:val="-2"/>
          <w:sz w:val="22"/>
          <w:szCs w:val="22"/>
          <w:lang w:eastAsia="ja-JP" w:bidi="fa-IR"/>
        </w:rPr>
        <w:t> </w:t>
      </w:r>
      <w:r w:rsidR="00127F76" w:rsidRPr="00D21677">
        <w:rPr>
          <w:rFonts w:eastAsia="Andale Sans UI"/>
          <w:b w:val="0"/>
          <w:spacing w:val="-2"/>
          <w:sz w:val="22"/>
          <w:szCs w:val="22"/>
          <w:lang w:eastAsia="ja-JP" w:bidi="fa-IR"/>
        </w:rPr>
        <w:t>sprawie instytucjonalnej pieczy zastępczej</w:t>
      </w:r>
      <w:r w:rsidR="00127F76" w:rsidRPr="00127F76">
        <w:rPr>
          <w:rFonts w:eastAsia="Andale Sans UI"/>
          <w:b w:val="0"/>
          <w:spacing w:val="-2"/>
          <w:sz w:val="22"/>
          <w:szCs w:val="22"/>
          <w:lang w:eastAsia="ja-JP" w:bidi="fa-IR"/>
        </w:rPr>
        <w:t xml:space="preserve">, </w:t>
      </w:r>
      <w:r>
        <w:rPr>
          <w:rFonts w:eastAsia="Andale Sans UI"/>
          <w:b w:val="0"/>
          <w:bCs w:val="0"/>
          <w:spacing w:val="-2"/>
          <w:sz w:val="22"/>
          <w:szCs w:val="22"/>
          <w:lang w:eastAsia="ja-JP" w:bidi="fa-IR"/>
        </w:rPr>
        <w:t>dziecku umieszczonemu w placówce opiekuńczo-wychowawczej</w:t>
      </w:r>
      <w:r w:rsidR="003D1832">
        <w:rPr>
          <w:rFonts w:eastAsia="Andale Sans UI"/>
          <w:b w:val="0"/>
          <w:bCs w:val="0"/>
          <w:spacing w:val="-2"/>
          <w:sz w:val="22"/>
          <w:szCs w:val="22"/>
          <w:lang w:eastAsia="ja-JP" w:bidi="fa-IR"/>
        </w:rPr>
        <w:t xml:space="preserve"> </w:t>
      </w:r>
      <w:r>
        <w:rPr>
          <w:rFonts w:eastAsia="Andale Sans UI"/>
          <w:b w:val="0"/>
          <w:bCs w:val="0"/>
          <w:spacing w:val="-2"/>
          <w:sz w:val="22"/>
          <w:szCs w:val="22"/>
          <w:lang w:eastAsia="ja-JP" w:bidi="fa-IR"/>
        </w:rPr>
        <w:t>zapewnia</w:t>
      </w:r>
      <w:r w:rsidR="001B7B98">
        <w:rPr>
          <w:rFonts w:eastAsia="Andale Sans UI"/>
          <w:b w:val="0"/>
          <w:bCs w:val="0"/>
          <w:spacing w:val="-2"/>
          <w:sz w:val="22"/>
          <w:szCs w:val="22"/>
          <w:lang w:eastAsia="ja-JP" w:bidi="fa-IR"/>
        </w:rPr>
        <w:t xml:space="preserve"> się</w:t>
      </w:r>
      <w:r w:rsidRPr="00F7007B">
        <w:rPr>
          <w:rFonts w:eastAsia="Andale Sans UI"/>
          <w:b w:val="0"/>
          <w:bCs w:val="0"/>
          <w:spacing w:val="-2"/>
          <w:sz w:val="22"/>
          <w:szCs w:val="22"/>
          <w:lang w:eastAsia="ja-JP" w:bidi="fa-IR"/>
        </w:rPr>
        <w:t xml:space="preserve"> co miesiąc</w:t>
      </w:r>
      <w:r>
        <w:rPr>
          <w:rFonts w:eastAsia="Andale Sans UI"/>
          <w:b w:val="0"/>
          <w:bCs w:val="0"/>
          <w:spacing w:val="-2"/>
          <w:sz w:val="22"/>
          <w:szCs w:val="22"/>
          <w:lang w:eastAsia="ja-JP" w:bidi="fa-IR"/>
        </w:rPr>
        <w:t xml:space="preserve"> </w:t>
      </w:r>
      <w:r w:rsidRPr="00F7007B">
        <w:rPr>
          <w:rFonts w:eastAsia="Andale Sans UI"/>
          <w:b w:val="0"/>
          <w:bCs w:val="0"/>
          <w:spacing w:val="-2"/>
          <w:sz w:val="22"/>
          <w:szCs w:val="22"/>
          <w:lang w:eastAsia="ja-JP" w:bidi="fa-IR"/>
        </w:rPr>
        <w:t xml:space="preserve">kwotę pieniężną do własnego dysponowania przez dzieci od 5 roku życia, której wysokość, </w:t>
      </w:r>
      <w:r>
        <w:rPr>
          <w:rFonts w:eastAsia="Andale Sans UI"/>
          <w:b w:val="0"/>
          <w:bCs w:val="0"/>
          <w:spacing w:val="-2"/>
          <w:sz w:val="22"/>
          <w:szCs w:val="22"/>
          <w:lang w:eastAsia="ja-JP" w:bidi="fa-IR"/>
        </w:rPr>
        <w:t>ustala</w:t>
      </w:r>
      <w:r w:rsidRPr="00F7007B">
        <w:t xml:space="preserve"> </w:t>
      </w:r>
      <w:r w:rsidRPr="00F7007B">
        <w:rPr>
          <w:rFonts w:eastAsia="Andale Sans UI"/>
          <w:b w:val="0"/>
          <w:bCs w:val="0"/>
          <w:spacing w:val="-2"/>
          <w:sz w:val="22"/>
          <w:szCs w:val="22"/>
          <w:lang w:eastAsia="ja-JP" w:bidi="fa-IR"/>
        </w:rPr>
        <w:t>co miesiąc dyrektor placówki opiekuńczo-wychowawczej,</w:t>
      </w:r>
      <w:r>
        <w:rPr>
          <w:rFonts w:eastAsia="Andale Sans UI"/>
          <w:b w:val="0"/>
          <w:bCs w:val="0"/>
          <w:spacing w:val="-2"/>
          <w:sz w:val="22"/>
          <w:szCs w:val="22"/>
          <w:lang w:eastAsia="ja-JP" w:bidi="fa-IR"/>
        </w:rPr>
        <w:t xml:space="preserve"> </w:t>
      </w:r>
      <w:r w:rsidRPr="00F7007B">
        <w:rPr>
          <w:rFonts w:eastAsia="Andale Sans UI"/>
          <w:b w:val="0"/>
          <w:bCs w:val="0"/>
          <w:spacing w:val="-2"/>
          <w:sz w:val="22"/>
          <w:szCs w:val="22"/>
          <w:lang w:eastAsia="ja-JP" w:bidi="fa-IR"/>
        </w:rPr>
        <w:t xml:space="preserve">nie niższą niż 1% i </w:t>
      </w:r>
      <w:r w:rsidRPr="001B7B98">
        <w:rPr>
          <w:rFonts w:eastAsia="Andale Sans UI"/>
          <w:b w:val="0"/>
          <w:bCs w:val="0"/>
          <w:spacing w:val="-2"/>
          <w:sz w:val="22"/>
          <w:szCs w:val="22"/>
          <w:u w:val="single"/>
          <w:lang w:eastAsia="ja-JP" w:bidi="fa-IR"/>
        </w:rPr>
        <w:t xml:space="preserve">nie wyższą niż 8% kwoty odpowiadającej kwocie, o której mowa w </w:t>
      </w:r>
      <w:hyperlink r:id="rId9" w:anchor="/document/17720793?unitId=art(80)ust(1)pkt(2)&amp;cm=DOCUMENT" w:history="1">
        <w:r w:rsidRPr="001B7B98">
          <w:rPr>
            <w:rStyle w:val="Hipercze"/>
            <w:rFonts w:eastAsia="Andale Sans UI"/>
            <w:b w:val="0"/>
            <w:bCs w:val="0"/>
            <w:color w:val="auto"/>
            <w:spacing w:val="-2"/>
            <w:sz w:val="22"/>
            <w:szCs w:val="22"/>
            <w:lang w:eastAsia="ja-JP" w:bidi="fa-IR"/>
          </w:rPr>
          <w:t>art. 80 ust. 1 pkt 2</w:t>
        </w:r>
      </w:hyperlink>
      <w:r w:rsidRPr="001B7B98">
        <w:rPr>
          <w:rFonts w:eastAsia="Andale Sans UI"/>
          <w:b w:val="0"/>
          <w:bCs w:val="0"/>
          <w:spacing w:val="-2"/>
          <w:sz w:val="22"/>
          <w:szCs w:val="22"/>
          <w:u w:val="single"/>
          <w:lang w:eastAsia="ja-JP" w:bidi="fa-IR"/>
        </w:rPr>
        <w:t xml:space="preserve"> ustawy tj. kwoty 1 000 zł, co max stanowi 80 zł. </w:t>
      </w:r>
    </w:p>
    <w:p w14:paraId="68038E56" w14:textId="77777777" w:rsidR="00127F76" w:rsidRPr="00127F76" w:rsidRDefault="00127F76" w:rsidP="00127F76">
      <w:pPr>
        <w:tabs>
          <w:tab w:val="left" w:pos="426"/>
        </w:tabs>
        <w:autoSpaceDE/>
        <w:autoSpaceDN/>
        <w:adjustRightInd/>
        <w:spacing w:line="360" w:lineRule="auto"/>
        <w:jc w:val="both"/>
        <w:textAlignment w:val="auto"/>
        <w:rPr>
          <w:rFonts w:eastAsia="Segoe UI"/>
          <w:b w:val="0"/>
          <w:sz w:val="22"/>
          <w:szCs w:val="22"/>
        </w:rPr>
      </w:pPr>
    </w:p>
    <w:p w14:paraId="6B785986" w14:textId="77777777" w:rsidR="00127F76" w:rsidRPr="00127F76" w:rsidRDefault="00127F76" w:rsidP="00733CE1">
      <w:pPr>
        <w:widowControl w:val="0"/>
        <w:numPr>
          <w:ilvl w:val="1"/>
          <w:numId w:val="7"/>
        </w:numPr>
        <w:suppressAutoHyphens/>
        <w:autoSpaceDE/>
        <w:autoSpaceDN/>
        <w:adjustRightInd/>
        <w:spacing w:after="200" w:line="360" w:lineRule="auto"/>
        <w:ind w:left="434" w:hanging="434"/>
        <w:jc w:val="both"/>
        <w:textAlignment w:val="auto"/>
        <w:rPr>
          <w:rFonts w:eastAsia="Andale Sans UI"/>
          <w:sz w:val="22"/>
          <w:szCs w:val="22"/>
          <w:lang w:eastAsia="ar-SA" w:bidi="fa-IR"/>
        </w:rPr>
      </w:pPr>
      <w:r w:rsidRPr="00127F76">
        <w:rPr>
          <w:rFonts w:eastAsia="Andale Sans UI"/>
          <w:sz w:val="22"/>
          <w:szCs w:val="22"/>
          <w:lang w:eastAsia="ar-SA" w:bidi="fa-IR"/>
        </w:rPr>
        <w:lastRenderedPageBreak/>
        <w:t>Gospodarka majątkiem trwałym i inwentaryzacja</w:t>
      </w:r>
    </w:p>
    <w:p w14:paraId="030F532F" w14:textId="77777777" w:rsidR="00127F76" w:rsidRPr="00127F76" w:rsidRDefault="00127F76" w:rsidP="00127F76">
      <w:pPr>
        <w:widowControl w:val="0"/>
        <w:suppressAutoHyphens/>
        <w:autoSpaceDE/>
        <w:autoSpaceDN/>
        <w:adjustRightInd/>
        <w:spacing w:line="360" w:lineRule="auto"/>
        <w:ind w:firstLine="434"/>
        <w:jc w:val="both"/>
        <w:rPr>
          <w:rFonts w:eastAsia="Andale Sans UI"/>
          <w:color w:val="000000"/>
          <w:sz w:val="22"/>
          <w:szCs w:val="22"/>
          <w:lang w:eastAsia="ar-SA" w:bidi="fa-IR"/>
        </w:rPr>
      </w:pPr>
      <w:r w:rsidRPr="00127F76">
        <w:rPr>
          <w:rFonts w:eastAsia="Andale Sans UI"/>
          <w:b w:val="0"/>
          <w:bCs w:val="0"/>
          <w:sz w:val="22"/>
          <w:szCs w:val="22"/>
          <w:lang w:eastAsia="ar-SA" w:bidi="fa-IR"/>
        </w:rPr>
        <w:t xml:space="preserve">Wartość majątku jednostki wg stanu na dzień 31.12.2021 r. zgodnie z księgami </w:t>
      </w:r>
      <w:r w:rsidRPr="00127F76">
        <w:rPr>
          <w:rFonts w:eastAsia="Andale Sans UI"/>
          <w:b w:val="0"/>
          <w:bCs w:val="0"/>
          <w:color w:val="000000"/>
          <w:sz w:val="22"/>
          <w:szCs w:val="22"/>
          <w:lang w:eastAsia="ar-SA" w:bidi="fa-IR"/>
        </w:rPr>
        <w:t>rachunkowymi przedstawiała się następująco:</w:t>
      </w:r>
    </w:p>
    <w:tbl>
      <w:tblPr>
        <w:tblStyle w:val="Tabela-Siatka3"/>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gridCol w:w="2104"/>
      </w:tblGrid>
      <w:tr w:rsidR="00127F76" w:rsidRPr="00127F76" w14:paraId="662606A7" w14:textId="77777777" w:rsidTr="00453F1B">
        <w:trPr>
          <w:trHeight w:val="340"/>
          <w:jc w:val="center"/>
        </w:trPr>
        <w:tc>
          <w:tcPr>
            <w:tcW w:w="6825" w:type="dxa"/>
            <w:vAlign w:val="center"/>
          </w:tcPr>
          <w:p w14:paraId="7DF6DBF5" w14:textId="223C2945" w:rsidR="00127F76" w:rsidRPr="00127F76" w:rsidRDefault="00127F76" w:rsidP="00733CE1">
            <w:pPr>
              <w:widowControl w:val="0"/>
              <w:numPr>
                <w:ilvl w:val="0"/>
                <w:numId w:val="30"/>
              </w:numPr>
              <w:tabs>
                <w:tab w:val="left" w:pos="357"/>
              </w:tabs>
              <w:suppressAutoHyphens/>
              <w:autoSpaceDE/>
              <w:autoSpaceDN/>
              <w:adjustRightInd/>
              <w:spacing w:line="360" w:lineRule="auto"/>
              <w:ind w:hanging="783"/>
              <w:contextualSpacing/>
              <w:jc w:val="left"/>
              <w:textAlignment w:val="auto"/>
              <w:rPr>
                <w:bCs w:val="0"/>
                <w:color w:val="000000"/>
                <w:sz w:val="22"/>
                <w:lang w:eastAsia="ja-JP" w:bidi="fa-IR"/>
              </w:rPr>
            </w:pPr>
            <w:r w:rsidRPr="00127F76">
              <w:rPr>
                <w:b w:val="0"/>
                <w:bCs w:val="0"/>
                <w:color w:val="000000"/>
                <w:sz w:val="22"/>
                <w:lang w:eastAsia="ja-JP" w:bidi="fa-IR"/>
              </w:rPr>
              <w:t xml:space="preserve">013 – Pozostałe środki trwałe </w:t>
            </w:r>
            <w:r>
              <w:rPr>
                <w:b w:val="0"/>
                <w:bCs w:val="0"/>
                <w:color w:val="000000"/>
                <w:sz w:val="22"/>
                <w:lang w:eastAsia="ja-JP" w:bidi="fa-IR"/>
              </w:rPr>
              <w:t>–</w:t>
            </w:r>
            <w:r w:rsidRPr="00127F76">
              <w:rPr>
                <w:b w:val="0"/>
                <w:bCs w:val="0"/>
                <w:color w:val="000000"/>
                <w:sz w:val="22"/>
                <w:lang w:eastAsia="ja-JP" w:bidi="fa-IR"/>
              </w:rPr>
              <w:t xml:space="preserve"> </w:t>
            </w:r>
            <w:r>
              <w:rPr>
                <w:b w:val="0"/>
                <w:bCs w:val="0"/>
                <w:color w:val="000000"/>
                <w:sz w:val="22"/>
                <w:lang w:eastAsia="ja-JP" w:bidi="fa-IR"/>
              </w:rPr>
              <w:t xml:space="preserve">Ejsmonda </w:t>
            </w:r>
          </w:p>
        </w:tc>
        <w:tc>
          <w:tcPr>
            <w:tcW w:w="2104" w:type="dxa"/>
            <w:vAlign w:val="center"/>
          </w:tcPr>
          <w:p w14:paraId="02613474" w14:textId="38482BB3" w:rsidR="00127F76" w:rsidRPr="00127F76" w:rsidRDefault="00127F76" w:rsidP="00127F76">
            <w:pPr>
              <w:widowControl w:val="0"/>
              <w:tabs>
                <w:tab w:val="left" w:pos="426"/>
              </w:tabs>
              <w:suppressAutoHyphens/>
              <w:autoSpaceDE/>
              <w:autoSpaceDN/>
              <w:adjustRightInd/>
              <w:spacing w:line="360" w:lineRule="auto"/>
              <w:contextualSpacing/>
              <w:jc w:val="right"/>
              <w:rPr>
                <w:b w:val="0"/>
                <w:bCs w:val="0"/>
                <w:color w:val="000000"/>
                <w:sz w:val="22"/>
                <w:lang w:eastAsia="ja-JP" w:bidi="fa-IR"/>
              </w:rPr>
            </w:pPr>
            <w:r w:rsidRPr="00127F76">
              <w:rPr>
                <w:b w:val="0"/>
                <w:bCs w:val="0"/>
                <w:color w:val="000000"/>
                <w:sz w:val="22"/>
                <w:lang w:eastAsia="ja-JP" w:bidi="fa-IR"/>
              </w:rPr>
              <w:t>50 166,60</w:t>
            </w:r>
          </w:p>
        </w:tc>
      </w:tr>
      <w:tr w:rsidR="00127F76" w:rsidRPr="00127F76" w14:paraId="66798743" w14:textId="77777777" w:rsidTr="00453F1B">
        <w:trPr>
          <w:trHeight w:val="340"/>
          <w:jc w:val="center"/>
        </w:trPr>
        <w:tc>
          <w:tcPr>
            <w:tcW w:w="6825" w:type="dxa"/>
            <w:vAlign w:val="center"/>
          </w:tcPr>
          <w:p w14:paraId="5BDA1D92" w14:textId="7705864A" w:rsidR="00127F76" w:rsidRPr="00127F76" w:rsidRDefault="00127F76" w:rsidP="00733CE1">
            <w:pPr>
              <w:widowControl w:val="0"/>
              <w:numPr>
                <w:ilvl w:val="0"/>
                <w:numId w:val="30"/>
              </w:numPr>
              <w:tabs>
                <w:tab w:val="left" w:pos="357"/>
              </w:tabs>
              <w:suppressAutoHyphens/>
              <w:autoSpaceDE/>
              <w:autoSpaceDN/>
              <w:adjustRightInd/>
              <w:spacing w:line="360" w:lineRule="auto"/>
              <w:ind w:hanging="783"/>
              <w:contextualSpacing/>
              <w:jc w:val="left"/>
              <w:textAlignment w:val="auto"/>
              <w:rPr>
                <w:b w:val="0"/>
                <w:bCs w:val="0"/>
                <w:color w:val="000000"/>
                <w:sz w:val="22"/>
                <w:lang w:eastAsia="ja-JP" w:bidi="fa-IR"/>
              </w:rPr>
            </w:pPr>
            <w:r w:rsidRPr="00127F76">
              <w:rPr>
                <w:b w:val="0"/>
                <w:bCs w:val="0"/>
                <w:color w:val="000000"/>
                <w:sz w:val="22"/>
                <w:lang w:eastAsia="ja-JP" w:bidi="fa-IR"/>
              </w:rPr>
              <w:t xml:space="preserve">013 – Pozostałe środki trwałe - </w:t>
            </w:r>
            <w:r>
              <w:rPr>
                <w:b w:val="0"/>
                <w:bCs w:val="0"/>
                <w:color w:val="000000"/>
                <w:sz w:val="22"/>
                <w:lang w:eastAsia="ja-JP" w:bidi="fa-IR"/>
              </w:rPr>
              <w:t>Batorego</w:t>
            </w:r>
          </w:p>
        </w:tc>
        <w:tc>
          <w:tcPr>
            <w:tcW w:w="2104" w:type="dxa"/>
            <w:vAlign w:val="center"/>
          </w:tcPr>
          <w:p w14:paraId="59AD3FE8" w14:textId="52668C5D" w:rsidR="00127F76" w:rsidRPr="00127F76" w:rsidRDefault="00127F76" w:rsidP="00127F76">
            <w:pPr>
              <w:widowControl w:val="0"/>
              <w:tabs>
                <w:tab w:val="left" w:pos="426"/>
              </w:tabs>
              <w:suppressAutoHyphens/>
              <w:autoSpaceDE/>
              <w:autoSpaceDN/>
              <w:adjustRightInd/>
              <w:spacing w:line="360" w:lineRule="auto"/>
              <w:contextualSpacing/>
              <w:jc w:val="right"/>
              <w:rPr>
                <w:b w:val="0"/>
                <w:bCs w:val="0"/>
                <w:color w:val="000000"/>
                <w:sz w:val="22"/>
                <w:lang w:eastAsia="ja-JP" w:bidi="fa-IR"/>
              </w:rPr>
            </w:pPr>
            <w:r w:rsidRPr="00127F76">
              <w:rPr>
                <w:b w:val="0"/>
                <w:bCs w:val="0"/>
                <w:color w:val="000000"/>
                <w:sz w:val="22"/>
                <w:lang w:eastAsia="ja-JP" w:bidi="fa-IR"/>
              </w:rPr>
              <w:t>68 461,93</w:t>
            </w:r>
          </w:p>
        </w:tc>
      </w:tr>
      <w:tr w:rsidR="00127F76" w:rsidRPr="00127F76" w14:paraId="326BA9D5" w14:textId="77777777" w:rsidTr="00453F1B">
        <w:trPr>
          <w:trHeight w:val="340"/>
          <w:jc w:val="center"/>
        </w:trPr>
        <w:tc>
          <w:tcPr>
            <w:tcW w:w="6825" w:type="dxa"/>
            <w:vAlign w:val="center"/>
          </w:tcPr>
          <w:p w14:paraId="5F470954" w14:textId="77777777" w:rsidR="00127F76" w:rsidRPr="00127F76" w:rsidRDefault="00127F76" w:rsidP="00127F76">
            <w:pPr>
              <w:widowControl w:val="0"/>
              <w:tabs>
                <w:tab w:val="left" w:pos="284"/>
              </w:tabs>
              <w:suppressAutoHyphens/>
              <w:autoSpaceDE/>
              <w:autoSpaceDN/>
              <w:adjustRightInd/>
              <w:spacing w:line="360" w:lineRule="auto"/>
              <w:ind w:left="-77"/>
              <w:contextualSpacing/>
              <w:jc w:val="left"/>
              <w:rPr>
                <w:bCs w:val="0"/>
                <w:color w:val="000000"/>
                <w:sz w:val="22"/>
                <w:lang w:eastAsia="ja-JP" w:bidi="fa-IR"/>
              </w:rPr>
            </w:pPr>
            <w:r w:rsidRPr="00127F76">
              <w:rPr>
                <w:bCs w:val="0"/>
                <w:color w:val="000000"/>
                <w:sz w:val="22"/>
                <w:lang w:eastAsia="ja-JP" w:bidi="fa-IR"/>
              </w:rPr>
              <w:t>Razem 013:</w:t>
            </w:r>
          </w:p>
        </w:tc>
        <w:tc>
          <w:tcPr>
            <w:tcW w:w="2104" w:type="dxa"/>
            <w:vAlign w:val="center"/>
          </w:tcPr>
          <w:p w14:paraId="433DBC40" w14:textId="43CFEF00" w:rsidR="00127F76" w:rsidRPr="00127F76" w:rsidRDefault="00127F76" w:rsidP="00127F76">
            <w:pPr>
              <w:widowControl w:val="0"/>
              <w:tabs>
                <w:tab w:val="left" w:pos="284"/>
              </w:tabs>
              <w:suppressAutoHyphens/>
              <w:autoSpaceDE/>
              <w:autoSpaceDN/>
              <w:adjustRightInd/>
              <w:spacing w:line="360" w:lineRule="auto"/>
              <w:ind w:left="720"/>
              <w:contextualSpacing/>
              <w:jc w:val="left"/>
              <w:rPr>
                <w:bCs w:val="0"/>
                <w:color w:val="000000"/>
                <w:sz w:val="22"/>
                <w:lang w:eastAsia="ja-JP" w:bidi="fa-IR"/>
              </w:rPr>
            </w:pPr>
            <w:r w:rsidRPr="00127F76">
              <w:rPr>
                <w:bCs w:val="0"/>
                <w:color w:val="000000"/>
                <w:sz w:val="22"/>
                <w:lang w:eastAsia="ja-JP" w:bidi="fa-IR"/>
              </w:rPr>
              <w:t xml:space="preserve"> </w:t>
            </w:r>
            <w:r>
              <w:rPr>
                <w:bCs w:val="0"/>
                <w:color w:val="000000"/>
                <w:sz w:val="22"/>
                <w:lang w:eastAsia="ja-JP" w:bidi="fa-IR"/>
              </w:rPr>
              <w:t>118 628,53</w:t>
            </w:r>
          </w:p>
        </w:tc>
      </w:tr>
    </w:tbl>
    <w:p w14:paraId="675F2E43" w14:textId="77777777" w:rsidR="00127F76" w:rsidRPr="00127F76" w:rsidRDefault="00127F76" w:rsidP="00127F76">
      <w:pPr>
        <w:widowControl w:val="0"/>
        <w:tabs>
          <w:tab w:val="left" w:pos="434"/>
        </w:tabs>
        <w:suppressAutoHyphens/>
        <w:spacing w:line="360" w:lineRule="auto"/>
        <w:contextualSpacing/>
        <w:jc w:val="both"/>
        <w:rPr>
          <w:rFonts w:eastAsia="Andale Sans UI"/>
          <w:b w:val="0"/>
          <w:bCs w:val="0"/>
          <w:sz w:val="4"/>
          <w:szCs w:val="4"/>
          <w:lang w:eastAsia="ja-JP" w:bidi="fa-IR"/>
        </w:rPr>
      </w:pPr>
    </w:p>
    <w:p w14:paraId="497EB108" w14:textId="77777777" w:rsidR="00127F76" w:rsidRPr="00127F76" w:rsidRDefault="00127F76" w:rsidP="00127F76">
      <w:pPr>
        <w:widowControl w:val="0"/>
        <w:tabs>
          <w:tab w:val="left" w:pos="434"/>
        </w:tabs>
        <w:suppressAutoHyphens/>
        <w:spacing w:line="360" w:lineRule="auto"/>
        <w:contextualSpacing/>
        <w:jc w:val="both"/>
        <w:rPr>
          <w:rFonts w:eastAsia="Andale Sans UI"/>
          <w:b w:val="0"/>
          <w:bCs w:val="0"/>
          <w:sz w:val="22"/>
          <w:szCs w:val="22"/>
          <w:lang w:eastAsia="ja-JP" w:bidi="fa-IR"/>
        </w:rPr>
      </w:pPr>
      <w:r w:rsidRPr="00127F76">
        <w:rPr>
          <w:rFonts w:eastAsia="Andale Sans UI"/>
          <w:b w:val="0"/>
          <w:bCs w:val="0"/>
          <w:sz w:val="22"/>
          <w:szCs w:val="22"/>
          <w:lang w:eastAsia="ja-JP" w:bidi="fa-IR"/>
        </w:rPr>
        <w:t>Zgodnie z zasadami rachunkowości obowiązującymi w 2021 r.:</w:t>
      </w:r>
    </w:p>
    <w:p w14:paraId="1C5A60F1" w14:textId="77777777" w:rsidR="00127F76" w:rsidRPr="00127F76" w:rsidRDefault="00127F76" w:rsidP="00733CE1">
      <w:pPr>
        <w:numPr>
          <w:ilvl w:val="0"/>
          <w:numId w:val="31"/>
        </w:numPr>
        <w:suppressAutoHyphens/>
        <w:overflowPunct/>
        <w:autoSpaceDE/>
        <w:autoSpaceDN/>
        <w:adjustRightInd/>
        <w:spacing w:line="360" w:lineRule="auto"/>
        <w:ind w:left="434" w:hanging="434"/>
        <w:jc w:val="both"/>
        <w:textAlignment w:val="auto"/>
        <w:rPr>
          <w:rFonts w:ascii="Calibri" w:eastAsia="Segoe UI" w:hAnsi="Calibri" w:cs="Tahoma"/>
          <w:b w:val="0"/>
          <w:bCs w:val="0"/>
          <w:color w:val="00000A"/>
          <w:sz w:val="22"/>
          <w:szCs w:val="22"/>
        </w:rPr>
      </w:pPr>
      <w:r w:rsidRPr="00127F76">
        <w:rPr>
          <w:rFonts w:eastAsia="Segoe UI"/>
          <w:b w:val="0"/>
          <w:bCs w:val="0"/>
          <w:color w:val="00000A"/>
          <w:sz w:val="22"/>
          <w:szCs w:val="22"/>
        </w:rPr>
        <w:t>do pozostałych środków trwałych zalicza się wszelkie pozostałe środki trwałe o wartości przekraczającej 2 500 zł do 10 000 zł włącznie;</w:t>
      </w:r>
    </w:p>
    <w:p w14:paraId="5245B9A4" w14:textId="77777777" w:rsidR="00127F76" w:rsidRPr="00127F76" w:rsidRDefault="00127F76" w:rsidP="00733CE1">
      <w:pPr>
        <w:numPr>
          <w:ilvl w:val="0"/>
          <w:numId w:val="31"/>
        </w:numPr>
        <w:suppressAutoHyphens/>
        <w:overflowPunct/>
        <w:autoSpaceDE/>
        <w:autoSpaceDN/>
        <w:adjustRightInd/>
        <w:spacing w:line="360" w:lineRule="auto"/>
        <w:ind w:left="434" w:hanging="434"/>
        <w:jc w:val="both"/>
        <w:textAlignment w:val="auto"/>
        <w:rPr>
          <w:rFonts w:ascii="Calibri" w:eastAsia="Segoe UI" w:hAnsi="Calibri" w:cs="Tahoma"/>
          <w:b w:val="0"/>
          <w:bCs w:val="0"/>
          <w:color w:val="00000A"/>
          <w:sz w:val="22"/>
          <w:szCs w:val="22"/>
        </w:rPr>
      </w:pPr>
      <w:r w:rsidRPr="00127F76">
        <w:rPr>
          <w:rFonts w:eastAsia="Segoe UI"/>
          <w:b w:val="0"/>
          <w:bCs w:val="0"/>
          <w:color w:val="00000A"/>
          <w:sz w:val="22"/>
          <w:szCs w:val="22"/>
        </w:rPr>
        <w:t>środki trwałe niskocenne – o charakterze wyposażenia o wartości nie przekraczającej 2 500 zł podlegają zaliczeniu do kosztów w momencie ich zakupu. Kontrola ich stanu podlega ewidencji ilościowej;</w:t>
      </w:r>
    </w:p>
    <w:p w14:paraId="57EFBC57" w14:textId="77777777" w:rsidR="00127F76" w:rsidRPr="00127F76" w:rsidRDefault="00127F76" w:rsidP="00733CE1">
      <w:pPr>
        <w:numPr>
          <w:ilvl w:val="0"/>
          <w:numId w:val="31"/>
        </w:numPr>
        <w:suppressAutoHyphens/>
        <w:overflowPunct/>
        <w:autoSpaceDE/>
        <w:autoSpaceDN/>
        <w:adjustRightInd/>
        <w:spacing w:line="360" w:lineRule="auto"/>
        <w:ind w:left="434" w:hanging="434"/>
        <w:jc w:val="both"/>
        <w:textAlignment w:val="auto"/>
        <w:rPr>
          <w:rFonts w:ascii="Calibri" w:eastAsia="Segoe UI" w:hAnsi="Calibri" w:cs="Tahoma"/>
          <w:b w:val="0"/>
          <w:bCs w:val="0"/>
          <w:color w:val="00000A"/>
          <w:sz w:val="22"/>
          <w:szCs w:val="22"/>
        </w:rPr>
      </w:pPr>
      <w:r w:rsidRPr="00127F76">
        <w:rPr>
          <w:rFonts w:eastAsia="Segoe UI"/>
          <w:b w:val="0"/>
          <w:color w:val="00000A"/>
          <w:sz w:val="22"/>
          <w:szCs w:val="22"/>
        </w:rPr>
        <w:t xml:space="preserve">środki trwałe niskocenne </w:t>
      </w:r>
      <w:r w:rsidRPr="00127F76">
        <w:rPr>
          <w:rFonts w:eastAsia="Segoe UI"/>
          <w:b w:val="0"/>
          <w:bCs w:val="0"/>
          <w:color w:val="00000A"/>
          <w:sz w:val="22"/>
          <w:szCs w:val="22"/>
        </w:rPr>
        <w:t>o charakterze wyposażenia stanowiące drobny sprzęt, nie podlegają ewidencji ani ilościowej, ani wartościowej. Są to w szczególności:</w:t>
      </w:r>
    </w:p>
    <w:p w14:paraId="231947CC" w14:textId="77777777"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color w:val="00000A"/>
          <w:sz w:val="22"/>
          <w:szCs w:val="22"/>
        </w:rPr>
      </w:pPr>
      <w:r w:rsidRPr="00127F76">
        <w:rPr>
          <w:rFonts w:eastAsia="Segoe UI"/>
          <w:b w:val="0"/>
          <w:bCs w:val="0"/>
          <w:color w:val="00000A"/>
          <w:sz w:val="22"/>
          <w:szCs w:val="22"/>
        </w:rPr>
        <w:t xml:space="preserve">odzież ochronna wydawana pracownikom, </w:t>
      </w:r>
    </w:p>
    <w:p w14:paraId="1BE4300F" w14:textId="77777777"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color w:val="00000A"/>
          <w:sz w:val="22"/>
          <w:szCs w:val="22"/>
        </w:rPr>
      </w:pPr>
      <w:r w:rsidRPr="00127F76">
        <w:rPr>
          <w:rFonts w:eastAsia="Segoe UI"/>
          <w:b w:val="0"/>
          <w:bCs w:val="0"/>
          <w:color w:val="00000A"/>
          <w:sz w:val="22"/>
          <w:szCs w:val="22"/>
        </w:rPr>
        <w:t xml:space="preserve">sprzęt gospodarczy do utrzymania czystości pomieszczeń i utrzymania higieny, </w:t>
      </w:r>
      <w:r w:rsidRPr="00127F76">
        <w:rPr>
          <w:rFonts w:eastAsia="Segoe UI"/>
          <w:b w:val="0"/>
          <w:bCs w:val="0"/>
          <w:color w:val="00000A"/>
          <w:sz w:val="22"/>
          <w:szCs w:val="22"/>
        </w:rPr>
        <w:br/>
        <w:t>np. wiadra, szczotki, miski, wycieraczki, ręczniki, ścierki,</w:t>
      </w:r>
    </w:p>
    <w:p w14:paraId="1C1465DA" w14:textId="77777777"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color w:val="00000A"/>
          <w:sz w:val="22"/>
          <w:szCs w:val="22"/>
        </w:rPr>
      </w:pPr>
      <w:r w:rsidRPr="00127F76">
        <w:rPr>
          <w:rFonts w:eastAsia="Segoe UI"/>
          <w:b w:val="0"/>
          <w:bCs w:val="0"/>
          <w:color w:val="00000A"/>
          <w:sz w:val="22"/>
          <w:szCs w:val="22"/>
        </w:rPr>
        <w:t>sprzęt typu kuchennego: szklanki, kieliszki, filiżanki, talerze, noże, widelce, garnki, obrusy, serwetki, przybory kuchenne itp.,</w:t>
      </w:r>
    </w:p>
    <w:p w14:paraId="55940ABA" w14:textId="0BBF6295"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color w:val="00000A"/>
          <w:sz w:val="22"/>
          <w:szCs w:val="22"/>
        </w:rPr>
      </w:pPr>
      <w:r w:rsidRPr="00127F76">
        <w:rPr>
          <w:rFonts w:eastAsia="Segoe UI"/>
          <w:b w:val="0"/>
          <w:bCs w:val="0"/>
          <w:color w:val="00000A"/>
          <w:sz w:val="22"/>
          <w:szCs w:val="22"/>
        </w:rPr>
        <w:t xml:space="preserve">sprzęt biurowy: dziurkacze, zszywacze, noże do papieru, </w:t>
      </w:r>
      <w:r w:rsidR="00297358" w:rsidRPr="00127F76">
        <w:rPr>
          <w:rFonts w:eastAsia="Segoe UI"/>
          <w:b w:val="0"/>
          <w:bCs w:val="0"/>
          <w:color w:val="00000A"/>
          <w:sz w:val="22"/>
          <w:szCs w:val="22"/>
        </w:rPr>
        <w:t>nożyczki, tablice</w:t>
      </w:r>
      <w:r w:rsidRPr="00127F76">
        <w:rPr>
          <w:rFonts w:eastAsia="Segoe UI"/>
          <w:b w:val="0"/>
          <w:bCs w:val="0"/>
          <w:color w:val="00000A"/>
          <w:sz w:val="22"/>
          <w:szCs w:val="22"/>
        </w:rPr>
        <w:t xml:space="preserve">, mapy, </w:t>
      </w:r>
    </w:p>
    <w:p w14:paraId="2B6C53B1" w14:textId="77777777"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color w:val="00000A"/>
          <w:sz w:val="22"/>
          <w:szCs w:val="22"/>
        </w:rPr>
      </w:pPr>
      <w:r w:rsidRPr="00127F76">
        <w:rPr>
          <w:rFonts w:eastAsia="Segoe UI"/>
          <w:b w:val="0"/>
          <w:bCs w:val="0"/>
          <w:color w:val="00000A"/>
          <w:sz w:val="22"/>
          <w:szCs w:val="22"/>
        </w:rPr>
        <w:t xml:space="preserve">sprzęt przeciwpożarowy, np. gaśnice, </w:t>
      </w:r>
    </w:p>
    <w:p w14:paraId="75D38A22" w14:textId="77777777" w:rsidR="00127F76" w:rsidRPr="00127F76" w:rsidRDefault="00127F76" w:rsidP="00733CE1">
      <w:pPr>
        <w:numPr>
          <w:ilvl w:val="0"/>
          <w:numId w:val="32"/>
        </w:numPr>
        <w:tabs>
          <w:tab w:val="left" w:pos="462"/>
        </w:tabs>
        <w:suppressAutoHyphens/>
        <w:overflowPunct/>
        <w:autoSpaceDE/>
        <w:autoSpaceDN/>
        <w:adjustRightInd/>
        <w:spacing w:line="360" w:lineRule="auto"/>
        <w:ind w:left="826" w:hanging="364"/>
        <w:jc w:val="both"/>
        <w:textAlignment w:val="auto"/>
        <w:rPr>
          <w:rFonts w:eastAsia="Segoe UI"/>
          <w:b w:val="0"/>
          <w:bCs w:val="0"/>
          <w:sz w:val="22"/>
          <w:szCs w:val="22"/>
        </w:rPr>
      </w:pPr>
      <w:r w:rsidRPr="00127F76">
        <w:rPr>
          <w:rFonts w:eastAsia="Segoe UI"/>
          <w:b w:val="0"/>
          <w:bCs w:val="0"/>
          <w:color w:val="00000A"/>
          <w:sz w:val="22"/>
          <w:szCs w:val="22"/>
        </w:rPr>
        <w:t xml:space="preserve">chodniki, lampy wiszące, lampki na biurko, karnisze, lustra, firany, zasłony, koce, </w:t>
      </w:r>
      <w:r w:rsidRPr="00127F76">
        <w:rPr>
          <w:rFonts w:eastAsia="Segoe UI"/>
          <w:b w:val="0"/>
          <w:bCs w:val="0"/>
          <w:sz w:val="22"/>
          <w:szCs w:val="22"/>
        </w:rPr>
        <w:t>pościel, bielizna pościelowa itp.</w:t>
      </w:r>
    </w:p>
    <w:p w14:paraId="4F673C94" w14:textId="77777777" w:rsidR="00127F76" w:rsidRPr="00127F76" w:rsidRDefault="00127F76" w:rsidP="00127F76">
      <w:pPr>
        <w:suppressAutoHyphens/>
        <w:overflowPunct/>
        <w:autoSpaceDE/>
        <w:autoSpaceDN/>
        <w:adjustRightInd/>
        <w:spacing w:line="360" w:lineRule="auto"/>
        <w:jc w:val="both"/>
        <w:textAlignment w:val="auto"/>
        <w:rPr>
          <w:rFonts w:eastAsia="Segoe UI"/>
          <w:b w:val="0"/>
          <w:bCs w:val="0"/>
          <w:sz w:val="22"/>
          <w:szCs w:val="22"/>
        </w:rPr>
      </w:pPr>
      <w:r w:rsidRPr="00127F76">
        <w:rPr>
          <w:rFonts w:eastAsia="Segoe UI"/>
          <w:b w:val="0"/>
          <w:bCs w:val="0"/>
          <w:sz w:val="22"/>
          <w:szCs w:val="22"/>
        </w:rPr>
        <w:t>W powyższym zakresie kontrolowana jednostka nie dostosowała się do zaleceń Prezydenta wskazanych w piśmie z marca 2019 r. dotyczącego ustalenia wspólnych zasad (polityki) rachunkowości w jednostkach organizacyjnych Miasta Tychy, zgodnie z którym należało wprowadzić i stosować następujące zasady w zakresie prowadzenia ewidencji ilościowej wyposażenia niskocennego, tj.:</w:t>
      </w:r>
    </w:p>
    <w:p w14:paraId="468BC7EA" w14:textId="77777777" w:rsidR="00127F76" w:rsidRPr="00127F76" w:rsidRDefault="00127F76" w:rsidP="00733CE1">
      <w:pPr>
        <w:widowControl w:val="0"/>
        <w:numPr>
          <w:ilvl w:val="0"/>
          <w:numId w:val="33"/>
        </w:numPr>
        <w:tabs>
          <w:tab w:val="left" w:pos="426"/>
        </w:tabs>
        <w:suppressAutoHyphens/>
        <w:overflowPunct/>
        <w:autoSpaceDE/>
        <w:autoSpaceDN/>
        <w:adjustRightInd/>
        <w:spacing w:line="360" w:lineRule="auto"/>
        <w:ind w:left="0" w:firstLine="0"/>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Ewidencją ilościową objęte jest następujące wyposażenie:</w:t>
      </w:r>
    </w:p>
    <w:p w14:paraId="7B814727" w14:textId="77777777" w:rsidR="00127F76" w:rsidRPr="00127F76" w:rsidRDefault="00127F76" w:rsidP="00733CE1">
      <w:pPr>
        <w:widowControl w:val="0"/>
        <w:numPr>
          <w:ilvl w:val="0"/>
          <w:numId w:val="34"/>
        </w:numPr>
        <w:suppressAutoHyphens/>
        <w:overflowPunct/>
        <w:autoSpaceDE/>
        <w:autoSpaceDN/>
        <w:adjustRightInd/>
        <w:spacing w:line="360" w:lineRule="auto"/>
        <w:ind w:left="966" w:hanging="518"/>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Meble, sprzęt RTV, sprzęt informatyczny, kserokopiarki, sprzęt fotograficzny, kamery, sprzęt audiowizualny oraz telefony komórkowe o wartości do 2 500 zł,</w:t>
      </w:r>
    </w:p>
    <w:p w14:paraId="299399A2" w14:textId="77777777" w:rsidR="00127F76" w:rsidRPr="00127F76" w:rsidRDefault="00127F76" w:rsidP="00733CE1">
      <w:pPr>
        <w:widowControl w:val="0"/>
        <w:numPr>
          <w:ilvl w:val="0"/>
          <w:numId w:val="34"/>
        </w:numPr>
        <w:suppressAutoHyphens/>
        <w:overflowPunct/>
        <w:autoSpaceDE/>
        <w:autoSpaceDN/>
        <w:adjustRightInd/>
        <w:spacing w:line="360" w:lineRule="auto"/>
        <w:ind w:left="966" w:hanging="518"/>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Sprzęt AGD o wartości jednostkowej od 100 zł do 2 500 zł,</w:t>
      </w:r>
    </w:p>
    <w:p w14:paraId="1E799613" w14:textId="77777777" w:rsidR="00127F76" w:rsidRPr="00127F76" w:rsidRDefault="00127F76" w:rsidP="00733CE1">
      <w:pPr>
        <w:widowControl w:val="0"/>
        <w:numPr>
          <w:ilvl w:val="0"/>
          <w:numId w:val="34"/>
        </w:numPr>
        <w:suppressAutoHyphens/>
        <w:overflowPunct/>
        <w:autoSpaceDE/>
        <w:autoSpaceDN/>
        <w:adjustRightInd/>
        <w:spacing w:line="360" w:lineRule="auto"/>
        <w:ind w:left="966" w:hanging="518"/>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Pozostałe wyposażenie o wartości jednostkowej od 500 zł do 2 500 zł.</w:t>
      </w:r>
    </w:p>
    <w:p w14:paraId="397F0F8D" w14:textId="77777777" w:rsidR="00127F76" w:rsidRPr="00127F76" w:rsidRDefault="00127F76" w:rsidP="00733CE1">
      <w:pPr>
        <w:widowControl w:val="0"/>
        <w:numPr>
          <w:ilvl w:val="0"/>
          <w:numId w:val="33"/>
        </w:numPr>
        <w:tabs>
          <w:tab w:val="left" w:pos="426"/>
        </w:tabs>
        <w:suppressAutoHyphens/>
        <w:overflowPunct/>
        <w:autoSpaceDE/>
        <w:autoSpaceDN/>
        <w:adjustRightInd/>
        <w:spacing w:line="360" w:lineRule="auto"/>
        <w:ind w:left="426" w:hanging="426"/>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 xml:space="preserve">Uwzględniając zasadę istotności, wyposażenie pomieszczeń przymocowane do ścian, </w:t>
      </w:r>
      <w:r w:rsidRPr="00127F76">
        <w:rPr>
          <w:rFonts w:eastAsia="Andale Sans UI"/>
          <w:b w:val="0"/>
          <w:bCs w:val="0"/>
          <w:sz w:val="22"/>
          <w:szCs w:val="22"/>
          <w:lang w:eastAsia="ja-JP" w:bidi="fa-IR"/>
        </w:rPr>
        <w:lastRenderedPageBreak/>
        <w:t>podłóg i sufitów (typu gaśnice, lampy, żaluzje, rolety, przepływowe podgrzewacze wody, suszarki itp.) w dacie ich nabycia ujmowane są bezpośrednio w kosztach jednostki i nie podlegają żadnej ewidencji.</w:t>
      </w:r>
    </w:p>
    <w:p w14:paraId="5A8453FC" w14:textId="1E3C72FA" w:rsidR="00127F76" w:rsidRPr="00127F76" w:rsidRDefault="00127F76" w:rsidP="00127F76">
      <w:pPr>
        <w:spacing w:line="360" w:lineRule="auto"/>
        <w:ind w:firstLine="420"/>
        <w:jc w:val="both"/>
        <w:textAlignment w:val="auto"/>
        <w:rPr>
          <w:rFonts w:eastAsia="Segoe UI"/>
          <w:b w:val="0"/>
          <w:bCs w:val="0"/>
          <w:sz w:val="22"/>
          <w:szCs w:val="22"/>
        </w:rPr>
      </w:pPr>
      <w:r w:rsidRPr="00127F76">
        <w:rPr>
          <w:rFonts w:eastAsia="Segoe UI"/>
          <w:b w:val="0"/>
          <w:bCs w:val="0"/>
          <w:sz w:val="22"/>
          <w:szCs w:val="22"/>
        </w:rPr>
        <w:t xml:space="preserve">W kontrolowanej jednostce ewidencja składników majątkowych prowadzona jest w księgach inwentarzowych pozostałych środków trwałych ujmowanych ilościowo- wartościowo oraz ilościowo prowadzone odrębnie dla mieszkania przy ul. </w:t>
      </w:r>
      <w:r>
        <w:rPr>
          <w:rFonts w:eastAsia="Segoe UI"/>
          <w:b w:val="0"/>
          <w:bCs w:val="0"/>
          <w:sz w:val="22"/>
          <w:szCs w:val="22"/>
        </w:rPr>
        <w:t>Ejsmonda</w:t>
      </w:r>
      <w:r w:rsidRPr="00127F76">
        <w:rPr>
          <w:rFonts w:eastAsia="Segoe UI"/>
          <w:b w:val="0"/>
          <w:bCs w:val="0"/>
          <w:sz w:val="22"/>
          <w:szCs w:val="22"/>
        </w:rPr>
        <w:t xml:space="preserve"> oraz </w:t>
      </w:r>
      <w:r>
        <w:rPr>
          <w:rFonts w:eastAsia="Segoe UI"/>
          <w:b w:val="0"/>
          <w:bCs w:val="0"/>
          <w:sz w:val="22"/>
          <w:szCs w:val="22"/>
        </w:rPr>
        <w:t>przy ul. Batorego</w:t>
      </w:r>
      <w:r w:rsidRPr="00127F76">
        <w:rPr>
          <w:rFonts w:eastAsia="Segoe UI"/>
          <w:b w:val="0"/>
          <w:bCs w:val="0"/>
          <w:sz w:val="22"/>
          <w:szCs w:val="22"/>
        </w:rPr>
        <w:t>. W wyniku kontroli stwierdzono zgodność danych wynikających z ksiąg rachunkowych dotyczących składników majątkowych z przedłożonymi księgami inwentarzowymi.</w:t>
      </w:r>
    </w:p>
    <w:p w14:paraId="2196DA7E" w14:textId="70F471DB" w:rsidR="00127F76" w:rsidRPr="00127F76" w:rsidRDefault="00127F76" w:rsidP="00127F76">
      <w:pPr>
        <w:spacing w:line="360" w:lineRule="auto"/>
        <w:ind w:firstLine="420"/>
        <w:jc w:val="both"/>
        <w:textAlignment w:val="auto"/>
        <w:rPr>
          <w:rFonts w:eastAsia="Segoe UI"/>
          <w:b w:val="0"/>
          <w:bCs w:val="0"/>
          <w:sz w:val="22"/>
          <w:szCs w:val="22"/>
        </w:rPr>
      </w:pPr>
      <w:r w:rsidRPr="00127F76">
        <w:rPr>
          <w:rFonts w:eastAsia="Segoe UI"/>
          <w:b w:val="0"/>
          <w:bCs w:val="0"/>
          <w:sz w:val="22"/>
          <w:szCs w:val="22"/>
        </w:rPr>
        <w:t xml:space="preserve">W </w:t>
      </w:r>
      <w:r w:rsidR="004E06AF">
        <w:rPr>
          <w:rFonts w:eastAsia="Segoe UI"/>
          <w:b w:val="0"/>
          <w:bCs w:val="0"/>
          <w:sz w:val="22"/>
          <w:szCs w:val="22"/>
        </w:rPr>
        <w:t xml:space="preserve">okresie objętym </w:t>
      </w:r>
      <w:r w:rsidR="00297358">
        <w:rPr>
          <w:rFonts w:eastAsia="Segoe UI"/>
          <w:b w:val="0"/>
          <w:bCs w:val="0"/>
          <w:sz w:val="22"/>
          <w:szCs w:val="22"/>
        </w:rPr>
        <w:t>kontrolą</w:t>
      </w:r>
      <w:r w:rsidR="00297358" w:rsidRPr="00127F76">
        <w:rPr>
          <w:rFonts w:eastAsia="Segoe UI"/>
          <w:b w:val="0"/>
          <w:bCs w:val="0"/>
          <w:sz w:val="22"/>
          <w:szCs w:val="22"/>
        </w:rPr>
        <w:t xml:space="preserve"> wartość</w:t>
      </w:r>
      <w:r w:rsidRPr="00127F76">
        <w:rPr>
          <w:rFonts w:eastAsia="Segoe UI"/>
          <w:b w:val="0"/>
          <w:bCs w:val="0"/>
          <w:sz w:val="22"/>
          <w:szCs w:val="22"/>
        </w:rPr>
        <w:t xml:space="preserve"> pozostałych środków trwałych uległa </w:t>
      </w:r>
      <w:r w:rsidR="004E06AF">
        <w:rPr>
          <w:rFonts w:eastAsia="Segoe UI"/>
          <w:b w:val="0"/>
          <w:bCs w:val="0"/>
          <w:sz w:val="22"/>
          <w:szCs w:val="22"/>
        </w:rPr>
        <w:t>zwiększeniu o</w:t>
      </w:r>
      <w:r w:rsidR="000264EF">
        <w:rPr>
          <w:rFonts w:eastAsia="Segoe UI"/>
          <w:b w:val="0"/>
          <w:bCs w:val="0"/>
          <w:sz w:val="22"/>
          <w:szCs w:val="22"/>
        </w:rPr>
        <w:t> </w:t>
      </w:r>
      <w:r w:rsidR="004E06AF">
        <w:rPr>
          <w:rFonts w:eastAsia="Segoe UI"/>
          <w:b w:val="0"/>
          <w:bCs w:val="0"/>
          <w:sz w:val="22"/>
          <w:szCs w:val="22"/>
        </w:rPr>
        <w:t>kwotę 19</w:t>
      </w:r>
      <w:r w:rsidR="000264EF">
        <w:rPr>
          <w:rFonts w:eastAsia="Segoe UI"/>
          <w:b w:val="0"/>
          <w:bCs w:val="0"/>
          <w:sz w:val="22"/>
          <w:szCs w:val="22"/>
        </w:rPr>
        <w:t xml:space="preserve"> </w:t>
      </w:r>
      <w:r w:rsidR="004E06AF">
        <w:rPr>
          <w:rFonts w:eastAsia="Segoe UI"/>
          <w:b w:val="0"/>
          <w:bCs w:val="0"/>
          <w:sz w:val="22"/>
          <w:szCs w:val="22"/>
        </w:rPr>
        <w:t>135,52 zł w związku z zakupem dwóch komputerów Dell Optipex z monitorem</w:t>
      </w:r>
      <w:r w:rsidR="000264EF">
        <w:rPr>
          <w:rFonts w:eastAsia="Segoe UI"/>
          <w:b w:val="0"/>
          <w:bCs w:val="0"/>
          <w:sz w:val="22"/>
          <w:szCs w:val="22"/>
        </w:rPr>
        <w:t>, a </w:t>
      </w:r>
      <w:r w:rsidR="004E06AF">
        <w:rPr>
          <w:rFonts w:eastAsia="Segoe UI"/>
          <w:b w:val="0"/>
          <w:bCs w:val="0"/>
          <w:sz w:val="22"/>
          <w:szCs w:val="22"/>
        </w:rPr>
        <w:t>ze</w:t>
      </w:r>
      <w:r w:rsidR="002C2743">
        <w:rPr>
          <w:rFonts w:eastAsia="Segoe UI"/>
          <w:b w:val="0"/>
          <w:bCs w:val="0"/>
          <w:sz w:val="22"/>
          <w:szCs w:val="22"/>
        </w:rPr>
        <w:t xml:space="preserve"> </w:t>
      </w:r>
      <w:r w:rsidR="004E06AF">
        <w:rPr>
          <w:rFonts w:eastAsia="Segoe UI"/>
          <w:b w:val="0"/>
          <w:bCs w:val="0"/>
          <w:sz w:val="22"/>
          <w:szCs w:val="22"/>
        </w:rPr>
        <w:t xml:space="preserve">środków unijnych trzech laptopów </w:t>
      </w:r>
      <w:r w:rsidR="000264EF">
        <w:rPr>
          <w:rFonts w:eastAsia="Segoe UI"/>
          <w:b w:val="0"/>
          <w:bCs w:val="0"/>
          <w:sz w:val="22"/>
          <w:szCs w:val="22"/>
        </w:rPr>
        <w:t xml:space="preserve">Dell Vostro i telewizora Samsung 50` oraz zmniejszeniu </w:t>
      </w:r>
      <w:r w:rsidRPr="00127F76">
        <w:rPr>
          <w:rFonts w:eastAsia="Segoe UI"/>
          <w:b w:val="0"/>
          <w:bCs w:val="0"/>
          <w:sz w:val="22"/>
          <w:szCs w:val="22"/>
        </w:rPr>
        <w:t xml:space="preserve">o kwotę </w:t>
      </w:r>
      <w:r w:rsidR="000264EF">
        <w:rPr>
          <w:rFonts w:eastAsia="Segoe UI"/>
          <w:b w:val="0"/>
          <w:bCs w:val="0"/>
          <w:sz w:val="22"/>
          <w:szCs w:val="22"/>
        </w:rPr>
        <w:t>2 099</w:t>
      </w:r>
      <w:r w:rsidRPr="00127F76">
        <w:rPr>
          <w:rFonts w:eastAsia="Segoe UI"/>
          <w:b w:val="0"/>
          <w:bCs w:val="0"/>
          <w:sz w:val="22"/>
          <w:szCs w:val="22"/>
        </w:rPr>
        <w:t xml:space="preserve"> zł w związku z likwidacją </w:t>
      </w:r>
      <w:r w:rsidR="00EE5DAE">
        <w:rPr>
          <w:rFonts w:eastAsia="Segoe UI"/>
          <w:b w:val="0"/>
          <w:bCs w:val="0"/>
          <w:sz w:val="22"/>
          <w:szCs w:val="22"/>
        </w:rPr>
        <w:t>wyposażenia.</w:t>
      </w:r>
      <w:r w:rsidR="000264EF">
        <w:rPr>
          <w:rFonts w:eastAsia="Segoe UI"/>
          <w:b w:val="0"/>
          <w:bCs w:val="0"/>
          <w:sz w:val="22"/>
          <w:szCs w:val="22"/>
        </w:rPr>
        <w:t xml:space="preserve"> </w:t>
      </w:r>
      <w:r w:rsidRPr="00127F76">
        <w:rPr>
          <w:rFonts w:eastAsia="Segoe UI"/>
          <w:b w:val="0"/>
          <w:bCs w:val="0"/>
          <w:sz w:val="22"/>
          <w:szCs w:val="22"/>
        </w:rPr>
        <w:t xml:space="preserve"> Natomiast w ilościowych księgach inwentarzowych prawidłowo zaewidencjonowano </w:t>
      </w:r>
      <w:r w:rsidR="00297358" w:rsidRPr="00127F76">
        <w:rPr>
          <w:rFonts w:eastAsia="Segoe UI"/>
          <w:b w:val="0"/>
          <w:bCs w:val="0"/>
          <w:sz w:val="22"/>
          <w:szCs w:val="22"/>
        </w:rPr>
        <w:t>nabyte składniki</w:t>
      </w:r>
      <w:r w:rsidRPr="00127F76">
        <w:rPr>
          <w:rFonts w:eastAsia="Segoe UI"/>
          <w:b w:val="0"/>
          <w:bCs w:val="0"/>
          <w:sz w:val="22"/>
          <w:szCs w:val="22"/>
        </w:rPr>
        <w:t xml:space="preserve"> wyposażenia m.in.</w:t>
      </w:r>
      <w:r w:rsidR="004D4E0B">
        <w:rPr>
          <w:rFonts w:eastAsia="Segoe UI"/>
          <w:b w:val="0"/>
          <w:bCs w:val="0"/>
          <w:sz w:val="22"/>
          <w:szCs w:val="22"/>
        </w:rPr>
        <w:t xml:space="preserve"> krzesła, stołki, regały, stół</w:t>
      </w:r>
      <w:r w:rsidR="00244021">
        <w:rPr>
          <w:rFonts w:eastAsia="Segoe UI"/>
          <w:b w:val="0"/>
          <w:bCs w:val="0"/>
          <w:sz w:val="22"/>
          <w:szCs w:val="22"/>
        </w:rPr>
        <w:t>, klimatyzator.</w:t>
      </w:r>
    </w:p>
    <w:p w14:paraId="2A000328" w14:textId="77777777" w:rsidR="00A205FC" w:rsidRDefault="00127F76" w:rsidP="00127F76">
      <w:pPr>
        <w:spacing w:line="360" w:lineRule="auto"/>
        <w:ind w:firstLine="420"/>
        <w:jc w:val="both"/>
        <w:textAlignment w:val="auto"/>
        <w:rPr>
          <w:rFonts w:eastAsia="Segoe UI"/>
          <w:b w:val="0"/>
          <w:bCs w:val="0"/>
          <w:sz w:val="22"/>
          <w:szCs w:val="22"/>
        </w:rPr>
      </w:pPr>
      <w:r w:rsidRPr="00127F76">
        <w:rPr>
          <w:rFonts w:eastAsia="Segoe UI"/>
          <w:b w:val="0"/>
          <w:bCs w:val="0"/>
          <w:spacing w:val="-4"/>
          <w:sz w:val="22"/>
          <w:szCs w:val="22"/>
        </w:rPr>
        <w:t>Zgodnie z Instrukcją inwentaryzacyjną stanowiącą załącznik nr 3 do zarządzenia nr POW</w:t>
      </w:r>
      <w:r w:rsidR="00244021">
        <w:rPr>
          <w:rFonts w:eastAsia="Segoe UI"/>
          <w:b w:val="0"/>
          <w:bCs w:val="0"/>
          <w:spacing w:val="-4"/>
          <w:sz w:val="22"/>
          <w:szCs w:val="22"/>
        </w:rPr>
        <w:t>1</w:t>
      </w:r>
      <w:r w:rsidRPr="00127F76">
        <w:rPr>
          <w:rFonts w:eastAsia="Segoe UI"/>
          <w:b w:val="0"/>
          <w:bCs w:val="0"/>
          <w:spacing w:val="-4"/>
          <w:sz w:val="22"/>
          <w:szCs w:val="22"/>
        </w:rPr>
        <w:t>.021.06.2019 Dyrektora Placówki Pieczy Zastępczej „Kwadrat” w Tychach – jednostki obsługującej z dnia 30.04.2019 r. środki trwałe inwentaryzuje się corocznie 31 grudnia – nie wcześniej niż na trzy miesiące przed tą datą i nie później niż 15 stycznia roku następnego</w:t>
      </w:r>
      <w:bookmarkStart w:id="14" w:name="_Hlk68600017"/>
      <w:r w:rsidRPr="00127F76">
        <w:rPr>
          <w:rFonts w:eastAsia="Segoe UI"/>
          <w:b w:val="0"/>
          <w:bCs w:val="0"/>
          <w:spacing w:val="-4"/>
          <w:sz w:val="22"/>
          <w:szCs w:val="22"/>
        </w:rPr>
        <w:t>.</w:t>
      </w:r>
      <w:r w:rsidRPr="00127F76">
        <w:rPr>
          <w:rFonts w:eastAsia="Andale Sans UI"/>
          <w:b w:val="0"/>
          <w:bCs w:val="0"/>
          <w:sz w:val="22"/>
          <w:szCs w:val="22"/>
          <w:lang w:eastAsia="ja-JP" w:bidi="fa-IR"/>
        </w:rPr>
        <w:t xml:space="preserve"> </w:t>
      </w:r>
      <w:bookmarkEnd w:id="14"/>
      <w:r w:rsidRPr="00127F76">
        <w:rPr>
          <w:rFonts w:eastAsia="Andale Sans UI"/>
          <w:b w:val="0"/>
          <w:bCs w:val="0"/>
          <w:sz w:val="22"/>
          <w:szCs w:val="22"/>
          <w:lang w:eastAsia="ja-JP" w:bidi="fa-IR"/>
        </w:rPr>
        <w:t xml:space="preserve"> </w:t>
      </w:r>
      <w:r w:rsidRPr="00127F76">
        <w:rPr>
          <w:rFonts w:eastAsia="Segoe UI"/>
          <w:b w:val="0"/>
          <w:bCs w:val="0"/>
          <w:sz w:val="22"/>
          <w:szCs w:val="22"/>
        </w:rPr>
        <w:t xml:space="preserve">Zgodnie z zarządzeniem </w:t>
      </w:r>
      <w:r w:rsidRPr="009A4AC9">
        <w:rPr>
          <w:rFonts w:eastAsia="Segoe UI"/>
          <w:b w:val="0"/>
          <w:bCs w:val="0"/>
          <w:sz w:val="22"/>
          <w:szCs w:val="22"/>
        </w:rPr>
        <w:t xml:space="preserve">nr PPZK.021.04.2020 Dyrektora </w:t>
      </w:r>
      <w:r w:rsidRPr="009A4AC9">
        <w:rPr>
          <w:rFonts w:eastAsia="Segoe UI"/>
          <w:b w:val="0"/>
          <w:bCs w:val="0"/>
          <w:spacing w:val="-4"/>
          <w:sz w:val="22"/>
          <w:szCs w:val="22"/>
        </w:rPr>
        <w:t xml:space="preserve">Placówki Pieczy Zastępczej „Kwadrat” </w:t>
      </w:r>
      <w:r w:rsidRPr="009A4AC9">
        <w:rPr>
          <w:rFonts w:eastAsia="Segoe UI"/>
          <w:b w:val="0"/>
          <w:bCs w:val="0"/>
          <w:sz w:val="22"/>
          <w:szCs w:val="22"/>
        </w:rPr>
        <w:t xml:space="preserve"> w Tychach z dnia 30.11.2021 r. w terminie od 1.12.2021 r. do 14.01.2022 r. wg</w:t>
      </w:r>
      <w:r w:rsidRPr="00127F76">
        <w:rPr>
          <w:rFonts w:eastAsia="Segoe UI"/>
          <w:b w:val="0"/>
          <w:bCs w:val="0"/>
          <w:sz w:val="22"/>
          <w:szCs w:val="22"/>
        </w:rPr>
        <w:t xml:space="preserve"> stanu na dzień 31 grudnia 2021 r. inwentaryzacją należało objąć: środki trwałe i środki trwałe o charakterze wyposażenia, środki pieniężne w gotówce, druki ścisłego zarachowania, środki pieniężne zgromadzone na rachunkach bankowych, należności i zobowiązania wobec pracowników, należności i zobowiązania z tytułów publiczno-prawnych.</w:t>
      </w:r>
    </w:p>
    <w:p w14:paraId="07799CE5" w14:textId="77777777" w:rsidR="00A205FC" w:rsidRPr="00A205FC" w:rsidRDefault="00A205FC" w:rsidP="00A205FC">
      <w:pPr>
        <w:autoSpaceDE/>
        <w:autoSpaceDN/>
        <w:adjustRightInd/>
        <w:spacing w:line="360" w:lineRule="auto"/>
        <w:jc w:val="both"/>
        <w:textAlignment w:val="auto"/>
        <w:rPr>
          <w:rFonts w:eastAsia="Segoe UI"/>
          <w:b w:val="0"/>
          <w:bCs w:val="0"/>
          <w:sz w:val="22"/>
          <w:szCs w:val="22"/>
        </w:rPr>
      </w:pPr>
      <w:r w:rsidRPr="00A205FC">
        <w:rPr>
          <w:rFonts w:eastAsia="Segoe UI"/>
          <w:b w:val="0"/>
          <w:bCs w:val="0"/>
          <w:sz w:val="22"/>
          <w:szCs w:val="22"/>
        </w:rPr>
        <w:t>Z przeprowadzonej inwentaryzacji przedłożono następujące dokumenty:</w:t>
      </w:r>
    </w:p>
    <w:p w14:paraId="5D0FABC3" w14:textId="77777777" w:rsidR="00450E07" w:rsidRPr="00450E07" w:rsidRDefault="00A205FC" w:rsidP="00733CE1">
      <w:pPr>
        <w:pStyle w:val="Akapitzlist"/>
        <w:widowControl w:val="0"/>
        <w:numPr>
          <w:ilvl w:val="0"/>
          <w:numId w:val="37"/>
        </w:numPr>
        <w:tabs>
          <w:tab w:val="left" w:pos="588"/>
        </w:tabs>
        <w:suppressAutoHyphens/>
        <w:autoSpaceDE/>
        <w:autoSpaceDN/>
        <w:adjustRightInd/>
        <w:spacing w:line="360" w:lineRule="auto"/>
        <w:jc w:val="both"/>
        <w:rPr>
          <w:rFonts w:eastAsia="Andale Sans UI"/>
          <w:sz w:val="22"/>
          <w:szCs w:val="22"/>
          <w:lang w:eastAsia="ja-JP" w:bidi="fa-IR"/>
        </w:rPr>
      </w:pPr>
      <w:r w:rsidRPr="00C824DF">
        <w:rPr>
          <w:rFonts w:eastAsia="Andale Sans UI"/>
          <w:b w:val="0"/>
          <w:bCs w:val="0"/>
          <w:sz w:val="22"/>
          <w:szCs w:val="22"/>
          <w:lang w:eastAsia="ja-JP" w:bidi="fa-IR"/>
        </w:rPr>
        <w:t xml:space="preserve">potwierdzenie sald na rachunkach bankowych, </w:t>
      </w:r>
    </w:p>
    <w:p w14:paraId="32E77A1D" w14:textId="5E3CF48A" w:rsidR="00450E07" w:rsidRPr="00450E07" w:rsidRDefault="00450E07" w:rsidP="00733CE1">
      <w:pPr>
        <w:pStyle w:val="Akapitzlist"/>
        <w:widowControl w:val="0"/>
        <w:numPr>
          <w:ilvl w:val="0"/>
          <w:numId w:val="37"/>
        </w:numPr>
        <w:tabs>
          <w:tab w:val="left" w:pos="588"/>
        </w:tabs>
        <w:suppressAutoHyphens/>
        <w:autoSpaceDE/>
        <w:autoSpaceDN/>
        <w:adjustRightInd/>
        <w:spacing w:line="360" w:lineRule="auto"/>
        <w:jc w:val="both"/>
        <w:rPr>
          <w:rFonts w:eastAsia="Andale Sans UI"/>
          <w:sz w:val="22"/>
          <w:szCs w:val="22"/>
          <w:lang w:eastAsia="ja-JP" w:bidi="fa-IR"/>
        </w:rPr>
      </w:pPr>
      <w:r w:rsidRPr="00450E07">
        <w:rPr>
          <w:rFonts w:eastAsia="Andale Sans UI"/>
          <w:b w:val="0"/>
          <w:bCs w:val="0"/>
          <w:spacing w:val="-2"/>
          <w:sz w:val="22"/>
          <w:szCs w:val="22"/>
          <w:lang w:eastAsia="ja-JP" w:bidi="fa-IR"/>
        </w:rPr>
        <w:t>protokół z inwentaryzacji kasy przeprowadzonej w dniu 31.12.2021 o godz. 11.30 do 11.50 w którym stwierdzono zerowy stan kasy zgodny z saldem ostatniego raportu kasowego 12/2021 oraz podano ostatni nr KP 00000187, ostatni nr KW 0000059 (dowody wystawiane w systemie komputerowym).</w:t>
      </w:r>
    </w:p>
    <w:p w14:paraId="796FABD0" w14:textId="77777777" w:rsidR="00C824DF" w:rsidRPr="00C824DF" w:rsidRDefault="00A205FC" w:rsidP="00733CE1">
      <w:pPr>
        <w:pStyle w:val="Akapitzlist"/>
        <w:widowControl w:val="0"/>
        <w:numPr>
          <w:ilvl w:val="0"/>
          <w:numId w:val="37"/>
        </w:numPr>
        <w:tabs>
          <w:tab w:val="left" w:pos="588"/>
        </w:tabs>
        <w:suppressAutoHyphens/>
        <w:autoSpaceDE/>
        <w:autoSpaceDN/>
        <w:adjustRightInd/>
        <w:spacing w:line="360" w:lineRule="auto"/>
        <w:jc w:val="both"/>
        <w:rPr>
          <w:rFonts w:eastAsia="Andale Sans UI"/>
          <w:sz w:val="22"/>
          <w:szCs w:val="22"/>
          <w:lang w:eastAsia="ja-JP" w:bidi="fa-IR"/>
        </w:rPr>
      </w:pPr>
      <w:r w:rsidRPr="00C824DF">
        <w:rPr>
          <w:rFonts w:eastAsia="Andale Sans UI"/>
          <w:b w:val="0"/>
          <w:bCs w:val="0"/>
          <w:sz w:val="22"/>
          <w:szCs w:val="22"/>
          <w:lang w:eastAsia="ja-JP" w:bidi="fa-IR"/>
        </w:rPr>
        <w:t>protokół z weryfikacji sald na dzień 31.12.2021 r.,</w:t>
      </w:r>
    </w:p>
    <w:p w14:paraId="3348D57D" w14:textId="1B96D70F" w:rsidR="00127F76" w:rsidRPr="005861B8" w:rsidRDefault="00A205FC" w:rsidP="00733CE1">
      <w:pPr>
        <w:pStyle w:val="Akapitzlist"/>
        <w:widowControl w:val="0"/>
        <w:numPr>
          <w:ilvl w:val="0"/>
          <w:numId w:val="37"/>
        </w:numPr>
        <w:tabs>
          <w:tab w:val="left" w:pos="588"/>
        </w:tabs>
        <w:suppressAutoHyphens/>
        <w:autoSpaceDE/>
        <w:autoSpaceDN/>
        <w:adjustRightInd/>
        <w:spacing w:line="360" w:lineRule="auto"/>
        <w:jc w:val="both"/>
        <w:rPr>
          <w:rFonts w:eastAsia="Andale Sans UI"/>
          <w:sz w:val="22"/>
          <w:szCs w:val="22"/>
          <w:lang w:eastAsia="ja-JP" w:bidi="fa-IR"/>
        </w:rPr>
      </w:pPr>
      <w:r w:rsidRPr="005861B8">
        <w:rPr>
          <w:rFonts w:eastAsia="Segoe UI"/>
          <w:b w:val="0"/>
          <w:bCs w:val="0"/>
          <w:sz w:val="22"/>
          <w:szCs w:val="22"/>
        </w:rPr>
        <w:t>s</w:t>
      </w:r>
      <w:r w:rsidR="00127F76" w:rsidRPr="005861B8">
        <w:rPr>
          <w:rFonts w:eastAsia="Segoe UI"/>
          <w:b w:val="0"/>
          <w:bCs w:val="0"/>
          <w:sz w:val="22"/>
          <w:szCs w:val="22"/>
        </w:rPr>
        <w:t>pis z natury pozostałych środków trwałych i wyposażenia znajdującego się na mieszkaniu przy:</w:t>
      </w:r>
    </w:p>
    <w:p w14:paraId="0C32DB5A" w14:textId="39501092" w:rsidR="00127F76" w:rsidRPr="00127F76" w:rsidRDefault="00127F76" w:rsidP="00733CE1">
      <w:pPr>
        <w:widowControl w:val="0"/>
        <w:numPr>
          <w:ilvl w:val="0"/>
          <w:numId w:val="35"/>
        </w:numPr>
        <w:suppressAutoHyphens/>
        <w:autoSpaceDE/>
        <w:autoSpaceDN/>
        <w:adjustRightInd/>
        <w:spacing w:after="200" w:line="360" w:lineRule="auto"/>
        <w:ind w:left="426" w:hanging="426"/>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 xml:space="preserve">ulicy </w:t>
      </w:r>
      <w:r w:rsidR="009A4AC9">
        <w:rPr>
          <w:rFonts w:eastAsia="Andale Sans UI"/>
          <w:b w:val="0"/>
          <w:bCs w:val="0"/>
          <w:sz w:val="22"/>
          <w:szCs w:val="22"/>
          <w:lang w:eastAsia="ja-JP" w:bidi="fa-IR"/>
        </w:rPr>
        <w:t>Batorego</w:t>
      </w:r>
      <w:r w:rsidRPr="00127F76">
        <w:rPr>
          <w:rFonts w:eastAsia="Andale Sans UI"/>
          <w:b w:val="0"/>
          <w:bCs w:val="0"/>
          <w:sz w:val="22"/>
          <w:szCs w:val="22"/>
          <w:lang w:eastAsia="ja-JP" w:bidi="fa-IR"/>
        </w:rPr>
        <w:t xml:space="preserve"> dokonan</w:t>
      </w:r>
      <w:r w:rsidR="00A205FC">
        <w:rPr>
          <w:rFonts w:eastAsia="Andale Sans UI"/>
          <w:b w:val="0"/>
          <w:bCs w:val="0"/>
          <w:sz w:val="22"/>
          <w:szCs w:val="22"/>
          <w:lang w:eastAsia="ja-JP" w:bidi="fa-IR"/>
        </w:rPr>
        <w:t>y</w:t>
      </w:r>
      <w:r w:rsidRPr="00127F76">
        <w:rPr>
          <w:rFonts w:eastAsia="Andale Sans UI"/>
          <w:b w:val="0"/>
          <w:bCs w:val="0"/>
          <w:sz w:val="22"/>
          <w:szCs w:val="22"/>
          <w:lang w:eastAsia="ja-JP" w:bidi="fa-IR"/>
        </w:rPr>
        <w:t xml:space="preserve"> na arkuszach spisu z natury: nr 00010</w:t>
      </w:r>
      <w:r w:rsidR="009A4AC9">
        <w:rPr>
          <w:rFonts w:eastAsia="Andale Sans UI"/>
          <w:b w:val="0"/>
          <w:bCs w:val="0"/>
          <w:sz w:val="22"/>
          <w:szCs w:val="22"/>
          <w:lang w:eastAsia="ja-JP" w:bidi="fa-IR"/>
        </w:rPr>
        <w:t>1</w:t>
      </w:r>
      <w:r w:rsidRPr="00127F76">
        <w:rPr>
          <w:rFonts w:eastAsia="Andale Sans UI"/>
          <w:b w:val="0"/>
          <w:bCs w:val="0"/>
          <w:sz w:val="22"/>
          <w:szCs w:val="22"/>
          <w:lang w:eastAsia="ja-JP" w:bidi="fa-IR"/>
        </w:rPr>
        <w:t>, 00010</w:t>
      </w:r>
      <w:r w:rsidR="009A4AC9">
        <w:rPr>
          <w:rFonts w:eastAsia="Andale Sans UI"/>
          <w:b w:val="0"/>
          <w:bCs w:val="0"/>
          <w:sz w:val="22"/>
          <w:szCs w:val="22"/>
          <w:lang w:eastAsia="ja-JP" w:bidi="fa-IR"/>
        </w:rPr>
        <w:t>2, 000103</w:t>
      </w:r>
      <w:r w:rsidRPr="00127F76">
        <w:rPr>
          <w:rFonts w:eastAsia="Andale Sans UI"/>
          <w:b w:val="0"/>
          <w:bCs w:val="0"/>
          <w:sz w:val="22"/>
          <w:szCs w:val="22"/>
          <w:lang w:eastAsia="ja-JP" w:bidi="fa-IR"/>
        </w:rPr>
        <w:t xml:space="preserve"> </w:t>
      </w:r>
      <w:r w:rsidRPr="00127F76">
        <w:rPr>
          <w:rFonts w:eastAsia="Andale Sans UI"/>
          <w:b w:val="0"/>
          <w:bCs w:val="0"/>
          <w:sz w:val="22"/>
          <w:szCs w:val="22"/>
          <w:lang w:eastAsia="ja-JP" w:bidi="fa-IR"/>
        </w:rPr>
        <w:lastRenderedPageBreak/>
        <w:t>w</w:t>
      </w:r>
      <w:r w:rsidR="009A4AC9">
        <w:rPr>
          <w:rFonts w:eastAsia="Andale Sans UI"/>
          <w:b w:val="0"/>
          <w:bCs w:val="0"/>
          <w:sz w:val="22"/>
          <w:szCs w:val="22"/>
          <w:lang w:eastAsia="ja-JP" w:bidi="fa-IR"/>
        </w:rPr>
        <w:t> </w:t>
      </w:r>
      <w:r w:rsidRPr="00127F76">
        <w:rPr>
          <w:rFonts w:eastAsia="Andale Sans UI"/>
          <w:b w:val="0"/>
          <w:bCs w:val="0"/>
          <w:sz w:val="22"/>
          <w:szCs w:val="22"/>
          <w:lang w:eastAsia="ja-JP" w:bidi="fa-IR"/>
        </w:rPr>
        <w:t xml:space="preserve">dniu </w:t>
      </w:r>
      <w:r w:rsidR="009A4AC9">
        <w:rPr>
          <w:rFonts w:eastAsia="Andale Sans UI"/>
          <w:b w:val="0"/>
          <w:bCs w:val="0"/>
          <w:sz w:val="22"/>
          <w:szCs w:val="22"/>
          <w:lang w:eastAsia="ja-JP" w:bidi="fa-IR"/>
        </w:rPr>
        <w:t>1</w:t>
      </w:r>
      <w:r w:rsidRPr="00127F76">
        <w:rPr>
          <w:rFonts w:eastAsia="Andale Sans UI"/>
          <w:b w:val="0"/>
          <w:bCs w:val="0"/>
          <w:sz w:val="22"/>
          <w:szCs w:val="22"/>
          <w:lang w:eastAsia="ja-JP" w:bidi="fa-IR"/>
        </w:rPr>
        <w:t>.12.2021 r. (</w:t>
      </w:r>
      <w:r w:rsidR="009A4AC9">
        <w:rPr>
          <w:rFonts w:eastAsia="Andale Sans UI"/>
          <w:b w:val="0"/>
          <w:bCs w:val="0"/>
          <w:sz w:val="22"/>
          <w:szCs w:val="22"/>
          <w:lang w:eastAsia="ja-JP" w:bidi="fa-IR"/>
        </w:rPr>
        <w:t>122</w:t>
      </w:r>
      <w:r w:rsidRPr="00127F76">
        <w:rPr>
          <w:rFonts w:eastAsia="Andale Sans UI"/>
          <w:b w:val="0"/>
          <w:bCs w:val="0"/>
          <w:sz w:val="22"/>
          <w:szCs w:val="22"/>
          <w:lang w:eastAsia="ja-JP" w:bidi="fa-IR"/>
        </w:rPr>
        <w:t xml:space="preserve"> pozycj</w:t>
      </w:r>
      <w:r w:rsidR="001B7B98">
        <w:rPr>
          <w:rFonts w:eastAsia="Andale Sans UI"/>
          <w:b w:val="0"/>
          <w:bCs w:val="0"/>
          <w:sz w:val="22"/>
          <w:szCs w:val="22"/>
          <w:lang w:eastAsia="ja-JP" w:bidi="fa-IR"/>
        </w:rPr>
        <w:t>e</w:t>
      </w:r>
      <w:r w:rsidRPr="00127F76">
        <w:rPr>
          <w:rFonts w:eastAsia="Andale Sans UI"/>
          <w:b w:val="0"/>
          <w:bCs w:val="0"/>
          <w:sz w:val="22"/>
          <w:szCs w:val="22"/>
          <w:lang w:eastAsia="ja-JP" w:bidi="fa-IR"/>
        </w:rPr>
        <w:t xml:space="preserve">) </w:t>
      </w:r>
      <w:r w:rsidRPr="005861B8">
        <w:rPr>
          <w:rFonts w:eastAsia="Andale Sans UI"/>
          <w:b w:val="0"/>
          <w:bCs w:val="0"/>
          <w:sz w:val="22"/>
          <w:szCs w:val="22"/>
          <w:u w:val="single"/>
          <w:lang w:eastAsia="ja-JP" w:bidi="fa-IR"/>
        </w:rPr>
        <w:t>oraz nr 00012</w:t>
      </w:r>
      <w:r w:rsidR="009A4AC9" w:rsidRPr="005861B8">
        <w:rPr>
          <w:rFonts w:eastAsia="Andale Sans UI"/>
          <w:b w:val="0"/>
          <w:bCs w:val="0"/>
          <w:sz w:val="22"/>
          <w:szCs w:val="22"/>
          <w:u w:val="single"/>
          <w:lang w:eastAsia="ja-JP" w:bidi="fa-IR"/>
        </w:rPr>
        <w:t>1</w:t>
      </w:r>
      <w:r w:rsidRPr="005861B8">
        <w:rPr>
          <w:rFonts w:eastAsia="Andale Sans UI"/>
          <w:b w:val="0"/>
          <w:bCs w:val="0"/>
          <w:sz w:val="22"/>
          <w:szCs w:val="22"/>
          <w:u w:val="single"/>
          <w:lang w:eastAsia="ja-JP" w:bidi="fa-IR"/>
        </w:rPr>
        <w:t xml:space="preserve"> w dniu </w:t>
      </w:r>
      <w:r w:rsidR="009A4AC9" w:rsidRPr="005861B8">
        <w:rPr>
          <w:rFonts w:eastAsia="Andale Sans UI"/>
          <w:b w:val="0"/>
          <w:bCs w:val="0"/>
          <w:sz w:val="22"/>
          <w:szCs w:val="22"/>
          <w:u w:val="single"/>
          <w:lang w:eastAsia="ja-JP" w:bidi="fa-IR"/>
        </w:rPr>
        <w:t>5</w:t>
      </w:r>
      <w:r w:rsidRPr="005861B8">
        <w:rPr>
          <w:rFonts w:eastAsia="Andale Sans UI"/>
          <w:b w:val="0"/>
          <w:bCs w:val="0"/>
          <w:sz w:val="22"/>
          <w:szCs w:val="22"/>
          <w:u w:val="single"/>
          <w:lang w:eastAsia="ja-JP" w:bidi="fa-IR"/>
        </w:rPr>
        <w:t>.01.2022 r. (</w:t>
      </w:r>
      <w:r w:rsidR="009A4AC9" w:rsidRPr="005861B8">
        <w:rPr>
          <w:rFonts w:eastAsia="Andale Sans UI"/>
          <w:b w:val="0"/>
          <w:bCs w:val="0"/>
          <w:sz w:val="22"/>
          <w:szCs w:val="22"/>
          <w:u w:val="single"/>
          <w:lang w:eastAsia="ja-JP" w:bidi="fa-IR"/>
        </w:rPr>
        <w:t xml:space="preserve">1 </w:t>
      </w:r>
      <w:r w:rsidRPr="005861B8">
        <w:rPr>
          <w:rFonts w:eastAsia="Andale Sans UI"/>
          <w:b w:val="0"/>
          <w:bCs w:val="0"/>
          <w:sz w:val="22"/>
          <w:szCs w:val="22"/>
          <w:u w:val="single"/>
          <w:lang w:eastAsia="ja-JP" w:bidi="fa-IR"/>
        </w:rPr>
        <w:t>pozycje),</w:t>
      </w:r>
    </w:p>
    <w:p w14:paraId="1615D55A" w14:textId="4B1F89D0" w:rsidR="00127F76" w:rsidRDefault="00127F76" w:rsidP="00733CE1">
      <w:pPr>
        <w:widowControl w:val="0"/>
        <w:numPr>
          <w:ilvl w:val="0"/>
          <w:numId w:val="35"/>
        </w:numPr>
        <w:suppressAutoHyphens/>
        <w:autoSpaceDE/>
        <w:autoSpaceDN/>
        <w:adjustRightInd/>
        <w:spacing w:line="360" w:lineRule="auto"/>
        <w:ind w:left="426" w:hanging="426"/>
        <w:contextualSpacing/>
        <w:jc w:val="both"/>
        <w:textAlignment w:val="auto"/>
        <w:rPr>
          <w:rFonts w:eastAsia="Andale Sans UI"/>
          <w:b w:val="0"/>
          <w:bCs w:val="0"/>
          <w:sz w:val="22"/>
          <w:szCs w:val="22"/>
          <w:lang w:eastAsia="ja-JP" w:bidi="fa-IR"/>
        </w:rPr>
      </w:pPr>
      <w:r w:rsidRPr="00127F76">
        <w:rPr>
          <w:rFonts w:eastAsia="Andale Sans UI"/>
          <w:b w:val="0"/>
          <w:bCs w:val="0"/>
          <w:sz w:val="22"/>
          <w:szCs w:val="22"/>
          <w:lang w:eastAsia="ja-JP" w:bidi="fa-IR"/>
        </w:rPr>
        <w:t xml:space="preserve">ulicy </w:t>
      </w:r>
      <w:r w:rsidR="0079145A">
        <w:rPr>
          <w:rFonts w:eastAsia="Andale Sans UI"/>
          <w:b w:val="0"/>
          <w:bCs w:val="0"/>
          <w:sz w:val="22"/>
          <w:szCs w:val="22"/>
          <w:lang w:eastAsia="ja-JP" w:bidi="fa-IR"/>
        </w:rPr>
        <w:t>Ejsmonda</w:t>
      </w:r>
      <w:r w:rsidRPr="00127F76">
        <w:rPr>
          <w:rFonts w:eastAsia="Andale Sans UI"/>
          <w:b w:val="0"/>
          <w:bCs w:val="0"/>
          <w:sz w:val="22"/>
          <w:szCs w:val="22"/>
          <w:lang w:eastAsia="ja-JP" w:bidi="fa-IR"/>
        </w:rPr>
        <w:t xml:space="preserve"> dokonan</w:t>
      </w:r>
      <w:r w:rsidR="00A205FC">
        <w:rPr>
          <w:rFonts w:eastAsia="Andale Sans UI"/>
          <w:b w:val="0"/>
          <w:bCs w:val="0"/>
          <w:sz w:val="22"/>
          <w:szCs w:val="22"/>
          <w:lang w:eastAsia="ja-JP" w:bidi="fa-IR"/>
        </w:rPr>
        <w:t>y</w:t>
      </w:r>
      <w:r w:rsidRPr="00127F76">
        <w:rPr>
          <w:rFonts w:eastAsia="Andale Sans UI"/>
          <w:b w:val="0"/>
          <w:bCs w:val="0"/>
          <w:sz w:val="22"/>
          <w:szCs w:val="22"/>
          <w:lang w:eastAsia="ja-JP" w:bidi="fa-IR"/>
        </w:rPr>
        <w:t xml:space="preserve"> na arkuszach spisu z natury: nr 00010</w:t>
      </w:r>
      <w:r w:rsidR="0079145A">
        <w:rPr>
          <w:rFonts w:eastAsia="Andale Sans UI"/>
          <w:b w:val="0"/>
          <w:bCs w:val="0"/>
          <w:sz w:val="22"/>
          <w:szCs w:val="22"/>
          <w:lang w:eastAsia="ja-JP" w:bidi="fa-IR"/>
        </w:rPr>
        <w:t>4</w:t>
      </w:r>
      <w:r w:rsidRPr="00127F76">
        <w:rPr>
          <w:rFonts w:eastAsia="Andale Sans UI"/>
          <w:b w:val="0"/>
          <w:bCs w:val="0"/>
          <w:sz w:val="22"/>
          <w:szCs w:val="22"/>
          <w:lang w:eastAsia="ja-JP" w:bidi="fa-IR"/>
        </w:rPr>
        <w:t>, 00010</w:t>
      </w:r>
      <w:r w:rsidR="0079145A">
        <w:rPr>
          <w:rFonts w:eastAsia="Andale Sans UI"/>
          <w:b w:val="0"/>
          <w:bCs w:val="0"/>
          <w:sz w:val="22"/>
          <w:szCs w:val="22"/>
          <w:lang w:eastAsia="ja-JP" w:bidi="fa-IR"/>
        </w:rPr>
        <w:t>5</w:t>
      </w:r>
      <w:r w:rsidRPr="00127F76">
        <w:rPr>
          <w:rFonts w:eastAsia="Andale Sans UI"/>
          <w:b w:val="0"/>
          <w:bCs w:val="0"/>
          <w:sz w:val="22"/>
          <w:szCs w:val="22"/>
          <w:lang w:eastAsia="ja-JP" w:bidi="fa-IR"/>
        </w:rPr>
        <w:t xml:space="preserve"> w dniu 9.12.2021 r. (9</w:t>
      </w:r>
      <w:r w:rsidR="0079145A">
        <w:rPr>
          <w:rFonts w:eastAsia="Andale Sans UI"/>
          <w:b w:val="0"/>
          <w:bCs w:val="0"/>
          <w:sz w:val="22"/>
          <w:szCs w:val="22"/>
          <w:lang w:eastAsia="ja-JP" w:bidi="fa-IR"/>
        </w:rPr>
        <w:t>3</w:t>
      </w:r>
      <w:r w:rsidRPr="00127F76">
        <w:rPr>
          <w:rFonts w:eastAsia="Andale Sans UI"/>
          <w:b w:val="0"/>
          <w:bCs w:val="0"/>
          <w:sz w:val="22"/>
          <w:szCs w:val="22"/>
          <w:lang w:eastAsia="ja-JP" w:bidi="fa-IR"/>
        </w:rPr>
        <w:t xml:space="preserve"> pozycje)</w:t>
      </w:r>
      <w:r w:rsidR="0079145A">
        <w:rPr>
          <w:rFonts w:eastAsia="Andale Sans UI"/>
          <w:b w:val="0"/>
          <w:bCs w:val="0"/>
          <w:sz w:val="22"/>
          <w:szCs w:val="22"/>
          <w:lang w:eastAsia="ja-JP" w:bidi="fa-IR"/>
        </w:rPr>
        <w:t>.</w:t>
      </w:r>
    </w:p>
    <w:p w14:paraId="0B5304F9" w14:textId="637E43F2" w:rsidR="005861B8" w:rsidRPr="005861B8" w:rsidRDefault="005861B8" w:rsidP="00733CE1">
      <w:pPr>
        <w:pStyle w:val="Akapitzlist"/>
        <w:widowControl w:val="0"/>
        <w:numPr>
          <w:ilvl w:val="0"/>
          <w:numId w:val="37"/>
        </w:numPr>
        <w:tabs>
          <w:tab w:val="left" w:pos="588"/>
        </w:tabs>
        <w:suppressAutoHyphens/>
        <w:autoSpaceDE/>
        <w:autoSpaceDN/>
        <w:adjustRightInd/>
        <w:spacing w:line="360" w:lineRule="auto"/>
        <w:jc w:val="both"/>
        <w:rPr>
          <w:rFonts w:eastAsia="Andale Sans UI"/>
          <w:sz w:val="22"/>
          <w:szCs w:val="22"/>
          <w:lang w:eastAsia="ja-JP" w:bidi="fa-IR"/>
        </w:rPr>
      </w:pPr>
      <w:r w:rsidRPr="00C824DF">
        <w:rPr>
          <w:rFonts w:eastAsia="Andale Sans UI"/>
          <w:b w:val="0"/>
          <w:bCs w:val="0"/>
          <w:sz w:val="22"/>
          <w:szCs w:val="22"/>
          <w:lang w:eastAsia="ja-JP" w:bidi="fa-IR"/>
        </w:rPr>
        <w:t>sprawozdanie z przebiegu spisu z natury z dnia 14.01.2021 r. w którym stwierdzono</w:t>
      </w:r>
      <w:r w:rsidR="00450E07">
        <w:rPr>
          <w:rFonts w:eastAsia="Andale Sans UI"/>
          <w:b w:val="0"/>
          <w:bCs w:val="0"/>
          <w:sz w:val="22"/>
          <w:szCs w:val="22"/>
          <w:lang w:eastAsia="ja-JP" w:bidi="fa-IR"/>
        </w:rPr>
        <w:t>,</w:t>
      </w:r>
      <w:r w:rsidRPr="00C824DF">
        <w:rPr>
          <w:rFonts w:eastAsia="Andale Sans UI"/>
          <w:b w:val="0"/>
          <w:bCs w:val="0"/>
          <w:sz w:val="22"/>
          <w:szCs w:val="22"/>
          <w:lang w:eastAsia="ja-JP" w:bidi="fa-IR"/>
        </w:rPr>
        <w:t xml:space="preserve"> że wszystkie składniki majątkowe zostały ujęte w arkuszach spisu z natury</w:t>
      </w:r>
      <w:r>
        <w:rPr>
          <w:rFonts w:eastAsia="Andale Sans UI"/>
          <w:b w:val="0"/>
          <w:bCs w:val="0"/>
          <w:sz w:val="22"/>
          <w:szCs w:val="22"/>
          <w:lang w:eastAsia="ja-JP" w:bidi="fa-IR"/>
        </w:rPr>
        <w:t>,</w:t>
      </w:r>
    </w:p>
    <w:p w14:paraId="28728AB6" w14:textId="221CACF8" w:rsidR="00C824DF" w:rsidRPr="005861B8" w:rsidRDefault="005861B8" w:rsidP="00C824DF">
      <w:pPr>
        <w:widowControl w:val="0"/>
        <w:tabs>
          <w:tab w:val="left" w:pos="0"/>
        </w:tabs>
        <w:suppressAutoHyphens/>
        <w:autoSpaceDE/>
        <w:autoSpaceDN/>
        <w:adjustRightInd/>
        <w:spacing w:after="200" w:line="360" w:lineRule="auto"/>
        <w:contextualSpacing/>
        <w:jc w:val="both"/>
        <w:textAlignment w:val="auto"/>
        <w:rPr>
          <w:rFonts w:eastAsia="Segoe UI"/>
          <w:b w:val="0"/>
          <w:bCs w:val="0"/>
          <w:sz w:val="22"/>
          <w:szCs w:val="22"/>
        </w:rPr>
      </w:pPr>
      <w:r>
        <w:rPr>
          <w:rFonts w:eastAsia="Andale Sans UI"/>
          <w:b w:val="0"/>
          <w:bCs w:val="0"/>
          <w:sz w:val="22"/>
          <w:szCs w:val="22"/>
          <w:lang w:eastAsia="ja-JP" w:bidi="fa-IR"/>
        </w:rPr>
        <w:tab/>
      </w:r>
      <w:r w:rsidR="00C824DF" w:rsidRPr="005861B8">
        <w:rPr>
          <w:rFonts w:eastAsia="Segoe UI"/>
          <w:b w:val="0"/>
          <w:bCs w:val="0"/>
          <w:sz w:val="22"/>
          <w:szCs w:val="22"/>
        </w:rPr>
        <w:t xml:space="preserve">Zgodnie z wyjaśnieniem udzielonym w trakcie kontroli spis z natury przeprowadzony </w:t>
      </w:r>
      <w:r>
        <w:rPr>
          <w:rFonts w:eastAsia="Segoe UI"/>
          <w:b w:val="0"/>
          <w:bCs w:val="0"/>
          <w:sz w:val="22"/>
          <w:szCs w:val="22"/>
        </w:rPr>
        <w:t xml:space="preserve">dodatkowo </w:t>
      </w:r>
      <w:r w:rsidR="00C824DF" w:rsidRPr="005861B8">
        <w:rPr>
          <w:rFonts w:eastAsia="Segoe UI"/>
          <w:b w:val="0"/>
          <w:bCs w:val="0"/>
          <w:sz w:val="22"/>
          <w:szCs w:val="22"/>
        </w:rPr>
        <w:t>5.01.2022 r. dotyczył wyposażenia, które zakupiono od momentu przeprowadzenia pierwszego spisu w dniu 1.12.2021 r. Zauważa się, że w zarządzeniu w</w:t>
      </w:r>
      <w:r>
        <w:rPr>
          <w:rFonts w:eastAsia="Segoe UI"/>
          <w:b w:val="0"/>
          <w:bCs w:val="0"/>
          <w:sz w:val="22"/>
          <w:szCs w:val="22"/>
        </w:rPr>
        <w:t> </w:t>
      </w:r>
      <w:r w:rsidR="00C824DF" w:rsidRPr="005861B8">
        <w:rPr>
          <w:rFonts w:eastAsia="Segoe UI"/>
          <w:b w:val="0"/>
          <w:bCs w:val="0"/>
          <w:sz w:val="22"/>
          <w:szCs w:val="22"/>
        </w:rPr>
        <w:t>sprawie przeprowadzenie inwentaryzacji nie wskazano terminu przeprowadzenia spisu, a</w:t>
      </w:r>
      <w:r>
        <w:rPr>
          <w:rFonts w:eastAsia="Segoe UI"/>
          <w:b w:val="0"/>
          <w:bCs w:val="0"/>
          <w:sz w:val="22"/>
          <w:szCs w:val="22"/>
        </w:rPr>
        <w:t> </w:t>
      </w:r>
      <w:r w:rsidR="00C824DF" w:rsidRPr="005861B8">
        <w:rPr>
          <w:rFonts w:eastAsia="Segoe UI"/>
          <w:b w:val="0"/>
          <w:bCs w:val="0"/>
          <w:sz w:val="22"/>
          <w:szCs w:val="22"/>
        </w:rPr>
        <w:t>jedynie termin przeprowadzenia inwentaryzacji, tj. od dnia 1.12.2021 r. do dnia 14.01.2022</w:t>
      </w:r>
      <w:r w:rsidR="002C2743">
        <w:rPr>
          <w:rFonts w:eastAsia="Segoe UI"/>
          <w:b w:val="0"/>
          <w:bCs w:val="0"/>
          <w:sz w:val="22"/>
          <w:szCs w:val="22"/>
        </w:rPr>
        <w:t> </w:t>
      </w:r>
      <w:r w:rsidR="00C824DF" w:rsidRPr="005861B8">
        <w:rPr>
          <w:rFonts w:eastAsia="Segoe UI"/>
          <w:b w:val="0"/>
          <w:bCs w:val="0"/>
          <w:sz w:val="22"/>
          <w:szCs w:val="22"/>
        </w:rPr>
        <w:t>r.</w:t>
      </w:r>
      <w:r>
        <w:rPr>
          <w:rFonts w:eastAsia="Segoe UI"/>
          <w:b w:val="0"/>
          <w:bCs w:val="0"/>
          <w:color w:val="4F81BD" w:themeColor="accent1"/>
          <w:sz w:val="22"/>
          <w:szCs w:val="22"/>
        </w:rPr>
        <w:t xml:space="preserve"> </w:t>
      </w:r>
      <w:r w:rsidRPr="005861B8">
        <w:rPr>
          <w:rFonts w:eastAsia="Segoe UI"/>
          <w:b w:val="0"/>
          <w:bCs w:val="0"/>
          <w:sz w:val="22"/>
          <w:szCs w:val="22"/>
        </w:rPr>
        <w:t>W</w:t>
      </w:r>
      <w:r>
        <w:rPr>
          <w:rFonts w:eastAsia="Segoe UI"/>
          <w:b w:val="0"/>
          <w:bCs w:val="0"/>
          <w:sz w:val="22"/>
          <w:szCs w:val="22"/>
        </w:rPr>
        <w:t> </w:t>
      </w:r>
      <w:r w:rsidRPr="005861B8">
        <w:rPr>
          <w:rFonts w:eastAsia="Segoe UI"/>
          <w:b w:val="0"/>
          <w:bCs w:val="0"/>
          <w:sz w:val="22"/>
          <w:szCs w:val="22"/>
        </w:rPr>
        <w:t>Instrukcji inwentaryzacyjnej jednostki wskazano, że „spis z natury polega na tym, że grupa spisowa, poczynając od jednej z granic pola spisowego, idzie w określonym kierunku, dokonując po drodze kolejno i systematycznie: mierzenia (w m, m</w:t>
      </w:r>
      <w:r w:rsidRPr="005861B8">
        <w:rPr>
          <w:rFonts w:eastAsia="Segoe UI"/>
          <w:b w:val="0"/>
          <w:bCs w:val="0"/>
          <w:sz w:val="22"/>
          <w:szCs w:val="22"/>
          <w:vertAlign w:val="superscript"/>
        </w:rPr>
        <w:t>2</w:t>
      </w:r>
      <w:r w:rsidRPr="005861B8">
        <w:rPr>
          <w:rFonts w:eastAsia="Segoe UI"/>
          <w:b w:val="0"/>
          <w:bCs w:val="0"/>
          <w:sz w:val="22"/>
          <w:szCs w:val="22"/>
        </w:rPr>
        <w:t>, 1), ważenia (w</w:t>
      </w:r>
      <w:r w:rsidR="000C5033">
        <w:rPr>
          <w:rFonts w:eastAsia="Segoe UI"/>
          <w:b w:val="0"/>
          <w:bCs w:val="0"/>
          <w:sz w:val="22"/>
          <w:szCs w:val="22"/>
        </w:rPr>
        <w:t> </w:t>
      </w:r>
      <w:r w:rsidRPr="005861B8">
        <w:rPr>
          <w:rFonts w:eastAsia="Segoe UI"/>
          <w:b w:val="0"/>
          <w:bCs w:val="0"/>
          <w:sz w:val="22"/>
          <w:szCs w:val="22"/>
        </w:rPr>
        <w:t xml:space="preserve">kg) lub liczenia (w szt.) </w:t>
      </w:r>
      <w:r w:rsidRPr="005861B8">
        <w:rPr>
          <w:rFonts w:eastAsia="Segoe UI"/>
          <w:b w:val="0"/>
          <w:bCs w:val="0"/>
          <w:sz w:val="22"/>
          <w:szCs w:val="22"/>
          <w:u w:val="single"/>
        </w:rPr>
        <w:t>znajdujących się</w:t>
      </w:r>
      <w:r w:rsidRPr="005861B8">
        <w:rPr>
          <w:rFonts w:eastAsia="Segoe UI"/>
          <w:b w:val="0"/>
          <w:bCs w:val="0"/>
          <w:sz w:val="22"/>
          <w:szCs w:val="22"/>
        </w:rPr>
        <w:t xml:space="preserve"> na terenie pola rzeczowych składników majątku obrotowego jednostki, środków trwałych i wyposażenie oraz depozytów”</w:t>
      </w:r>
      <w:r>
        <w:rPr>
          <w:rFonts w:eastAsia="Segoe UI"/>
          <w:b w:val="0"/>
          <w:bCs w:val="0"/>
          <w:sz w:val="22"/>
          <w:szCs w:val="22"/>
        </w:rPr>
        <w:t>.</w:t>
      </w:r>
      <w:r w:rsidRPr="005861B8">
        <w:rPr>
          <w:rFonts w:eastAsia="Segoe UI"/>
          <w:b w:val="0"/>
          <w:bCs w:val="0"/>
          <w:sz w:val="22"/>
          <w:szCs w:val="22"/>
        </w:rPr>
        <w:t xml:space="preserve"> W</w:t>
      </w:r>
      <w:r w:rsidR="00C824DF" w:rsidRPr="005861B8">
        <w:rPr>
          <w:rFonts w:eastAsia="Segoe UI"/>
          <w:b w:val="0"/>
          <w:bCs w:val="0"/>
          <w:sz w:val="22"/>
          <w:szCs w:val="22"/>
        </w:rPr>
        <w:t xml:space="preserve"> myśl przepisu art. 26 ust. 3 pkt 1 ustawy o rachunkowości</w:t>
      </w:r>
      <w:r w:rsidR="00C824DF" w:rsidRPr="005861B8">
        <w:rPr>
          <w:rFonts w:eastAsia="Segoe UI"/>
          <w:b w:val="0"/>
          <w:bCs w:val="0"/>
          <w:i/>
          <w:iCs/>
          <w:sz w:val="22"/>
          <w:szCs w:val="22"/>
        </w:rPr>
        <w:t> </w:t>
      </w:r>
      <w:r w:rsidR="00C824DF" w:rsidRPr="005861B8">
        <w:rPr>
          <w:rFonts w:eastAsia="Segoe UI"/>
          <w:b w:val="0"/>
          <w:bCs w:val="0"/>
          <w:sz w:val="22"/>
          <w:szCs w:val="22"/>
        </w:rPr>
        <w:t>termin i częstotliwość inwentaryzacji uważa się za dotrzymany jeżeli inwentaryzacja składników aktywów – z wyłączeniem aktywów pieniężnych, papierów wartościowych, produktów w toku produkcji oraz materiałów, towarów i produktów gotowych – rozpoczęto nie wcześniej niż 3 miesiące przed końcem roku obrotowego, a zakończono do dnia 15 dnia następnego roku,</w:t>
      </w:r>
      <w:r w:rsidR="00C824DF" w:rsidRPr="005861B8">
        <w:rPr>
          <w:rFonts w:eastAsia="Segoe UI"/>
          <w:b w:val="0"/>
          <w:bCs w:val="0"/>
          <w:sz w:val="22"/>
          <w:szCs w:val="22"/>
          <w:u w:val="single"/>
        </w:rPr>
        <w:t xml:space="preserve"> ustalenie zaś  stanu nastąpiło przez dopisanie lub odpisanie od stanu stwierdzonego drogą spisu z natury lub potwierdzenia salda – przychodów i rozchodów (zwiększeń i zmniejszeń), jakie nastąpiły między datą spisu lub potwierdzenia, a dniem ustalenia stanu wynikającego z ksiąg rachunkowych, przy czym stan wynikający z ksiąg rachunkowych nie może być ustalony po dniu bilansowym. </w:t>
      </w:r>
    </w:p>
    <w:p w14:paraId="23A9D575" w14:textId="5A96D00E" w:rsidR="005861B8" w:rsidRDefault="005861B8" w:rsidP="005861B8">
      <w:pPr>
        <w:widowControl w:val="0"/>
        <w:suppressAutoHyphens/>
        <w:autoSpaceDE/>
        <w:autoSpaceDN/>
        <w:adjustRightInd/>
        <w:spacing w:after="200" w:line="360" w:lineRule="auto"/>
        <w:ind w:firstLine="402"/>
        <w:contextualSpacing/>
        <w:jc w:val="both"/>
        <w:textAlignment w:val="auto"/>
        <w:rPr>
          <w:rFonts w:eastAsia="Andale Sans UI"/>
          <w:b w:val="0"/>
          <w:bCs w:val="0"/>
          <w:sz w:val="22"/>
          <w:szCs w:val="22"/>
          <w:lang w:eastAsia="ja-JP" w:bidi="fa-IR"/>
        </w:rPr>
      </w:pPr>
      <w:r w:rsidRPr="005861B8">
        <w:rPr>
          <w:rFonts w:eastAsia="Andale Sans UI"/>
          <w:b w:val="0"/>
          <w:bCs w:val="0"/>
          <w:sz w:val="22"/>
          <w:szCs w:val="22"/>
          <w:lang w:eastAsia="ja-JP" w:bidi="fa-IR"/>
        </w:rPr>
        <w:t> Jak wynika z treści § 2 ust.</w:t>
      </w:r>
      <w:r w:rsidR="001B7B98">
        <w:rPr>
          <w:rFonts w:eastAsia="Andale Sans UI"/>
          <w:b w:val="0"/>
          <w:bCs w:val="0"/>
          <w:sz w:val="22"/>
          <w:szCs w:val="22"/>
          <w:lang w:eastAsia="ja-JP" w:bidi="fa-IR"/>
        </w:rPr>
        <w:t xml:space="preserve"> </w:t>
      </w:r>
      <w:r w:rsidRPr="005861B8">
        <w:rPr>
          <w:rFonts w:eastAsia="Andale Sans UI"/>
          <w:b w:val="0"/>
          <w:bCs w:val="0"/>
          <w:sz w:val="22"/>
          <w:szCs w:val="22"/>
          <w:lang w:eastAsia="ja-JP" w:bidi="fa-IR"/>
        </w:rPr>
        <w:t xml:space="preserve">5 przywołanego powyżej </w:t>
      </w:r>
      <w:r w:rsidR="00297358" w:rsidRPr="005861B8">
        <w:rPr>
          <w:rFonts w:eastAsia="Andale Sans UI"/>
          <w:b w:val="0"/>
          <w:bCs w:val="0"/>
          <w:sz w:val="22"/>
          <w:szCs w:val="22"/>
          <w:lang w:eastAsia="ja-JP" w:bidi="fa-IR"/>
        </w:rPr>
        <w:t>zarządzenia Komisja</w:t>
      </w:r>
      <w:r w:rsidRPr="005861B8">
        <w:rPr>
          <w:rFonts w:eastAsia="Andale Sans UI"/>
          <w:b w:val="0"/>
          <w:bCs w:val="0"/>
          <w:i/>
          <w:iCs/>
          <w:sz w:val="22"/>
          <w:szCs w:val="22"/>
          <w:lang w:eastAsia="ja-JP" w:bidi="fa-IR"/>
        </w:rPr>
        <w:t xml:space="preserve"> inwentaryzacyjna dokona rozliczenia do dnia 14 stycznia 2022 r. sporządzając protokół z</w:t>
      </w:r>
      <w:r w:rsidR="001B7B98">
        <w:rPr>
          <w:rFonts w:eastAsia="Andale Sans UI"/>
          <w:b w:val="0"/>
          <w:bCs w:val="0"/>
          <w:i/>
          <w:iCs/>
          <w:sz w:val="22"/>
          <w:szCs w:val="22"/>
          <w:lang w:eastAsia="ja-JP" w:bidi="fa-IR"/>
        </w:rPr>
        <w:t> </w:t>
      </w:r>
      <w:r w:rsidRPr="005861B8">
        <w:rPr>
          <w:rFonts w:eastAsia="Andale Sans UI"/>
          <w:b w:val="0"/>
          <w:bCs w:val="0"/>
          <w:i/>
          <w:iCs/>
          <w:sz w:val="22"/>
          <w:szCs w:val="22"/>
          <w:lang w:eastAsia="ja-JP" w:bidi="fa-IR"/>
        </w:rPr>
        <w:t xml:space="preserve">przeprowadzonej inwentaryzacji. </w:t>
      </w:r>
      <w:r w:rsidRPr="005861B8">
        <w:rPr>
          <w:rFonts w:eastAsia="Andale Sans UI"/>
          <w:b w:val="0"/>
          <w:bCs w:val="0"/>
          <w:sz w:val="22"/>
          <w:szCs w:val="22"/>
          <w:lang w:eastAsia="ja-JP" w:bidi="fa-IR"/>
        </w:rPr>
        <w:t>W treści zarządzenia nie powołano jednak komisji inwentaryzacyjnej, wskazano jedynie zespoły spisowe do przeprowadzenia spis</w:t>
      </w:r>
      <w:r w:rsidR="002C2743">
        <w:rPr>
          <w:rFonts w:eastAsia="Andale Sans UI"/>
          <w:b w:val="0"/>
          <w:bCs w:val="0"/>
          <w:sz w:val="22"/>
          <w:szCs w:val="22"/>
          <w:lang w:eastAsia="ja-JP" w:bidi="fa-IR"/>
        </w:rPr>
        <w:t>u</w:t>
      </w:r>
      <w:r w:rsidRPr="005861B8">
        <w:rPr>
          <w:rFonts w:eastAsia="Andale Sans UI"/>
          <w:b w:val="0"/>
          <w:bCs w:val="0"/>
          <w:sz w:val="22"/>
          <w:szCs w:val="22"/>
          <w:lang w:eastAsia="ja-JP" w:bidi="fa-IR"/>
        </w:rPr>
        <w:t xml:space="preserve"> z natury, a</w:t>
      </w:r>
      <w:r w:rsidR="001B7B98">
        <w:rPr>
          <w:rFonts w:eastAsia="Andale Sans UI"/>
          <w:b w:val="0"/>
          <w:bCs w:val="0"/>
          <w:sz w:val="22"/>
          <w:szCs w:val="22"/>
          <w:lang w:eastAsia="ja-JP" w:bidi="fa-IR"/>
        </w:rPr>
        <w:t> </w:t>
      </w:r>
      <w:r w:rsidRPr="005861B8">
        <w:rPr>
          <w:rFonts w:eastAsia="Andale Sans UI"/>
          <w:b w:val="0"/>
          <w:bCs w:val="0"/>
          <w:sz w:val="22"/>
          <w:szCs w:val="22"/>
          <w:lang w:eastAsia="ja-JP" w:bidi="fa-IR"/>
        </w:rPr>
        <w:t>do kontroli nie przedłożono protokołu z przeprowadzonej inwentaryzacji. Zgodnie zaś z art. 27 ust. 1 ustawy z dnia 29 września 1994 r. o rachunkowości przeprowadzenie i wyniki inwentaryzacji należy odpowiednio udokumentować i powiązać z zapisami ksiąg rachunkowych. Do kontroli przedłożono dokument pn.  „Spis z natury wg stanu na dzień 31.12.2021 r.</w:t>
      </w:r>
      <w:r w:rsidR="00436073">
        <w:rPr>
          <w:rFonts w:eastAsia="Andale Sans UI"/>
          <w:b w:val="0"/>
          <w:bCs w:val="0"/>
          <w:sz w:val="22"/>
          <w:szCs w:val="22"/>
          <w:lang w:eastAsia="ja-JP" w:bidi="fa-IR"/>
        </w:rPr>
        <w:t>”</w:t>
      </w:r>
      <w:r w:rsidRPr="005861B8">
        <w:rPr>
          <w:rFonts w:eastAsia="Andale Sans UI"/>
          <w:b w:val="0"/>
          <w:bCs w:val="0"/>
          <w:sz w:val="22"/>
          <w:szCs w:val="22"/>
          <w:lang w:eastAsia="ja-JP" w:bidi="fa-IR"/>
        </w:rPr>
        <w:t xml:space="preserve"> w którym porównano wartość majątku spisanego na arkuszach w zakresie pozostałych środków </w:t>
      </w:r>
      <w:r w:rsidR="006F0EEE" w:rsidRPr="005861B8">
        <w:rPr>
          <w:rFonts w:eastAsia="Andale Sans UI"/>
          <w:b w:val="0"/>
          <w:bCs w:val="0"/>
          <w:sz w:val="22"/>
          <w:szCs w:val="22"/>
          <w:lang w:eastAsia="ja-JP" w:bidi="fa-IR"/>
        </w:rPr>
        <w:t xml:space="preserve">trwałych </w:t>
      </w:r>
      <w:r w:rsidR="006F0EEE">
        <w:rPr>
          <w:rFonts w:eastAsia="Andale Sans UI"/>
          <w:b w:val="0"/>
          <w:bCs w:val="0"/>
          <w:sz w:val="22"/>
          <w:szCs w:val="22"/>
          <w:lang w:eastAsia="ja-JP" w:bidi="fa-IR"/>
        </w:rPr>
        <w:t>z</w:t>
      </w:r>
      <w:r w:rsidRPr="005861B8">
        <w:rPr>
          <w:rFonts w:eastAsia="Andale Sans UI"/>
          <w:b w:val="0"/>
          <w:bCs w:val="0"/>
          <w:sz w:val="22"/>
          <w:szCs w:val="22"/>
          <w:lang w:eastAsia="ja-JP" w:bidi="fa-IR"/>
        </w:rPr>
        <w:t xml:space="preserve"> ewidencją prowadzoną w księgach rachunkowych na koncie </w:t>
      </w:r>
      <w:r w:rsidRPr="005861B8">
        <w:rPr>
          <w:rFonts w:eastAsia="Andale Sans UI"/>
          <w:b w:val="0"/>
          <w:bCs w:val="0"/>
          <w:sz w:val="22"/>
          <w:szCs w:val="22"/>
          <w:lang w:eastAsia="ja-JP" w:bidi="fa-IR"/>
        </w:rPr>
        <w:lastRenderedPageBreak/>
        <w:t>013</w:t>
      </w:r>
      <w:r w:rsidR="00436073">
        <w:rPr>
          <w:rFonts w:eastAsia="Andale Sans UI"/>
          <w:b w:val="0"/>
          <w:bCs w:val="0"/>
          <w:sz w:val="22"/>
          <w:szCs w:val="22"/>
          <w:lang w:eastAsia="ja-JP" w:bidi="fa-IR"/>
        </w:rPr>
        <w:t xml:space="preserve"> </w:t>
      </w:r>
      <w:r w:rsidR="00C66E92" w:rsidRPr="00C66E92">
        <w:rPr>
          <w:rFonts w:eastAsia="Andale Sans UI"/>
          <w:b w:val="0"/>
          <w:bCs w:val="0"/>
          <w:sz w:val="22"/>
          <w:szCs w:val="22"/>
          <w:lang w:eastAsia="ja-JP" w:bidi="fa-IR"/>
        </w:rPr>
        <w:t xml:space="preserve"> o wartości 118 628,53 zł</w:t>
      </w:r>
      <w:r w:rsidRPr="005861B8">
        <w:rPr>
          <w:rFonts w:eastAsia="Andale Sans UI"/>
          <w:b w:val="0"/>
          <w:bCs w:val="0"/>
          <w:sz w:val="22"/>
          <w:szCs w:val="22"/>
          <w:lang w:eastAsia="ja-JP" w:bidi="fa-IR"/>
        </w:rPr>
        <w:t xml:space="preserve"> </w:t>
      </w:r>
      <w:r w:rsidR="00436073">
        <w:rPr>
          <w:rFonts w:eastAsia="Andale Sans UI"/>
          <w:b w:val="0"/>
          <w:bCs w:val="0"/>
          <w:sz w:val="22"/>
          <w:szCs w:val="22"/>
          <w:lang w:eastAsia="ja-JP" w:bidi="fa-IR"/>
        </w:rPr>
        <w:t xml:space="preserve">stwierdzając jego zgodność. </w:t>
      </w:r>
      <w:r w:rsidRPr="005861B8">
        <w:rPr>
          <w:rFonts w:eastAsia="Andale Sans UI"/>
          <w:b w:val="0"/>
          <w:bCs w:val="0"/>
          <w:sz w:val="22"/>
          <w:szCs w:val="22"/>
          <w:lang w:eastAsia="ja-JP" w:bidi="fa-IR"/>
        </w:rPr>
        <w:t>Dokumentacja poddana kontroli nie zawiera informacji potwierdzających, że dokonano porównania spis</w:t>
      </w:r>
      <w:r w:rsidR="002C2743">
        <w:rPr>
          <w:rFonts w:eastAsia="Andale Sans UI"/>
          <w:b w:val="0"/>
          <w:bCs w:val="0"/>
          <w:sz w:val="22"/>
          <w:szCs w:val="22"/>
          <w:lang w:eastAsia="ja-JP" w:bidi="fa-IR"/>
        </w:rPr>
        <w:t>u</w:t>
      </w:r>
      <w:r w:rsidRPr="005861B8">
        <w:rPr>
          <w:rFonts w:eastAsia="Andale Sans UI"/>
          <w:b w:val="0"/>
          <w:bCs w:val="0"/>
          <w:sz w:val="22"/>
          <w:szCs w:val="22"/>
          <w:lang w:eastAsia="ja-JP" w:bidi="fa-IR"/>
        </w:rPr>
        <w:t xml:space="preserve"> pod katem wyposażenia niskocennego z ewidencją prowadzoną w księgach inwentarzowych ilościowych. W toku czynności kontrolnych porównaniu poddano wszystkie spisane na arkuszach z natury elementy wyposażenia z prowadzonymi w jednostce księgami inwentarzowymi ilościowymi </w:t>
      </w:r>
      <w:r w:rsidR="00297358" w:rsidRPr="005861B8">
        <w:rPr>
          <w:rFonts w:eastAsia="Andale Sans UI"/>
          <w:b w:val="0"/>
          <w:bCs w:val="0"/>
          <w:sz w:val="22"/>
          <w:szCs w:val="22"/>
          <w:lang w:eastAsia="ja-JP" w:bidi="fa-IR"/>
        </w:rPr>
        <w:t>stwierdzając,</w:t>
      </w:r>
      <w:r w:rsidR="00436073">
        <w:rPr>
          <w:rFonts w:eastAsia="Andale Sans UI"/>
          <w:b w:val="0"/>
          <w:bCs w:val="0"/>
          <w:sz w:val="22"/>
          <w:szCs w:val="22"/>
          <w:lang w:eastAsia="ja-JP" w:bidi="fa-IR"/>
        </w:rPr>
        <w:t xml:space="preserve"> że</w:t>
      </w:r>
      <w:r w:rsidRPr="005861B8">
        <w:rPr>
          <w:rFonts w:eastAsia="Andale Sans UI"/>
          <w:b w:val="0"/>
          <w:bCs w:val="0"/>
          <w:sz w:val="22"/>
          <w:szCs w:val="22"/>
          <w:lang w:eastAsia="ja-JP" w:bidi="fa-IR"/>
        </w:rPr>
        <w:t>:</w:t>
      </w:r>
    </w:p>
    <w:p w14:paraId="7D111F35" w14:textId="329169B3" w:rsidR="00436073" w:rsidRPr="00436073" w:rsidRDefault="00436073" w:rsidP="00733CE1">
      <w:pPr>
        <w:widowControl w:val="0"/>
        <w:numPr>
          <w:ilvl w:val="0"/>
          <w:numId w:val="36"/>
        </w:numPr>
        <w:suppressAutoHyphens/>
        <w:autoSpaceDE/>
        <w:autoSpaceDN/>
        <w:adjustRightInd/>
        <w:spacing w:after="200" w:line="360" w:lineRule="auto"/>
        <w:contextualSpacing/>
        <w:jc w:val="both"/>
        <w:textAlignment w:val="auto"/>
        <w:rPr>
          <w:rFonts w:eastAsia="Andale Sans UI"/>
          <w:b w:val="0"/>
          <w:bCs w:val="0"/>
          <w:sz w:val="22"/>
          <w:szCs w:val="22"/>
          <w:lang w:eastAsia="ja-JP" w:bidi="fa-IR"/>
        </w:rPr>
      </w:pPr>
      <w:r w:rsidRPr="00436073">
        <w:rPr>
          <w:rFonts w:eastAsia="Andale Sans UI"/>
          <w:b w:val="0"/>
          <w:bCs w:val="0"/>
          <w:sz w:val="22"/>
          <w:szCs w:val="22"/>
          <w:lang w:eastAsia="ja-JP" w:bidi="fa-IR"/>
        </w:rPr>
        <w:t>spisano składniki majątku niepodlegające ujęciu w ewidencji ilościowej zgodnie z instrukcją inwentaryzacyjną np. zlew jedno komorowy, oświetlenie sufitowe, plafon, lustro, domofon, oświetlenie ścienne, umywalka i bateria, brodzik i kabina prysznicowa, piecyk gazowy</w:t>
      </w:r>
      <w:r w:rsidR="001B6682">
        <w:rPr>
          <w:rFonts w:eastAsia="Andale Sans UI"/>
          <w:b w:val="0"/>
          <w:bCs w:val="0"/>
          <w:sz w:val="22"/>
          <w:szCs w:val="22"/>
          <w:lang w:eastAsia="ja-JP" w:bidi="fa-IR"/>
        </w:rPr>
        <w:t>,</w:t>
      </w:r>
    </w:p>
    <w:p w14:paraId="736176A2" w14:textId="178823BE" w:rsidR="00436073" w:rsidRPr="005861B8" w:rsidRDefault="00436073" w:rsidP="00733CE1">
      <w:pPr>
        <w:widowControl w:val="0"/>
        <w:numPr>
          <w:ilvl w:val="0"/>
          <w:numId w:val="36"/>
        </w:numPr>
        <w:suppressAutoHyphens/>
        <w:autoSpaceDE/>
        <w:autoSpaceDN/>
        <w:adjustRightInd/>
        <w:spacing w:after="200" w:line="360" w:lineRule="auto"/>
        <w:contextualSpacing/>
        <w:jc w:val="both"/>
        <w:textAlignment w:val="auto"/>
        <w:rPr>
          <w:rFonts w:eastAsia="Andale Sans UI"/>
          <w:b w:val="0"/>
          <w:bCs w:val="0"/>
          <w:sz w:val="22"/>
          <w:szCs w:val="22"/>
          <w:lang w:eastAsia="ja-JP" w:bidi="fa-IR"/>
        </w:rPr>
      </w:pPr>
      <w:r w:rsidRPr="00436073">
        <w:rPr>
          <w:rFonts w:eastAsia="Andale Sans UI"/>
          <w:b w:val="0"/>
          <w:bCs w:val="0"/>
          <w:sz w:val="22"/>
          <w:szCs w:val="22"/>
          <w:lang w:eastAsia="ja-JP" w:bidi="fa-IR"/>
        </w:rPr>
        <w:t xml:space="preserve">spisano modem, </w:t>
      </w:r>
      <w:r w:rsidR="00297358" w:rsidRPr="00436073">
        <w:rPr>
          <w:rFonts w:eastAsia="Andale Sans UI"/>
          <w:b w:val="0"/>
          <w:bCs w:val="0"/>
          <w:sz w:val="22"/>
          <w:szCs w:val="22"/>
          <w:lang w:eastAsia="ja-JP" w:bidi="fa-IR"/>
        </w:rPr>
        <w:t>kosze na</w:t>
      </w:r>
      <w:r w:rsidRPr="00436073">
        <w:rPr>
          <w:rFonts w:eastAsia="Andale Sans UI"/>
          <w:b w:val="0"/>
          <w:bCs w:val="0"/>
          <w:sz w:val="22"/>
          <w:szCs w:val="22"/>
          <w:lang w:eastAsia="ja-JP" w:bidi="fa-IR"/>
        </w:rPr>
        <w:t xml:space="preserve"> bieliznę, bez numeru inwentarzowego, które nie został</w:t>
      </w:r>
      <w:r w:rsidR="001B6682">
        <w:rPr>
          <w:rFonts w:eastAsia="Andale Sans UI"/>
          <w:b w:val="0"/>
          <w:bCs w:val="0"/>
          <w:sz w:val="22"/>
          <w:szCs w:val="22"/>
          <w:lang w:eastAsia="ja-JP" w:bidi="fa-IR"/>
        </w:rPr>
        <w:t>y</w:t>
      </w:r>
      <w:r w:rsidRPr="00436073">
        <w:rPr>
          <w:rFonts w:eastAsia="Andale Sans UI"/>
          <w:b w:val="0"/>
          <w:bCs w:val="0"/>
          <w:sz w:val="22"/>
          <w:szCs w:val="22"/>
          <w:lang w:eastAsia="ja-JP" w:bidi="fa-IR"/>
        </w:rPr>
        <w:t xml:space="preserve"> wpisan</w:t>
      </w:r>
      <w:r w:rsidR="001B6682">
        <w:rPr>
          <w:rFonts w:eastAsia="Andale Sans UI"/>
          <w:b w:val="0"/>
          <w:bCs w:val="0"/>
          <w:sz w:val="22"/>
          <w:szCs w:val="22"/>
          <w:lang w:eastAsia="ja-JP" w:bidi="fa-IR"/>
        </w:rPr>
        <w:t>e</w:t>
      </w:r>
      <w:r w:rsidRPr="00436073">
        <w:rPr>
          <w:rFonts w:eastAsia="Andale Sans UI"/>
          <w:b w:val="0"/>
          <w:bCs w:val="0"/>
          <w:sz w:val="22"/>
          <w:szCs w:val="22"/>
          <w:lang w:eastAsia="ja-JP" w:bidi="fa-IR"/>
        </w:rPr>
        <w:t xml:space="preserve"> do ilościowej księgi inwentarzowej. </w:t>
      </w:r>
    </w:p>
    <w:p w14:paraId="346BD90D" w14:textId="18B8FD1F" w:rsidR="00C824DF" w:rsidRPr="00127F76" w:rsidRDefault="005861B8" w:rsidP="00436073">
      <w:pPr>
        <w:widowControl w:val="0"/>
        <w:suppressAutoHyphens/>
        <w:autoSpaceDE/>
        <w:autoSpaceDN/>
        <w:adjustRightInd/>
        <w:spacing w:after="200" w:line="360" w:lineRule="auto"/>
        <w:contextualSpacing/>
        <w:jc w:val="both"/>
        <w:textAlignment w:val="auto"/>
        <w:rPr>
          <w:rFonts w:eastAsia="Andale Sans UI"/>
          <w:b w:val="0"/>
          <w:bCs w:val="0"/>
          <w:sz w:val="22"/>
          <w:szCs w:val="22"/>
          <w:lang w:eastAsia="ja-JP" w:bidi="fa-IR"/>
        </w:rPr>
      </w:pPr>
      <w:r w:rsidRPr="00C824DF">
        <w:rPr>
          <w:rFonts w:eastAsia="Andale Sans UI"/>
          <w:sz w:val="22"/>
          <w:szCs w:val="22"/>
          <w:lang w:eastAsia="ja-JP" w:bidi="fa-IR"/>
        </w:rPr>
        <w:t>Powyższe wskazuj</w:t>
      </w:r>
      <w:r w:rsidR="009F7BD7">
        <w:rPr>
          <w:rFonts w:eastAsia="Andale Sans UI"/>
          <w:sz w:val="22"/>
          <w:szCs w:val="22"/>
          <w:lang w:eastAsia="ja-JP" w:bidi="fa-IR"/>
        </w:rPr>
        <w:t>e</w:t>
      </w:r>
      <w:r w:rsidRPr="00C824DF">
        <w:rPr>
          <w:rFonts w:eastAsia="Andale Sans UI"/>
          <w:sz w:val="22"/>
          <w:szCs w:val="22"/>
          <w:lang w:eastAsia="ja-JP" w:bidi="fa-IR"/>
        </w:rPr>
        <w:t xml:space="preserve">, że wyposażenie spisane na arkuszach spisu z natury nie zostało porównane z prowadzonymi w jednostce </w:t>
      </w:r>
      <w:r w:rsidR="001B6682" w:rsidRPr="001B6682">
        <w:rPr>
          <w:rFonts w:eastAsia="Andale Sans UI"/>
          <w:sz w:val="22"/>
          <w:szCs w:val="22"/>
          <w:lang w:eastAsia="ja-JP" w:bidi="fa-IR"/>
        </w:rPr>
        <w:t xml:space="preserve">ilościowymi </w:t>
      </w:r>
      <w:r w:rsidRPr="00C824DF">
        <w:rPr>
          <w:rFonts w:eastAsia="Andale Sans UI"/>
          <w:sz w:val="22"/>
          <w:szCs w:val="22"/>
          <w:lang w:eastAsia="ja-JP" w:bidi="fa-IR"/>
        </w:rPr>
        <w:t>księgami inwentarzowymi w celu ustalenia i wyjaśnienia ewentualnych różnic.</w:t>
      </w:r>
    </w:p>
    <w:p w14:paraId="4E28DF02" w14:textId="2B903A58" w:rsidR="00684967" w:rsidRPr="00096CA2" w:rsidRDefault="009A31B0" w:rsidP="00096CA2">
      <w:pPr>
        <w:widowControl w:val="0"/>
        <w:tabs>
          <w:tab w:val="left" w:pos="-8364"/>
          <w:tab w:val="left" w:pos="284"/>
        </w:tabs>
        <w:suppressAutoHyphens/>
        <w:autoSpaceDE/>
        <w:autoSpaceDN/>
        <w:adjustRightInd/>
        <w:spacing w:line="360" w:lineRule="auto"/>
        <w:jc w:val="both"/>
        <w:textAlignment w:val="auto"/>
        <w:rPr>
          <w:rFonts w:eastAsia="Andale Sans UI"/>
          <w:b w:val="0"/>
          <w:bCs w:val="0"/>
          <w:spacing w:val="-2"/>
          <w:sz w:val="22"/>
          <w:szCs w:val="22"/>
          <w:lang w:eastAsia="ja-JP" w:bidi="fa-IR"/>
        </w:rPr>
      </w:pPr>
      <w:r w:rsidRPr="009A31B0">
        <w:rPr>
          <w:rFonts w:eastAsia="Segoe UI"/>
          <w:b w:val="0"/>
          <w:bCs w:val="0"/>
          <w:spacing w:val="-4"/>
          <w:sz w:val="22"/>
          <w:szCs w:val="22"/>
        </w:rPr>
        <w:t xml:space="preserve">W toku czynności kontrolnych sprawdzeniu poddano dokumentację potwierdzającą realizację postanowień art. 26 ust.1 pkt 2 i pkt 3 ustawy o rachunkowości, tj.: </w:t>
      </w:r>
      <w:r w:rsidRPr="009A31B0">
        <w:rPr>
          <w:rFonts w:eastAsia="Segoe UI"/>
          <w:b w:val="0"/>
          <w:bCs w:val="0"/>
          <w:sz w:val="22"/>
          <w:szCs w:val="22"/>
        </w:rPr>
        <w:t>potwierdzenia sald w</w:t>
      </w:r>
      <w:r w:rsidR="001B6682">
        <w:rPr>
          <w:rFonts w:eastAsia="Segoe UI"/>
          <w:b w:val="0"/>
          <w:bCs w:val="0"/>
          <w:sz w:val="22"/>
          <w:szCs w:val="22"/>
        </w:rPr>
        <w:t> </w:t>
      </w:r>
      <w:r w:rsidRPr="009A31B0">
        <w:rPr>
          <w:rFonts w:eastAsia="Segoe UI"/>
          <w:b w:val="0"/>
          <w:bCs w:val="0"/>
          <w:sz w:val="22"/>
          <w:szCs w:val="22"/>
        </w:rPr>
        <w:t xml:space="preserve">zakresie aktywów finansowych </w:t>
      </w:r>
      <w:r w:rsidR="00297358">
        <w:rPr>
          <w:rFonts w:eastAsia="Segoe UI"/>
          <w:b w:val="0"/>
          <w:bCs w:val="0"/>
          <w:sz w:val="22"/>
          <w:szCs w:val="22"/>
        </w:rPr>
        <w:t xml:space="preserve">i </w:t>
      </w:r>
      <w:r w:rsidR="00297358" w:rsidRPr="009A31B0">
        <w:rPr>
          <w:rFonts w:eastAsia="Segoe UI"/>
          <w:b w:val="0"/>
          <w:bCs w:val="0"/>
          <w:sz w:val="22"/>
          <w:szCs w:val="22"/>
        </w:rPr>
        <w:t>należności</w:t>
      </w:r>
      <w:r w:rsidRPr="009A31B0">
        <w:rPr>
          <w:rFonts w:eastAsia="Segoe UI"/>
          <w:b w:val="0"/>
          <w:bCs w:val="0"/>
          <w:sz w:val="22"/>
          <w:szCs w:val="22"/>
        </w:rPr>
        <w:t xml:space="preserve"> oraz </w:t>
      </w:r>
      <w:r w:rsidRPr="009A31B0">
        <w:rPr>
          <w:rFonts w:eastAsia="Segoe UI"/>
          <w:b w:val="0"/>
          <w:spacing w:val="-4"/>
          <w:sz w:val="22"/>
          <w:szCs w:val="22"/>
        </w:rPr>
        <w:t>protokół z inwentaryzacji przeprowadzonej metodą weryfikacji nie stwierdzając nieprawidłowości</w:t>
      </w:r>
      <w:r>
        <w:rPr>
          <w:rFonts w:eastAsia="Segoe UI"/>
          <w:b w:val="0"/>
          <w:spacing w:val="-4"/>
          <w:sz w:val="22"/>
          <w:szCs w:val="22"/>
        </w:rPr>
        <w:t xml:space="preserve">. </w:t>
      </w:r>
      <w:bookmarkEnd w:id="12"/>
    </w:p>
    <w:p w14:paraId="071615C4" w14:textId="77777777" w:rsidR="00684967" w:rsidRDefault="00684967" w:rsidP="00684967">
      <w:pPr>
        <w:pStyle w:val="Akapitzlist"/>
        <w:rPr>
          <w:b w:val="0"/>
          <w:color w:val="FF0000"/>
          <w:sz w:val="22"/>
          <w:szCs w:val="22"/>
        </w:rPr>
      </w:pPr>
    </w:p>
    <w:p w14:paraId="60BFB888" w14:textId="77777777" w:rsidR="00511A6A" w:rsidRPr="00511A6A" w:rsidRDefault="00511A6A" w:rsidP="00733CE1">
      <w:pPr>
        <w:widowControl w:val="0"/>
        <w:numPr>
          <w:ilvl w:val="1"/>
          <w:numId w:val="7"/>
        </w:numPr>
        <w:suppressAutoHyphens/>
        <w:autoSpaceDE/>
        <w:autoSpaceDN/>
        <w:adjustRightInd/>
        <w:spacing w:line="360" w:lineRule="auto"/>
        <w:ind w:left="426" w:hanging="426"/>
        <w:contextualSpacing/>
        <w:jc w:val="both"/>
        <w:rPr>
          <w:rFonts w:eastAsia="Andale Sans UI"/>
          <w:bCs w:val="0"/>
          <w:sz w:val="22"/>
          <w:szCs w:val="22"/>
          <w:lang w:eastAsia="ja-JP" w:bidi="fa-IR"/>
        </w:rPr>
      </w:pPr>
      <w:r w:rsidRPr="00511A6A">
        <w:rPr>
          <w:rFonts w:eastAsia="Andale Sans UI"/>
          <w:bCs w:val="0"/>
          <w:sz w:val="22"/>
          <w:szCs w:val="22"/>
          <w:lang w:eastAsia="ja-JP" w:bidi="fa-IR"/>
        </w:rPr>
        <w:t>Ustalenie i przekazanie odpisu na ZFŚS oraz prawidłowość przyznawanych świadczeń</w:t>
      </w:r>
    </w:p>
    <w:p w14:paraId="3DC21DF2" w14:textId="7E8138A1" w:rsidR="0097366E" w:rsidRPr="0097366E" w:rsidRDefault="00511A6A" w:rsidP="0097366E">
      <w:pPr>
        <w:widowControl w:val="0"/>
        <w:tabs>
          <w:tab w:val="left" w:pos="0"/>
          <w:tab w:val="left" w:pos="426"/>
        </w:tabs>
        <w:suppressAutoHyphens/>
        <w:autoSpaceDE/>
        <w:autoSpaceDN/>
        <w:adjustRightInd/>
        <w:spacing w:line="360" w:lineRule="auto"/>
        <w:jc w:val="both"/>
        <w:rPr>
          <w:rFonts w:eastAsia="Andale Sans UI"/>
          <w:b w:val="0"/>
          <w:sz w:val="22"/>
          <w:szCs w:val="22"/>
          <w:lang w:eastAsia="ar-SA" w:bidi="fa-IR"/>
        </w:rPr>
      </w:pPr>
      <w:r w:rsidRPr="00511A6A">
        <w:rPr>
          <w:rFonts w:eastAsia="Andale Sans UI"/>
          <w:b w:val="0"/>
          <w:sz w:val="22"/>
          <w:szCs w:val="22"/>
          <w:lang w:eastAsia="ar-SA" w:bidi="fa-IR"/>
        </w:rPr>
        <w:tab/>
        <w:t xml:space="preserve">Placówka </w:t>
      </w:r>
      <w:r w:rsidR="009F7BD7">
        <w:rPr>
          <w:rFonts w:eastAsia="Andale Sans UI"/>
          <w:b w:val="0"/>
          <w:sz w:val="22"/>
          <w:szCs w:val="22"/>
          <w:lang w:eastAsia="ar-SA" w:bidi="fa-IR"/>
        </w:rPr>
        <w:t>O</w:t>
      </w:r>
      <w:r w:rsidRPr="00511A6A">
        <w:rPr>
          <w:rFonts w:eastAsia="Andale Sans UI"/>
          <w:b w:val="0"/>
          <w:sz w:val="22"/>
          <w:szCs w:val="22"/>
          <w:lang w:eastAsia="ar-SA" w:bidi="fa-IR"/>
        </w:rPr>
        <w:t xml:space="preserve">piekuńczo </w:t>
      </w:r>
      <w:r w:rsidR="009F7BD7">
        <w:rPr>
          <w:rFonts w:eastAsia="Andale Sans UI"/>
          <w:b w:val="0"/>
          <w:sz w:val="22"/>
          <w:szCs w:val="22"/>
          <w:lang w:eastAsia="ar-SA" w:bidi="fa-IR"/>
        </w:rPr>
        <w:t>W</w:t>
      </w:r>
      <w:r w:rsidRPr="00511A6A">
        <w:rPr>
          <w:rFonts w:eastAsia="Andale Sans UI"/>
          <w:b w:val="0"/>
          <w:sz w:val="22"/>
          <w:szCs w:val="22"/>
          <w:lang w:eastAsia="ar-SA" w:bidi="fa-IR"/>
        </w:rPr>
        <w:t xml:space="preserve">ychowawcza nr </w:t>
      </w:r>
      <w:r>
        <w:rPr>
          <w:rFonts w:eastAsia="Andale Sans UI"/>
          <w:b w:val="0"/>
          <w:sz w:val="22"/>
          <w:szCs w:val="22"/>
          <w:lang w:eastAsia="ar-SA" w:bidi="fa-IR"/>
        </w:rPr>
        <w:t>1</w:t>
      </w:r>
      <w:r w:rsidRPr="00511A6A">
        <w:rPr>
          <w:rFonts w:eastAsia="Andale Sans UI"/>
          <w:b w:val="0"/>
          <w:sz w:val="22"/>
          <w:szCs w:val="22"/>
          <w:lang w:eastAsia="ar-SA" w:bidi="fa-IR"/>
        </w:rPr>
        <w:t xml:space="preserve"> w Tychach, zawarła 11.04.2019 r., </w:t>
      </w:r>
      <w:r w:rsidRPr="00511A6A">
        <w:rPr>
          <w:rFonts w:eastAsia="Andale Sans UI"/>
          <w:b w:val="0"/>
          <w:sz w:val="22"/>
          <w:szCs w:val="22"/>
          <w:u w:val="single"/>
          <w:lang w:eastAsia="ar-SA" w:bidi="fa-IR"/>
        </w:rPr>
        <w:t>na okres 2 lat</w:t>
      </w:r>
      <w:r w:rsidRPr="00511A6A">
        <w:rPr>
          <w:rFonts w:eastAsia="Andale Sans UI"/>
          <w:b w:val="0"/>
          <w:sz w:val="22"/>
          <w:szCs w:val="22"/>
          <w:lang w:eastAsia="ar-SA" w:bidi="fa-IR"/>
        </w:rPr>
        <w:t xml:space="preserve">, </w:t>
      </w:r>
      <w:r w:rsidRPr="00511A6A">
        <w:rPr>
          <w:rFonts w:eastAsia="Andale Sans UI"/>
          <w:b w:val="0"/>
          <w:i/>
          <w:iCs/>
          <w:sz w:val="22"/>
          <w:szCs w:val="22"/>
          <w:lang w:eastAsia="ar-SA" w:bidi="fa-IR"/>
        </w:rPr>
        <w:t>Porozumienie o prowadzeniu wspólnej działalności socjalne</w:t>
      </w:r>
      <w:r w:rsidRPr="00511A6A">
        <w:rPr>
          <w:rFonts w:eastAsia="Andale Sans UI"/>
          <w:b w:val="0"/>
          <w:sz w:val="22"/>
          <w:szCs w:val="22"/>
          <w:lang w:eastAsia="ar-SA" w:bidi="fa-IR"/>
        </w:rPr>
        <w:t xml:space="preserve">j z Placówką Pieczy Zastępczej „Kwadrat” w Tychach, dalej PPZ „Kwadrat”. W porozumieniu </w:t>
      </w:r>
      <w:r w:rsidR="00297358" w:rsidRPr="00511A6A">
        <w:rPr>
          <w:rFonts w:eastAsia="Andale Sans UI"/>
          <w:b w:val="0"/>
          <w:sz w:val="22"/>
          <w:szCs w:val="22"/>
          <w:lang w:eastAsia="ar-SA" w:bidi="fa-IR"/>
        </w:rPr>
        <w:t>ustanowiono PPZ</w:t>
      </w:r>
      <w:r w:rsidRPr="00511A6A">
        <w:rPr>
          <w:rFonts w:eastAsia="Andale Sans UI"/>
          <w:b w:val="0"/>
          <w:sz w:val="22"/>
          <w:szCs w:val="22"/>
          <w:lang w:eastAsia="ar-SA" w:bidi="fa-IR"/>
        </w:rPr>
        <w:t xml:space="preserve"> „Kwadrat” organizatorem i koordynatorem tej działalności, przez co należy rozumieć administrowanie środkami funduszu</w:t>
      </w:r>
      <w:r w:rsidR="00AF1765">
        <w:rPr>
          <w:rFonts w:eastAsia="Andale Sans UI"/>
          <w:b w:val="0"/>
          <w:sz w:val="22"/>
          <w:szCs w:val="22"/>
          <w:lang w:eastAsia="ar-SA" w:bidi="fa-IR"/>
        </w:rPr>
        <w:t xml:space="preserve">. </w:t>
      </w:r>
      <w:r w:rsidRPr="00511A6A">
        <w:rPr>
          <w:rFonts w:eastAsia="Andale Sans UI"/>
          <w:b w:val="0"/>
          <w:sz w:val="22"/>
          <w:szCs w:val="22"/>
          <w:lang w:eastAsia="ar-SA" w:bidi="fa-IR"/>
        </w:rPr>
        <w:t>Przystąpienie pracodawcy do porozumienia zostało poprzedzone uzgodnieniami z</w:t>
      </w:r>
      <w:r w:rsidR="00450E07">
        <w:rPr>
          <w:rFonts w:eastAsia="Andale Sans UI"/>
          <w:b w:val="0"/>
          <w:sz w:val="22"/>
          <w:szCs w:val="22"/>
          <w:lang w:eastAsia="ar-SA" w:bidi="fa-IR"/>
        </w:rPr>
        <w:t> </w:t>
      </w:r>
      <w:r w:rsidRPr="00511A6A">
        <w:rPr>
          <w:rFonts w:eastAsia="Andale Sans UI"/>
          <w:b w:val="0"/>
          <w:sz w:val="22"/>
          <w:szCs w:val="22"/>
          <w:lang w:eastAsia="ar-SA" w:bidi="fa-IR"/>
        </w:rPr>
        <w:t>pracownikami zatrudnionymi u Pracodawców. W § 6 porozumienia postanowiono, że rozpatrywaniem wniosków o wypłatę środków z ZFŚS zajmować będzie się Komisja Socjalna składająca się z oddelegowanych pracowników, a</w:t>
      </w:r>
      <w:r w:rsidR="00AF1765">
        <w:rPr>
          <w:rFonts w:eastAsia="Andale Sans UI"/>
          <w:b w:val="0"/>
          <w:sz w:val="22"/>
          <w:szCs w:val="22"/>
          <w:lang w:eastAsia="ar-SA" w:bidi="fa-IR"/>
        </w:rPr>
        <w:t> </w:t>
      </w:r>
      <w:r w:rsidRPr="00511A6A">
        <w:rPr>
          <w:rFonts w:eastAsia="Andale Sans UI"/>
          <w:b w:val="0"/>
          <w:sz w:val="22"/>
          <w:szCs w:val="22"/>
          <w:lang w:eastAsia="ar-SA" w:bidi="fa-IR"/>
        </w:rPr>
        <w:t xml:space="preserve">kadencja Komisji trwa 4 lata, zatem o 2 lata dłużej niż </w:t>
      </w:r>
      <w:r w:rsidR="00297358" w:rsidRPr="00511A6A">
        <w:rPr>
          <w:rFonts w:eastAsia="Andale Sans UI"/>
          <w:b w:val="0"/>
          <w:sz w:val="22"/>
          <w:szCs w:val="22"/>
          <w:lang w:eastAsia="ar-SA" w:bidi="fa-IR"/>
        </w:rPr>
        <w:t>okres,</w:t>
      </w:r>
      <w:r w:rsidRPr="00511A6A">
        <w:rPr>
          <w:rFonts w:eastAsia="Andale Sans UI"/>
          <w:b w:val="0"/>
          <w:sz w:val="22"/>
          <w:szCs w:val="22"/>
          <w:lang w:eastAsia="ar-SA" w:bidi="fa-IR"/>
        </w:rPr>
        <w:t xml:space="preserve"> na który zawarto porozumienie</w:t>
      </w:r>
      <w:r w:rsidRPr="00D227BF">
        <w:rPr>
          <w:rFonts w:eastAsia="Andale Sans UI"/>
          <w:b w:val="0"/>
          <w:sz w:val="22"/>
          <w:szCs w:val="22"/>
          <w:lang w:eastAsia="ar-SA" w:bidi="fa-IR"/>
        </w:rPr>
        <w:t>.</w:t>
      </w:r>
      <w:r w:rsidR="00D227BF" w:rsidRPr="00D227BF">
        <w:rPr>
          <w:rFonts w:eastAsia="Andale Sans UI"/>
          <w:b w:val="0"/>
          <w:sz w:val="22"/>
          <w:szCs w:val="22"/>
          <w:lang w:eastAsia="ar-SA" w:bidi="fa-IR"/>
        </w:rPr>
        <w:t xml:space="preserve"> </w:t>
      </w:r>
      <w:r w:rsidR="0097366E" w:rsidRPr="0097366E">
        <w:rPr>
          <w:rFonts w:eastAsia="Andale Sans UI"/>
          <w:b w:val="0"/>
          <w:sz w:val="22"/>
          <w:szCs w:val="22"/>
          <w:lang w:eastAsia="ar-SA" w:bidi="fa-IR"/>
        </w:rPr>
        <w:t xml:space="preserve">Kolejne porozumienie zawarto </w:t>
      </w:r>
      <w:r w:rsidR="0097366E" w:rsidRPr="0097366E">
        <w:rPr>
          <w:rFonts w:eastAsia="Andale Sans UI"/>
          <w:sz w:val="22"/>
          <w:szCs w:val="22"/>
          <w:lang w:eastAsia="ar-SA" w:bidi="fa-IR"/>
        </w:rPr>
        <w:t>22.09.2022 r</w:t>
      </w:r>
      <w:r w:rsidR="0097366E" w:rsidRPr="0097366E">
        <w:rPr>
          <w:rFonts w:eastAsia="Andale Sans UI"/>
          <w:b w:val="0"/>
          <w:sz w:val="22"/>
          <w:szCs w:val="22"/>
          <w:lang w:eastAsia="ar-SA" w:bidi="fa-IR"/>
        </w:rPr>
        <w:t xml:space="preserve">. na okres 10 lat, </w:t>
      </w:r>
      <w:r w:rsidR="0097366E" w:rsidRPr="0097366E">
        <w:rPr>
          <w:rFonts w:eastAsia="Andale Sans UI"/>
          <w:sz w:val="22"/>
          <w:szCs w:val="22"/>
          <w:lang w:eastAsia="ar-SA" w:bidi="fa-IR"/>
        </w:rPr>
        <w:t>co oznacza, że od 11.05.2021 r. prowadzono wspólną działalność socjalną bez umowy.</w:t>
      </w:r>
      <w:r w:rsidR="0097366E" w:rsidRPr="0097366E">
        <w:rPr>
          <w:rFonts w:eastAsia="Andale Sans UI"/>
          <w:b w:val="0"/>
          <w:sz w:val="22"/>
          <w:szCs w:val="22"/>
          <w:lang w:eastAsia="ar-SA" w:bidi="fa-IR"/>
        </w:rPr>
        <w:t xml:space="preserve"> Zauważa się ponadto, że pracodawcy zamierzający prowadzić wspólną działalność socjalną, powinny zawrzeć w tym celu wielostronną umowę. Stronami umowy powinni być wszyscy pracodawcy, których zamiarem jest prowadzenie działalności socjalnej wspólnie z innymi </w:t>
      </w:r>
      <w:r w:rsidR="0097366E" w:rsidRPr="0097366E">
        <w:rPr>
          <w:rFonts w:eastAsia="Andale Sans UI"/>
          <w:b w:val="0"/>
          <w:sz w:val="22"/>
          <w:szCs w:val="22"/>
          <w:lang w:eastAsia="ar-SA" w:bidi="fa-IR"/>
        </w:rPr>
        <w:lastRenderedPageBreak/>
        <w:t>pracodawcami. </w:t>
      </w:r>
      <w:r w:rsidR="0097366E" w:rsidRPr="00EA16E4">
        <w:rPr>
          <w:rFonts w:eastAsia="Andale Sans UI"/>
          <w:b w:val="0"/>
          <w:sz w:val="22"/>
          <w:szCs w:val="22"/>
          <w:lang w:eastAsia="ar-SA" w:bidi="fa-IR"/>
        </w:rPr>
        <w:t>Wynika to z art. 9 ustawy z 4.03.1994 r. o zakładowym funduszu świadczeń socjalnych (Dz. U. z 2022 r. poz. 923)</w:t>
      </w:r>
      <w:r w:rsidR="0097366E" w:rsidRPr="0097366E">
        <w:rPr>
          <w:rFonts w:eastAsia="Andale Sans UI"/>
          <w:b w:val="0"/>
          <w:sz w:val="22"/>
          <w:szCs w:val="22"/>
          <w:lang w:eastAsia="ar-SA" w:bidi="fa-IR"/>
        </w:rPr>
        <w:t xml:space="preserve">, </w:t>
      </w:r>
      <w:r w:rsidR="0097366E" w:rsidRPr="00EA16E4">
        <w:rPr>
          <w:rFonts w:eastAsia="Andale Sans UI"/>
          <w:b w:val="0"/>
          <w:sz w:val="22"/>
          <w:szCs w:val="22"/>
          <w:lang w:eastAsia="ar-SA" w:bidi="fa-IR"/>
        </w:rPr>
        <w:t>który stanowi, że pracodawcy mogą prowadzić wspólną działalność socjalną na warunkach określonych w umowie.</w:t>
      </w:r>
      <w:r w:rsidR="0097366E" w:rsidRPr="0097366E">
        <w:rPr>
          <w:rFonts w:eastAsia="Andale Sans UI"/>
          <w:b w:val="0"/>
          <w:sz w:val="22"/>
          <w:szCs w:val="22"/>
          <w:lang w:eastAsia="ar-SA" w:bidi="fa-IR"/>
        </w:rPr>
        <w:t xml:space="preserve"> </w:t>
      </w:r>
      <w:r w:rsidR="0097366E" w:rsidRPr="00EA16E4">
        <w:rPr>
          <w:rFonts w:eastAsia="Andale Sans UI"/>
          <w:b w:val="0"/>
          <w:sz w:val="22"/>
          <w:szCs w:val="22"/>
          <w:lang w:eastAsia="ar-SA" w:bidi="fa-IR"/>
        </w:rPr>
        <w:t>Umowa ta określać powinna m.in. kwestie dotyczące: przedmiotu wspólnej działalności, zasad jej prowadzenia, sposobu rozliczeń, trybu wypowiedzenia i rozwiązania umowy oraz warunków odstąpienia od stosowania umowy, a także odpowiedzialności stron z tego tytułu.</w:t>
      </w:r>
    </w:p>
    <w:p w14:paraId="3617132C" w14:textId="5B03A1A8" w:rsidR="00511A6A" w:rsidRPr="00511A6A" w:rsidRDefault="00511A6A" w:rsidP="00511A6A">
      <w:pPr>
        <w:widowControl w:val="0"/>
        <w:tabs>
          <w:tab w:val="left" w:pos="0"/>
          <w:tab w:val="left" w:pos="426"/>
        </w:tabs>
        <w:suppressAutoHyphens/>
        <w:autoSpaceDE/>
        <w:autoSpaceDN/>
        <w:adjustRightInd/>
        <w:spacing w:line="360" w:lineRule="auto"/>
        <w:jc w:val="both"/>
        <w:rPr>
          <w:rFonts w:eastAsia="Andale Sans UI"/>
          <w:b w:val="0"/>
          <w:sz w:val="22"/>
          <w:szCs w:val="22"/>
          <w:lang w:eastAsia="ar-SA" w:bidi="fa-IR"/>
        </w:rPr>
      </w:pPr>
    </w:p>
    <w:p w14:paraId="2E4749B0" w14:textId="1F2CB1A6" w:rsidR="00511A6A" w:rsidRPr="00511A6A" w:rsidRDefault="00511A6A" w:rsidP="00511A6A">
      <w:pPr>
        <w:widowControl w:val="0"/>
        <w:suppressAutoHyphens/>
        <w:autoSpaceDE/>
        <w:autoSpaceDN/>
        <w:adjustRightInd/>
        <w:spacing w:line="360" w:lineRule="auto"/>
        <w:contextualSpacing/>
        <w:jc w:val="both"/>
        <w:rPr>
          <w:rFonts w:eastAsia="Andale Sans UI"/>
          <w:b w:val="0"/>
          <w:sz w:val="22"/>
          <w:szCs w:val="22"/>
          <w:lang w:eastAsia="ja-JP" w:bidi="fa-IR"/>
        </w:rPr>
      </w:pPr>
      <w:r w:rsidRPr="00511A6A">
        <w:rPr>
          <w:rFonts w:eastAsia="Andale Sans UI"/>
          <w:b w:val="0"/>
          <w:sz w:val="22"/>
          <w:szCs w:val="22"/>
          <w:lang w:eastAsia="ja-JP" w:bidi="fa-IR"/>
        </w:rPr>
        <w:t>Zgodnie z zapisami art. 3 ust. 2 ustawy z 4 marca 1994 r. o zakładowym funduszu świadczeń socjalnych</w:t>
      </w:r>
      <w:r w:rsidR="00A61CE4">
        <w:rPr>
          <w:rFonts w:eastAsia="Andale Sans UI"/>
          <w:b w:val="0"/>
          <w:sz w:val="22"/>
          <w:szCs w:val="22"/>
          <w:lang w:eastAsia="ja-JP" w:bidi="fa-IR"/>
        </w:rPr>
        <w:t>,</w:t>
      </w:r>
      <w:r w:rsidRPr="00511A6A">
        <w:rPr>
          <w:rFonts w:eastAsia="Andale Sans UI"/>
          <w:b w:val="0"/>
          <w:sz w:val="22"/>
          <w:szCs w:val="22"/>
          <w:lang w:eastAsia="ja-JP" w:bidi="fa-IR"/>
        </w:rPr>
        <w:t xml:space="preserve"> dalej: ustawa o ZFŚS</w:t>
      </w:r>
      <w:r w:rsidR="00A61CE4">
        <w:rPr>
          <w:rFonts w:eastAsia="Andale Sans UI"/>
          <w:b w:val="0"/>
          <w:sz w:val="22"/>
          <w:szCs w:val="22"/>
          <w:lang w:eastAsia="ja-JP" w:bidi="fa-IR"/>
        </w:rPr>
        <w:t>,</w:t>
      </w:r>
      <w:r w:rsidRPr="00511A6A">
        <w:rPr>
          <w:rFonts w:eastAsia="Andale Sans UI"/>
          <w:b w:val="0"/>
          <w:sz w:val="22"/>
          <w:szCs w:val="22"/>
          <w:lang w:eastAsia="ja-JP" w:bidi="fa-IR"/>
        </w:rPr>
        <w:t xml:space="preserve"> pracodawcy prowadzący działalność w formie jednostek budżetowych i samorządowych zakładów budżetowych mają obowiązek tworzenia zakładowego funduszu świadczeń socjalnych niezależnie od liczby zatrudnianych pracowników. Obowiązujące przepisy przewidują, m in. że:</w:t>
      </w:r>
    </w:p>
    <w:p w14:paraId="7FE2C272" w14:textId="51AFA4A9" w:rsidR="00511A6A" w:rsidRPr="00511A6A" w:rsidRDefault="00511A6A" w:rsidP="00733CE1">
      <w:pPr>
        <w:widowControl w:val="0"/>
        <w:numPr>
          <w:ilvl w:val="0"/>
          <w:numId w:val="23"/>
        </w:numPr>
        <w:suppressAutoHyphens/>
        <w:autoSpaceDE/>
        <w:autoSpaceDN/>
        <w:adjustRightInd/>
        <w:spacing w:line="360" w:lineRule="auto"/>
        <w:ind w:left="434" w:hanging="434"/>
        <w:contextualSpacing/>
        <w:jc w:val="both"/>
        <w:rPr>
          <w:rFonts w:eastAsia="Andale Sans UI"/>
          <w:b w:val="0"/>
          <w:sz w:val="22"/>
          <w:szCs w:val="22"/>
          <w:lang w:eastAsia="ja-JP" w:bidi="fa-IR"/>
        </w:rPr>
      </w:pPr>
      <w:r w:rsidRPr="00511A6A">
        <w:rPr>
          <w:rFonts w:eastAsia="Andale Sans UI"/>
          <w:b w:val="0"/>
          <w:sz w:val="22"/>
          <w:szCs w:val="22"/>
          <w:lang w:eastAsia="ja-JP" w:bidi="fa-IR"/>
        </w:rPr>
        <w:t>środki ZFŚS mają być gromadzone na odrębnym rachunku bankowym (art. 12 ustawy o</w:t>
      </w:r>
      <w:r w:rsidR="00450E07">
        <w:rPr>
          <w:rFonts w:eastAsia="Andale Sans UI"/>
          <w:b w:val="0"/>
          <w:sz w:val="22"/>
          <w:szCs w:val="22"/>
          <w:lang w:eastAsia="ja-JP" w:bidi="fa-IR"/>
        </w:rPr>
        <w:t> </w:t>
      </w:r>
      <w:r w:rsidRPr="00511A6A">
        <w:rPr>
          <w:rFonts w:eastAsia="Andale Sans UI"/>
          <w:b w:val="0"/>
          <w:sz w:val="22"/>
          <w:szCs w:val="22"/>
          <w:lang w:eastAsia="ja-JP" w:bidi="fa-IR"/>
        </w:rPr>
        <w:t>ZFŚS),</w:t>
      </w:r>
    </w:p>
    <w:p w14:paraId="394A83A1" w14:textId="77777777" w:rsidR="00511A6A" w:rsidRPr="00511A6A" w:rsidRDefault="00511A6A" w:rsidP="00733CE1">
      <w:pPr>
        <w:widowControl w:val="0"/>
        <w:numPr>
          <w:ilvl w:val="0"/>
          <w:numId w:val="23"/>
        </w:numPr>
        <w:suppressAutoHyphens/>
        <w:autoSpaceDE/>
        <w:autoSpaceDN/>
        <w:adjustRightInd/>
        <w:spacing w:line="360" w:lineRule="auto"/>
        <w:ind w:left="434" w:hanging="434"/>
        <w:contextualSpacing/>
        <w:jc w:val="both"/>
        <w:rPr>
          <w:rFonts w:eastAsia="Andale Sans UI"/>
          <w:b w:val="0"/>
          <w:sz w:val="22"/>
          <w:szCs w:val="22"/>
          <w:lang w:eastAsia="ja-JP" w:bidi="fa-IR"/>
        </w:rPr>
      </w:pPr>
      <w:r w:rsidRPr="00511A6A">
        <w:rPr>
          <w:rFonts w:eastAsia="Andale Sans UI"/>
          <w:b w:val="0"/>
          <w:sz w:val="22"/>
          <w:szCs w:val="22"/>
          <w:lang w:eastAsia="ja-JP" w:bidi="fa-IR"/>
        </w:rPr>
        <w:t>administrowanie ZFŚS należy do obowiązków danego pracodawcy tworzącego fundusz (art. 10 ustawy o ZFŚS),</w:t>
      </w:r>
    </w:p>
    <w:p w14:paraId="7AA886D6" w14:textId="514FA1EB" w:rsidR="00511A6A" w:rsidRPr="00511A6A" w:rsidRDefault="00511A6A" w:rsidP="00733CE1">
      <w:pPr>
        <w:widowControl w:val="0"/>
        <w:numPr>
          <w:ilvl w:val="0"/>
          <w:numId w:val="23"/>
        </w:numPr>
        <w:suppressAutoHyphens/>
        <w:autoSpaceDE/>
        <w:autoSpaceDN/>
        <w:adjustRightInd/>
        <w:spacing w:line="360" w:lineRule="auto"/>
        <w:ind w:left="434" w:hanging="434"/>
        <w:contextualSpacing/>
        <w:jc w:val="both"/>
        <w:rPr>
          <w:rFonts w:eastAsia="Andale Sans UI"/>
          <w:b w:val="0"/>
          <w:sz w:val="22"/>
          <w:szCs w:val="22"/>
          <w:lang w:eastAsia="ja-JP" w:bidi="fa-IR"/>
        </w:rPr>
      </w:pPr>
      <w:r w:rsidRPr="00511A6A">
        <w:rPr>
          <w:rFonts w:eastAsia="Andale Sans UI"/>
          <w:b w:val="0"/>
          <w:sz w:val="22"/>
          <w:szCs w:val="22"/>
          <w:lang w:eastAsia="ja-JP" w:bidi="fa-IR"/>
        </w:rPr>
        <w:t>pracodawcy mogą prowadzić wspólną działalność socjalną na warunkach określonych w</w:t>
      </w:r>
      <w:r w:rsidR="00450E07">
        <w:rPr>
          <w:rFonts w:eastAsia="Andale Sans UI"/>
          <w:b w:val="0"/>
          <w:sz w:val="22"/>
          <w:szCs w:val="22"/>
          <w:lang w:eastAsia="ja-JP" w:bidi="fa-IR"/>
        </w:rPr>
        <w:t> </w:t>
      </w:r>
      <w:r w:rsidRPr="00511A6A">
        <w:rPr>
          <w:rFonts w:eastAsia="Andale Sans UI"/>
          <w:b w:val="0"/>
          <w:sz w:val="22"/>
          <w:szCs w:val="22"/>
          <w:lang w:eastAsia="ja-JP" w:bidi="fa-IR"/>
        </w:rPr>
        <w:t>umowie - która w szczególności określa przedmiot wspólnej działalności, zasady jej prowadzenia, sposób rozliczeń oraz tryb wypowiedzenia i rozwiązania umowy, a także może określać warunki odstąpienia od jej stosowania oraz odpowiedzialność stron z tego tytułu (art. 9 ustawy o ZFŚS).</w:t>
      </w:r>
    </w:p>
    <w:p w14:paraId="2E49A74B" w14:textId="188A286E" w:rsidR="00511A6A" w:rsidRPr="00511A6A" w:rsidRDefault="00511A6A" w:rsidP="00511A6A">
      <w:pPr>
        <w:widowControl w:val="0"/>
        <w:suppressAutoHyphens/>
        <w:autoSpaceDE/>
        <w:autoSpaceDN/>
        <w:adjustRightInd/>
        <w:spacing w:line="360" w:lineRule="auto"/>
        <w:ind w:firstLine="426"/>
        <w:contextualSpacing/>
        <w:jc w:val="both"/>
        <w:rPr>
          <w:rFonts w:eastAsia="Andale Sans UI"/>
          <w:b w:val="0"/>
          <w:color w:val="FFC000"/>
          <w:sz w:val="22"/>
          <w:szCs w:val="22"/>
          <w:lang w:eastAsia="ja-JP" w:bidi="fa-IR"/>
        </w:rPr>
      </w:pPr>
      <w:r w:rsidRPr="00511A6A">
        <w:rPr>
          <w:rFonts w:eastAsia="Andale Sans UI"/>
          <w:b w:val="0"/>
          <w:sz w:val="22"/>
          <w:szCs w:val="22"/>
          <w:lang w:eastAsia="ja-JP" w:bidi="fa-IR"/>
        </w:rPr>
        <w:t xml:space="preserve">Zgodnie z uzyskanym w trakcie kontroli wyjaśnieniem środki ZFŚS POW nr </w:t>
      </w:r>
      <w:r w:rsidR="00102C60">
        <w:rPr>
          <w:rFonts w:eastAsia="Andale Sans UI"/>
          <w:b w:val="0"/>
          <w:sz w:val="22"/>
          <w:szCs w:val="22"/>
          <w:lang w:eastAsia="ja-JP" w:bidi="fa-IR"/>
        </w:rPr>
        <w:t>1</w:t>
      </w:r>
      <w:r w:rsidRPr="00511A6A">
        <w:rPr>
          <w:rFonts w:eastAsia="Andale Sans UI"/>
          <w:b w:val="0"/>
          <w:sz w:val="22"/>
          <w:szCs w:val="22"/>
          <w:lang w:eastAsia="ja-JP" w:bidi="fa-IR"/>
        </w:rPr>
        <w:t xml:space="preserve"> gromadzone są na jednym, wspólnym rachunku bankowym, którego właścicielem jest </w:t>
      </w:r>
      <w:bookmarkStart w:id="15" w:name="_Hlk116990125"/>
      <w:r w:rsidRPr="00511A6A">
        <w:rPr>
          <w:rFonts w:eastAsia="Andale Sans UI"/>
          <w:b w:val="0"/>
          <w:sz w:val="22"/>
          <w:szCs w:val="22"/>
          <w:lang w:eastAsia="ja-JP" w:bidi="fa-IR"/>
        </w:rPr>
        <w:t xml:space="preserve">PPZ „Kwadrat”. </w:t>
      </w:r>
      <w:bookmarkEnd w:id="15"/>
      <w:r w:rsidRPr="00511A6A">
        <w:rPr>
          <w:rFonts w:eastAsia="Andale Sans UI"/>
          <w:b w:val="0"/>
          <w:sz w:val="22"/>
          <w:szCs w:val="22"/>
          <w:lang w:eastAsia="ja-JP" w:bidi="fa-IR"/>
        </w:rPr>
        <w:t xml:space="preserve">Księgi rachunkowe prowadzone są przez PPZ „Kwadrat” dla wszystkich operacji gospodarczych, które zachodzą w ramach utworzonego wspólnego Funduszu, w taki </w:t>
      </w:r>
      <w:r w:rsidR="00297358" w:rsidRPr="00511A6A">
        <w:rPr>
          <w:rFonts w:eastAsia="Andale Sans UI"/>
          <w:b w:val="0"/>
          <w:sz w:val="22"/>
          <w:szCs w:val="22"/>
          <w:lang w:eastAsia="ja-JP" w:bidi="fa-IR"/>
        </w:rPr>
        <w:t>sposób,</w:t>
      </w:r>
      <w:r w:rsidRPr="00511A6A">
        <w:rPr>
          <w:rFonts w:eastAsia="Andale Sans UI"/>
          <w:b w:val="0"/>
          <w:sz w:val="22"/>
          <w:szCs w:val="22"/>
          <w:lang w:eastAsia="ja-JP" w:bidi="fa-IR"/>
        </w:rPr>
        <w:t xml:space="preserve"> że nie ma możliwości wyodrębnienia z nich stanu środków Funduszu jednostki POW nr </w:t>
      </w:r>
      <w:r w:rsidR="00102C60">
        <w:rPr>
          <w:rFonts w:eastAsia="Andale Sans UI"/>
          <w:b w:val="0"/>
          <w:sz w:val="22"/>
          <w:szCs w:val="22"/>
          <w:lang w:eastAsia="ja-JP" w:bidi="fa-IR"/>
        </w:rPr>
        <w:t>1</w:t>
      </w:r>
      <w:r w:rsidRPr="00511A6A">
        <w:rPr>
          <w:rFonts w:eastAsia="Andale Sans UI"/>
          <w:b w:val="0"/>
          <w:sz w:val="22"/>
          <w:szCs w:val="22"/>
          <w:lang w:eastAsia="ja-JP" w:bidi="fa-IR"/>
        </w:rPr>
        <w:t>. Zauważa się, że zrealizowanie decyzji o prowadzeniu wspólnej działalności socjalnej nie oznacza, że pracodawcy tworzą jeden wspólny fundusz socjalny. Każda jednostka musi mieć osobny fundusz, a wspólnie mogą tylko prowadzić działalność socjalną,</w:t>
      </w:r>
      <w:r w:rsidRPr="00511A6A">
        <w:rPr>
          <w:rFonts w:eastAsia="Andale Sans UI"/>
          <w:b w:val="0"/>
          <w:color w:val="FF0000"/>
          <w:sz w:val="22"/>
          <w:szCs w:val="22"/>
          <w:lang w:eastAsia="ja-JP" w:bidi="fa-IR"/>
        </w:rPr>
        <w:t xml:space="preserve"> </w:t>
      </w:r>
      <w:r w:rsidRPr="00511A6A">
        <w:rPr>
          <w:rFonts w:eastAsia="Andale Sans UI"/>
          <w:b w:val="0"/>
          <w:sz w:val="22"/>
          <w:szCs w:val="22"/>
          <w:lang w:eastAsia="ja-JP" w:bidi="fa-IR"/>
        </w:rPr>
        <w:t>tzn. każdy podmiot tworzy własny fundusz, przekazuje określone kwoty na wspólną działalność socjalną.</w:t>
      </w:r>
      <w:r w:rsidRPr="00511A6A">
        <w:rPr>
          <w:rFonts w:eastAsia="Andale Sans UI"/>
          <w:b w:val="0"/>
          <w:color w:val="0070C0"/>
          <w:sz w:val="22"/>
          <w:szCs w:val="22"/>
          <w:lang w:eastAsia="ja-JP" w:bidi="fa-IR"/>
        </w:rPr>
        <w:t xml:space="preserve"> </w:t>
      </w:r>
      <w:r w:rsidR="00102C60" w:rsidRPr="00102C60">
        <w:rPr>
          <w:rFonts w:eastAsia="Andale Sans UI"/>
          <w:b w:val="0"/>
          <w:sz w:val="22"/>
          <w:szCs w:val="22"/>
          <w:lang w:eastAsia="ja-JP" w:bidi="fa-IR"/>
        </w:rPr>
        <w:t xml:space="preserve">To oznacza, że </w:t>
      </w:r>
      <w:r w:rsidRPr="00511A6A">
        <w:rPr>
          <w:rFonts w:eastAsia="Andale Sans UI"/>
          <w:b w:val="0"/>
          <w:sz w:val="22"/>
          <w:szCs w:val="22"/>
          <w:lang w:eastAsia="ja-JP" w:bidi="fa-IR"/>
        </w:rPr>
        <w:t xml:space="preserve"> każdy z pracodawców ponosi odpowiedzialność za przestrzeganie ustawy z 4 marca 1994 r. o zakładowym funduszu świadczeń socjalnych</w:t>
      </w:r>
      <w:r w:rsidR="00102C60" w:rsidRPr="00102C60">
        <w:rPr>
          <w:rFonts w:eastAsia="Andale Sans UI"/>
          <w:b w:val="0"/>
          <w:sz w:val="22"/>
          <w:szCs w:val="22"/>
          <w:lang w:eastAsia="ja-JP" w:bidi="fa-IR"/>
        </w:rPr>
        <w:t xml:space="preserve"> i</w:t>
      </w:r>
      <w:r w:rsidRPr="00511A6A">
        <w:rPr>
          <w:rFonts w:eastAsia="Andale Sans UI"/>
          <w:b w:val="0"/>
          <w:sz w:val="22"/>
          <w:szCs w:val="22"/>
          <w:lang w:eastAsia="ja-JP" w:bidi="fa-IR"/>
        </w:rPr>
        <w:t xml:space="preserve"> powinien posiadać odrębny </w:t>
      </w:r>
      <w:hyperlink r:id="rId10" w:history="1">
        <w:r w:rsidRPr="00511A6A">
          <w:rPr>
            <w:rFonts w:eastAsia="Andale Sans UI"/>
            <w:b w:val="0"/>
            <w:sz w:val="22"/>
            <w:szCs w:val="22"/>
            <w:lang w:eastAsia="ja-JP" w:bidi="fa-IR"/>
          </w:rPr>
          <w:t>rachunek bankowy</w:t>
        </w:r>
      </w:hyperlink>
      <w:r w:rsidRPr="00511A6A">
        <w:rPr>
          <w:rFonts w:eastAsia="Andale Sans UI"/>
          <w:b w:val="0"/>
          <w:sz w:val="22"/>
          <w:szCs w:val="22"/>
          <w:lang w:eastAsia="ja-JP" w:bidi="fa-IR"/>
        </w:rPr>
        <w:t> funduszu nawet wówczas, gdy </w:t>
      </w:r>
      <w:hyperlink r:id="rId11" w:history="1">
        <w:r w:rsidRPr="00511A6A">
          <w:rPr>
            <w:rFonts w:eastAsia="Andale Sans UI"/>
            <w:b w:val="0"/>
            <w:sz w:val="22"/>
            <w:szCs w:val="22"/>
            <w:lang w:eastAsia="ja-JP" w:bidi="fa-IR"/>
          </w:rPr>
          <w:t>umowa</w:t>
        </w:r>
      </w:hyperlink>
      <w:r w:rsidRPr="00511A6A">
        <w:rPr>
          <w:rFonts w:eastAsia="Andale Sans UI"/>
          <w:b w:val="0"/>
          <w:sz w:val="22"/>
          <w:szCs w:val="22"/>
          <w:lang w:eastAsia="ja-JP" w:bidi="fa-IR"/>
        </w:rPr>
        <w:t> o wspólnej działalności socjalnej przewiduje wspólny rachunek bankowy dla gromadzenia środków socjalnych, tj. stosownie do art. 12 ust. 1 powołanej ustawy. Wspólna </w:t>
      </w:r>
      <w:hyperlink r:id="rId12" w:history="1">
        <w:r w:rsidRPr="00511A6A">
          <w:rPr>
            <w:rFonts w:eastAsia="Andale Sans UI"/>
            <w:b w:val="0"/>
            <w:sz w:val="22"/>
            <w:szCs w:val="22"/>
            <w:lang w:eastAsia="ja-JP" w:bidi="fa-IR"/>
          </w:rPr>
          <w:t>działalność socjalna</w:t>
        </w:r>
      </w:hyperlink>
      <w:r w:rsidRPr="00511A6A">
        <w:rPr>
          <w:rFonts w:eastAsia="Andale Sans UI"/>
          <w:b w:val="0"/>
          <w:sz w:val="22"/>
          <w:szCs w:val="22"/>
          <w:lang w:eastAsia="ja-JP" w:bidi="fa-IR"/>
        </w:rPr>
        <w:t xml:space="preserve"> odbywa się na </w:t>
      </w:r>
      <w:r w:rsidRPr="00511A6A">
        <w:rPr>
          <w:rFonts w:eastAsia="Andale Sans UI"/>
          <w:b w:val="0"/>
          <w:sz w:val="22"/>
          <w:szCs w:val="22"/>
          <w:lang w:eastAsia="ja-JP" w:bidi="fa-IR"/>
        </w:rPr>
        <w:lastRenderedPageBreak/>
        <w:t>podstawie jednego (wspólnego) regulaminu, obowiązującego u wszystkich pracodawców objętych postanowieniami umowy</w:t>
      </w:r>
      <w:r w:rsidRPr="00511A6A">
        <w:rPr>
          <w:rFonts w:eastAsia="Andale Sans UI"/>
          <w:b w:val="0"/>
          <w:color w:val="0070C0"/>
          <w:sz w:val="22"/>
          <w:szCs w:val="22"/>
          <w:lang w:eastAsia="ja-JP" w:bidi="fa-IR"/>
        </w:rPr>
        <w:t xml:space="preserve">. </w:t>
      </w:r>
      <w:r w:rsidRPr="00511A6A">
        <w:rPr>
          <w:rFonts w:eastAsia="Andale Sans UI"/>
          <w:b w:val="0"/>
          <w:spacing w:val="-2"/>
          <w:sz w:val="22"/>
          <w:szCs w:val="22"/>
          <w:lang w:eastAsia="ja-JP" w:bidi="fa-IR"/>
        </w:rPr>
        <w:t>Działalność w zakresie Zakładowego Funduszu Świadczeń Socjalnych uregulowano następującymi aktami:</w:t>
      </w:r>
    </w:p>
    <w:p w14:paraId="5AA3C348" w14:textId="6A0E632E" w:rsidR="00511A6A" w:rsidRPr="00511A6A" w:rsidRDefault="00511A6A" w:rsidP="00733CE1">
      <w:pPr>
        <w:widowControl w:val="0"/>
        <w:numPr>
          <w:ilvl w:val="0"/>
          <w:numId w:val="11"/>
        </w:numPr>
        <w:tabs>
          <w:tab w:val="left" w:pos="476"/>
        </w:tabs>
        <w:suppressAutoHyphens/>
        <w:autoSpaceDE/>
        <w:autoSpaceDN/>
        <w:adjustRightInd/>
        <w:spacing w:line="360" w:lineRule="auto"/>
        <w:ind w:left="0" w:firstLine="0"/>
        <w:jc w:val="both"/>
        <w:rPr>
          <w:rFonts w:eastAsia="Andale Sans UI"/>
          <w:b w:val="0"/>
          <w:sz w:val="22"/>
          <w:szCs w:val="22"/>
          <w:lang w:eastAsia="ar-SA" w:bidi="fa-IR"/>
        </w:rPr>
      </w:pPr>
      <w:r w:rsidRPr="00511A6A">
        <w:rPr>
          <w:rFonts w:eastAsia="Andale Sans UI"/>
          <w:b w:val="0"/>
          <w:bCs w:val="0"/>
          <w:sz w:val="22"/>
          <w:szCs w:val="22"/>
          <w:lang w:eastAsia="ar-SA" w:bidi="fa-IR"/>
        </w:rPr>
        <w:t xml:space="preserve">Zarządzeniem </w:t>
      </w:r>
      <w:bookmarkStart w:id="16" w:name="_Hlk117155315"/>
      <w:bookmarkStart w:id="17" w:name="_Hlk117155284"/>
      <w:r w:rsidRPr="00511A6A">
        <w:rPr>
          <w:rFonts w:eastAsia="Andale Sans UI"/>
          <w:b w:val="0"/>
          <w:bCs w:val="0"/>
          <w:sz w:val="22"/>
          <w:szCs w:val="22"/>
          <w:lang w:eastAsia="ar-SA" w:bidi="fa-IR"/>
        </w:rPr>
        <w:t xml:space="preserve">nr 021.03.2020 </w:t>
      </w:r>
      <w:r w:rsidRPr="00511A6A">
        <w:rPr>
          <w:rFonts w:eastAsia="Andale Sans UI"/>
          <w:b w:val="0"/>
          <w:sz w:val="22"/>
          <w:szCs w:val="22"/>
          <w:lang w:eastAsia="ar-SA" w:bidi="fa-IR"/>
        </w:rPr>
        <w:t xml:space="preserve">Dyrektora </w:t>
      </w:r>
      <w:r w:rsidR="00297358" w:rsidRPr="00511A6A">
        <w:rPr>
          <w:rFonts w:eastAsia="Andale Sans UI"/>
          <w:b w:val="0"/>
          <w:sz w:val="22"/>
          <w:szCs w:val="22"/>
          <w:lang w:eastAsia="ar-SA" w:bidi="fa-IR"/>
        </w:rPr>
        <w:t>Placówki Pieczy</w:t>
      </w:r>
      <w:r w:rsidRPr="00511A6A">
        <w:rPr>
          <w:rFonts w:eastAsia="Andale Sans UI"/>
          <w:b w:val="0"/>
          <w:sz w:val="22"/>
          <w:szCs w:val="22"/>
          <w:lang w:eastAsia="ar-SA" w:bidi="fa-IR"/>
        </w:rPr>
        <w:t xml:space="preserve"> Zastępczej „Kwadrat” </w:t>
      </w:r>
      <w:r w:rsidRPr="00511A6A">
        <w:rPr>
          <w:rFonts w:eastAsia="Andale Sans UI"/>
          <w:b w:val="0"/>
          <w:bCs w:val="0"/>
          <w:sz w:val="22"/>
          <w:szCs w:val="22"/>
          <w:lang w:eastAsia="ar-SA" w:bidi="fa-IR"/>
        </w:rPr>
        <w:t>z dnia 01.02.2020</w:t>
      </w:r>
      <w:bookmarkEnd w:id="16"/>
      <w:r w:rsidRPr="00511A6A">
        <w:rPr>
          <w:rFonts w:eastAsia="Andale Sans UI"/>
          <w:b w:val="0"/>
          <w:bCs w:val="0"/>
          <w:sz w:val="22"/>
          <w:szCs w:val="22"/>
          <w:lang w:eastAsia="ar-SA" w:bidi="fa-IR"/>
        </w:rPr>
        <w:t xml:space="preserve"> r. </w:t>
      </w:r>
      <w:bookmarkEnd w:id="17"/>
      <w:r w:rsidRPr="00511A6A">
        <w:rPr>
          <w:rFonts w:eastAsia="Andale Sans UI"/>
          <w:b w:val="0"/>
          <w:bCs w:val="0"/>
          <w:sz w:val="22"/>
          <w:szCs w:val="22"/>
          <w:lang w:eastAsia="ar-SA" w:bidi="fa-IR"/>
        </w:rPr>
        <w:t>w sprawie wprowadzenia Wspólnego Regulaminu Zakładowego Funduszu Świadczeń Socjalnych,</w:t>
      </w:r>
    </w:p>
    <w:p w14:paraId="57879598" w14:textId="77777777" w:rsidR="00511A6A" w:rsidRPr="00511A6A" w:rsidRDefault="00511A6A" w:rsidP="00733CE1">
      <w:pPr>
        <w:widowControl w:val="0"/>
        <w:numPr>
          <w:ilvl w:val="0"/>
          <w:numId w:val="11"/>
        </w:numPr>
        <w:tabs>
          <w:tab w:val="left" w:pos="0"/>
          <w:tab w:val="left" w:pos="426"/>
        </w:tabs>
        <w:suppressAutoHyphens/>
        <w:autoSpaceDE/>
        <w:autoSpaceDN/>
        <w:adjustRightInd/>
        <w:spacing w:line="360" w:lineRule="auto"/>
        <w:ind w:left="0" w:firstLine="0"/>
        <w:jc w:val="both"/>
        <w:rPr>
          <w:rFonts w:eastAsia="Andale Sans UI"/>
          <w:b w:val="0"/>
          <w:sz w:val="22"/>
          <w:szCs w:val="22"/>
          <w:lang w:eastAsia="ar-SA" w:bidi="fa-IR"/>
        </w:rPr>
      </w:pPr>
      <w:r w:rsidRPr="00511A6A">
        <w:rPr>
          <w:rFonts w:eastAsia="Andale Sans UI"/>
          <w:b w:val="0"/>
          <w:sz w:val="22"/>
          <w:szCs w:val="22"/>
          <w:lang w:eastAsia="ar-SA" w:bidi="fa-IR"/>
        </w:rPr>
        <w:t>Zarządzeniem nr 021.03.2022 Dyrektora Placówki Pieczy Zastępczej „Kwadrat” z dnia 15.02.2022 r. w sprawie wprowadzenia Wspólnego Regulaminu Zakładowego Funduszu Świadczeń Socjalnych Placówki w Tychach wraz z aneksami.</w:t>
      </w:r>
    </w:p>
    <w:p w14:paraId="0782CC67" w14:textId="0DE107F0" w:rsidR="00511A6A" w:rsidRPr="00511A6A" w:rsidRDefault="00511A6A" w:rsidP="00511A6A">
      <w:pPr>
        <w:widowControl w:val="0"/>
        <w:tabs>
          <w:tab w:val="left" w:pos="0"/>
          <w:tab w:val="left" w:pos="426"/>
        </w:tabs>
        <w:suppressAutoHyphens/>
        <w:autoSpaceDE/>
        <w:autoSpaceDN/>
        <w:adjustRightInd/>
        <w:spacing w:line="360" w:lineRule="auto"/>
        <w:jc w:val="both"/>
        <w:rPr>
          <w:rFonts w:eastAsia="Andale Sans UI"/>
          <w:b w:val="0"/>
          <w:sz w:val="22"/>
          <w:szCs w:val="22"/>
          <w:lang w:eastAsia="ar-SA" w:bidi="fa-IR"/>
        </w:rPr>
      </w:pPr>
      <w:r w:rsidRPr="00511A6A">
        <w:rPr>
          <w:rFonts w:eastAsia="Andale Sans UI"/>
          <w:b w:val="0"/>
          <w:sz w:val="22"/>
          <w:szCs w:val="22"/>
          <w:lang w:eastAsia="ar-SA" w:bidi="fa-IR"/>
        </w:rPr>
        <w:tab/>
        <w:t xml:space="preserve">W związku z brakiem odrębnego rachunku bankowego dla środków zakładowego funduszu świadczeń socjalnych dla Placówki </w:t>
      </w:r>
      <w:r w:rsidR="00BC7641">
        <w:rPr>
          <w:rFonts w:eastAsia="Andale Sans UI"/>
          <w:b w:val="0"/>
          <w:sz w:val="22"/>
          <w:szCs w:val="22"/>
          <w:lang w:eastAsia="ar-SA" w:bidi="fa-IR"/>
        </w:rPr>
        <w:t>O</w:t>
      </w:r>
      <w:r w:rsidRPr="00511A6A">
        <w:rPr>
          <w:rFonts w:eastAsia="Andale Sans UI"/>
          <w:b w:val="0"/>
          <w:sz w:val="22"/>
          <w:szCs w:val="22"/>
          <w:lang w:eastAsia="ar-SA" w:bidi="fa-IR"/>
        </w:rPr>
        <w:t xml:space="preserve">piekuńczo – </w:t>
      </w:r>
      <w:r w:rsidR="00BC7641">
        <w:rPr>
          <w:rFonts w:eastAsia="Andale Sans UI"/>
          <w:b w:val="0"/>
          <w:sz w:val="22"/>
          <w:szCs w:val="22"/>
          <w:lang w:eastAsia="ar-SA" w:bidi="fa-IR"/>
        </w:rPr>
        <w:t>W</w:t>
      </w:r>
      <w:r w:rsidRPr="00511A6A">
        <w:rPr>
          <w:rFonts w:eastAsia="Andale Sans UI"/>
          <w:b w:val="0"/>
          <w:sz w:val="22"/>
          <w:szCs w:val="22"/>
          <w:lang w:eastAsia="ar-SA" w:bidi="fa-IR"/>
        </w:rPr>
        <w:t xml:space="preserve">ychowawczej nr </w:t>
      </w:r>
      <w:r w:rsidR="00BC7641">
        <w:rPr>
          <w:rFonts w:eastAsia="Andale Sans UI"/>
          <w:b w:val="0"/>
          <w:sz w:val="22"/>
          <w:szCs w:val="22"/>
          <w:lang w:eastAsia="ar-SA" w:bidi="fa-IR"/>
        </w:rPr>
        <w:t>1</w:t>
      </w:r>
      <w:r w:rsidRPr="00511A6A">
        <w:rPr>
          <w:rFonts w:eastAsia="Andale Sans UI"/>
          <w:b w:val="0"/>
          <w:sz w:val="22"/>
          <w:szCs w:val="22"/>
          <w:lang w:eastAsia="ar-SA" w:bidi="fa-IR"/>
        </w:rPr>
        <w:t xml:space="preserve"> w Tychach, nie prowadzono ewidencji księgowej na kontach 135 Rachunek środków funduszy specjalnego przeznaczenia oraz 851 Zakładowy Fundusz Świadczeń Socjalnych do czego obliguje 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511A6A">
        <w:rPr>
          <w:rFonts w:eastAsia="Andale Sans UI"/>
          <w:b w:val="0"/>
          <w:sz w:val="22"/>
          <w:szCs w:val="22"/>
          <w:lang w:eastAsia="ar-SA" w:bidi="fa-IR"/>
        </w:rPr>
        <w:t>t.j</w:t>
      </w:r>
      <w:proofErr w:type="spellEnd"/>
      <w:r w:rsidRPr="00511A6A">
        <w:rPr>
          <w:rFonts w:eastAsia="Andale Sans UI"/>
          <w:b w:val="0"/>
          <w:sz w:val="22"/>
          <w:szCs w:val="22"/>
          <w:lang w:eastAsia="ar-SA" w:bidi="fa-IR"/>
        </w:rPr>
        <w:t>. Dz. U. z 2020 r. poz. 342). Zgodnie z</w:t>
      </w:r>
      <w:r w:rsidR="00E934B0">
        <w:rPr>
          <w:rFonts w:eastAsia="Andale Sans UI"/>
          <w:b w:val="0"/>
          <w:sz w:val="22"/>
          <w:szCs w:val="22"/>
          <w:lang w:eastAsia="ar-SA" w:bidi="fa-IR"/>
        </w:rPr>
        <w:t> </w:t>
      </w:r>
      <w:r w:rsidRPr="00511A6A">
        <w:rPr>
          <w:rFonts w:eastAsia="Andale Sans UI"/>
          <w:b w:val="0"/>
          <w:sz w:val="22"/>
          <w:szCs w:val="22"/>
          <w:lang w:eastAsia="ar-SA" w:bidi="fa-IR"/>
        </w:rPr>
        <w:t xml:space="preserve">udzielonym wyjaśnieniem ewidencja stanu i zmian ZFŚS oraz należności ZFŚS z tytułu udzielonych świadczeń zwrotnych była prowadzona łącznie w księgach rachunkowych PPZ „Kwadrat” dla pracowników tej jednostki oraz pracowników POW nr </w:t>
      </w:r>
      <w:r w:rsidR="00BC7641">
        <w:rPr>
          <w:rFonts w:eastAsia="Andale Sans UI"/>
          <w:b w:val="0"/>
          <w:sz w:val="22"/>
          <w:szCs w:val="22"/>
          <w:lang w:eastAsia="ar-SA" w:bidi="fa-IR"/>
        </w:rPr>
        <w:t>1 i POW nr 2</w:t>
      </w:r>
      <w:r w:rsidRPr="00511A6A">
        <w:rPr>
          <w:rFonts w:eastAsia="Andale Sans UI"/>
          <w:b w:val="0"/>
          <w:sz w:val="22"/>
          <w:szCs w:val="22"/>
          <w:lang w:eastAsia="ar-SA" w:bidi="fa-IR"/>
        </w:rPr>
        <w:t xml:space="preserve">, którego fundusz został połączony w taki sposób, że konto syntetyczne 851 "Zakładowy fundusz świadczeń socjalnych" i konto syntetyczne 234 "Pozostałe rozrachunki z pracownikami" oraz ewidencja analityczna do tego konta według pracowników, była prowadzona w księgach rachunkowych PPZ „Kwadrat”. </w:t>
      </w:r>
    </w:p>
    <w:p w14:paraId="3FE83946" w14:textId="77777777" w:rsidR="00511A6A" w:rsidRPr="00AF1765" w:rsidRDefault="00511A6A" w:rsidP="00511A6A">
      <w:pPr>
        <w:widowControl w:val="0"/>
        <w:suppressAutoHyphens/>
        <w:autoSpaceDE/>
        <w:autoSpaceDN/>
        <w:adjustRightInd/>
        <w:spacing w:line="360" w:lineRule="auto"/>
        <w:contextualSpacing/>
        <w:jc w:val="both"/>
        <w:rPr>
          <w:rFonts w:eastAsia="Andale Sans UI"/>
          <w:bCs w:val="0"/>
          <w:sz w:val="22"/>
          <w:szCs w:val="22"/>
          <w:lang w:eastAsia="ja-JP" w:bidi="fa-IR"/>
        </w:rPr>
      </w:pPr>
      <w:r w:rsidRPr="00AF1765">
        <w:rPr>
          <w:rFonts w:eastAsia="Andale Sans UI"/>
          <w:bCs w:val="0"/>
          <w:sz w:val="22"/>
          <w:szCs w:val="22"/>
          <w:lang w:eastAsia="ja-JP" w:bidi="fa-IR"/>
        </w:rPr>
        <w:t xml:space="preserve">Mając na uwadze przytoczone powyżej fragmenty porozumienia oraz dokumentację przedłożoną do kontroli stwierdzić należy, że w jednostce nieprawidłowo zorganizowano gospodarkę Zakładowym Funduszem Świadczeń Socjalnych. </w:t>
      </w:r>
    </w:p>
    <w:p w14:paraId="4AEA1290" w14:textId="21F06075" w:rsidR="00511A6A" w:rsidRPr="00511A6A" w:rsidRDefault="00511A6A" w:rsidP="00511A6A">
      <w:pPr>
        <w:tabs>
          <w:tab w:val="left" w:pos="426"/>
        </w:tabs>
        <w:autoSpaceDE/>
        <w:autoSpaceDN/>
        <w:adjustRightInd/>
        <w:spacing w:line="360" w:lineRule="auto"/>
        <w:jc w:val="both"/>
        <w:textAlignment w:val="auto"/>
        <w:rPr>
          <w:rFonts w:eastAsia="Segoe UI"/>
          <w:b w:val="0"/>
          <w:color w:val="00B050"/>
          <w:sz w:val="22"/>
          <w:szCs w:val="22"/>
        </w:rPr>
      </w:pPr>
      <w:r w:rsidRPr="00511A6A">
        <w:rPr>
          <w:rFonts w:eastAsia="Segoe UI"/>
          <w:b w:val="0"/>
          <w:bCs w:val="0"/>
          <w:sz w:val="22"/>
          <w:szCs w:val="22"/>
        </w:rPr>
        <w:tab/>
        <w:t xml:space="preserve">Weryfikacji poddano dokumentację związaną z ustalaniem wartości odpisu podstawowego na </w:t>
      </w:r>
      <w:r w:rsidR="00A61CE4">
        <w:rPr>
          <w:rFonts w:eastAsia="Segoe UI"/>
          <w:b w:val="0"/>
          <w:bCs w:val="0"/>
          <w:sz w:val="22"/>
          <w:szCs w:val="22"/>
        </w:rPr>
        <w:t>Z</w:t>
      </w:r>
      <w:r w:rsidRPr="00511A6A">
        <w:rPr>
          <w:rFonts w:eastAsia="Segoe UI"/>
          <w:b w:val="0"/>
          <w:bCs w:val="0"/>
          <w:sz w:val="22"/>
          <w:szCs w:val="22"/>
        </w:rPr>
        <w:t xml:space="preserve">akładowy </w:t>
      </w:r>
      <w:r w:rsidR="00A61CE4">
        <w:rPr>
          <w:rFonts w:eastAsia="Segoe UI"/>
          <w:b w:val="0"/>
          <w:bCs w:val="0"/>
          <w:sz w:val="22"/>
          <w:szCs w:val="22"/>
        </w:rPr>
        <w:t>F</w:t>
      </w:r>
      <w:r w:rsidRPr="00511A6A">
        <w:rPr>
          <w:rFonts w:eastAsia="Segoe UI"/>
          <w:b w:val="0"/>
          <w:bCs w:val="0"/>
          <w:sz w:val="22"/>
          <w:szCs w:val="22"/>
        </w:rPr>
        <w:t xml:space="preserve">undusz </w:t>
      </w:r>
      <w:r w:rsidR="00A61CE4">
        <w:rPr>
          <w:rFonts w:eastAsia="Segoe UI"/>
          <w:b w:val="0"/>
          <w:bCs w:val="0"/>
          <w:sz w:val="22"/>
          <w:szCs w:val="22"/>
        </w:rPr>
        <w:t>Ś</w:t>
      </w:r>
      <w:r w:rsidRPr="00511A6A">
        <w:rPr>
          <w:rFonts w:eastAsia="Segoe UI"/>
          <w:b w:val="0"/>
          <w:bCs w:val="0"/>
          <w:sz w:val="22"/>
          <w:szCs w:val="22"/>
        </w:rPr>
        <w:t xml:space="preserve">wiadczeń </w:t>
      </w:r>
      <w:r w:rsidR="00A61CE4">
        <w:rPr>
          <w:rFonts w:eastAsia="Segoe UI"/>
          <w:b w:val="0"/>
          <w:bCs w:val="0"/>
          <w:sz w:val="22"/>
          <w:szCs w:val="22"/>
        </w:rPr>
        <w:t>S</w:t>
      </w:r>
      <w:r w:rsidRPr="00511A6A">
        <w:rPr>
          <w:rFonts w:eastAsia="Segoe UI"/>
          <w:b w:val="0"/>
          <w:bCs w:val="0"/>
          <w:sz w:val="22"/>
          <w:szCs w:val="22"/>
        </w:rPr>
        <w:t xml:space="preserve">ocjalnych w 2021 r. </w:t>
      </w:r>
      <w:r w:rsidRPr="00511A6A">
        <w:rPr>
          <w:rFonts w:eastAsia="Segoe UI"/>
          <w:b w:val="0"/>
          <w:sz w:val="22"/>
          <w:szCs w:val="22"/>
        </w:rPr>
        <w:t xml:space="preserve">W myśl art. 6 ust. 2 ustawy o zakładowym funduszu świadczeń socjalnych </w:t>
      </w:r>
      <w:r w:rsidRPr="00511A6A">
        <w:rPr>
          <w:rFonts w:eastAsia="Segoe UI"/>
          <w:b w:val="0"/>
          <w:bCs w:val="0"/>
          <w:sz w:val="22"/>
          <w:szCs w:val="22"/>
        </w:rPr>
        <w:t>równowartość dokonanych odpisów i</w:t>
      </w:r>
      <w:r w:rsidR="00175FA9">
        <w:rPr>
          <w:rFonts w:eastAsia="Segoe UI"/>
          <w:b w:val="0"/>
          <w:bCs w:val="0"/>
          <w:sz w:val="22"/>
          <w:szCs w:val="22"/>
        </w:rPr>
        <w:t> </w:t>
      </w:r>
      <w:r w:rsidRPr="00511A6A">
        <w:rPr>
          <w:rFonts w:eastAsia="Segoe UI"/>
          <w:b w:val="0"/>
          <w:bCs w:val="0"/>
          <w:sz w:val="22"/>
          <w:szCs w:val="22"/>
        </w:rPr>
        <w:t xml:space="preserve">zwiększeń na dany rok kalendarzowy pracodawca przekazuje na rachunek bankowy funduszu w terminie do dnia 30 września tego roku, z </w:t>
      </w:r>
      <w:r w:rsidR="00297358" w:rsidRPr="00511A6A">
        <w:rPr>
          <w:rFonts w:eastAsia="Segoe UI"/>
          <w:b w:val="0"/>
          <w:bCs w:val="0"/>
          <w:sz w:val="22"/>
          <w:szCs w:val="22"/>
        </w:rPr>
        <w:t>tym,</w:t>
      </w:r>
      <w:r w:rsidRPr="00511A6A">
        <w:rPr>
          <w:rFonts w:eastAsia="Segoe UI"/>
          <w:b w:val="0"/>
          <w:bCs w:val="0"/>
          <w:sz w:val="22"/>
          <w:szCs w:val="22"/>
        </w:rPr>
        <w:t xml:space="preserve"> że w terminie do dnia 31 maja tego roku przekazuje kwotę stanowiącą co najmniej 75% równowartości odpisów. </w:t>
      </w:r>
      <w:r w:rsidRPr="00511A6A">
        <w:rPr>
          <w:rFonts w:eastAsia="Segoe UI"/>
          <w:b w:val="0"/>
          <w:sz w:val="22"/>
          <w:szCs w:val="22"/>
        </w:rPr>
        <w:t>W związku z powyższym w dniu 2</w:t>
      </w:r>
      <w:r w:rsidR="00DB29AD">
        <w:rPr>
          <w:rFonts w:eastAsia="Segoe UI"/>
          <w:b w:val="0"/>
          <w:sz w:val="22"/>
          <w:szCs w:val="22"/>
        </w:rPr>
        <w:t>7</w:t>
      </w:r>
      <w:r w:rsidRPr="00511A6A">
        <w:rPr>
          <w:rFonts w:eastAsia="Segoe UI"/>
          <w:b w:val="0"/>
          <w:sz w:val="22"/>
          <w:szCs w:val="22"/>
        </w:rPr>
        <w:t>.05.2021 r. na rachunek bankowy ZFŚS przekazano kwotę 11</w:t>
      </w:r>
      <w:r w:rsidR="00DB29AD">
        <w:rPr>
          <w:rFonts w:eastAsia="Segoe UI"/>
          <w:b w:val="0"/>
          <w:sz w:val="22"/>
          <w:szCs w:val="22"/>
        </w:rPr>
        <w:t xml:space="preserve"> 336</w:t>
      </w:r>
      <w:r w:rsidRPr="00511A6A">
        <w:rPr>
          <w:rFonts w:eastAsia="Segoe UI"/>
          <w:b w:val="0"/>
          <w:sz w:val="22"/>
          <w:szCs w:val="22"/>
        </w:rPr>
        <w:t xml:space="preserve"> zł. </w:t>
      </w:r>
      <w:r w:rsidRPr="00511A6A">
        <w:rPr>
          <w:rFonts w:eastAsia="Segoe UI"/>
          <w:b w:val="0"/>
          <w:sz w:val="22"/>
          <w:szCs w:val="22"/>
        </w:rPr>
        <w:lastRenderedPageBreak/>
        <w:t xml:space="preserve">Pozostałą część zgodnie z ustawą przekazano do końca września 2021 r., tj. w dniu 30.09.2021 r. w kwocie </w:t>
      </w:r>
      <w:r w:rsidR="00DB29AD">
        <w:rPr>
          <w:rFonts w:eastAsia="Segoe UI"/>
          <w:b w:val="0"/>
          <w:sz w:val="22"/>
          <w:szCs w:val="22"/>
        </w:rPr>
        <w:t>3 779</w:t>
      </w:r>
      <w:r w:rsidRPr="00511A6A">
        <w:rPr>
          <w:rFonts w:eastAsia="Segoe UI"/>
          <w:b w:val="0"/>
          <w:sz w:val="22"/>
          <w:szCs w:val="22"/>
        </w:rPr>
        <w:t xml:space="preserve"> zł. </w:t>
      </w:r>
      <w:r w:rsidR="00DB29AD" w:rsidRPr="00D30FF0">
        <w:rPr>
          <w:rFonts w:eastAsia="Segoe UI"/>
          <w:b w:val="0"/>
          <w:sz w:val="22"/>
          <w:szCs w:val="22"/>
        </w:rPr>
        <w:t xml:space="preserve">Tymczasem </w:t>
      </w:r>
      <w:r w:rsidRPr="00511A6A">
        <w:rPr>
          <w:rFonts w:eastAsia="Segoe UI"/>
          <w:b w:val="0"/>
          <w:sz w:val="22"/>
          <w:szCs w:val="22"/>
        </w:rPr>
        <w:t xml:space="preserve"> w sprawozdaniu R</w:t>
      </w:r>
      <w:r w:rsidR="00A61CE4">
        <w:rPr>
          <w:rFonts w:eastAsia="Segoe UI"/>
          <w:b w:val="0"/>
          <w:sz w:val="22"/>
          <w:szCs w:val="22"/>
        </w:rPr>
        <w:t>b</w:t>
      </w:r>
      <w:r w:rsidRPr="00511A6A">
        <w:rPr>
          <w:rFonts w:eastAsia="Segoe UI"/>
          <w:b w:val="0"/>
          <w:sz w:val="22"/>
          <w:szCs w:val="22"/>
        </w:rPr>
        <w:t>-28S za III kwartał 2021 r. w § 4440 w kolumnie plan wykazano kwotę</w:t>
      </w:r>
      <w:r w:rsidRPr="00511A6A">
        <w:rPr>
          <w:rFonts w:eastAsia="Segoe UI"/>
          <w:b w:val="0"/>
          <w:color w:val="0070C0"/>
          <w:sz w:val="22"/>
          <w:szCs w:val="22"/>
        </w:rPr>
        <w:t xml:space="preserve"> </w:t>
      </w:r>
      <w:r w:rsidRPr="00511A6A">
        <w:rPr>
          <w:rFonts w:eastAsia="Segoe UI"/>
          <w:b w:val="0"/>
          <w:sz w:val="22"/>
          <w:szCs w:val="22"/>
        </w:rPr>
        <w:t>17 053 zł,</w:t>
      </w:r>
      <w:r w:rsidRPr="00511A6A">
        <w:rPr>
          <w:rFonts w:eastAsia="Segoe UI"/>
          <w:b w:val="0"/>
          <w:color w:val="0070C0"/>
          <w:sz w:val="22"/>
          <w:szCs w:val="22"/>
        </w:rPr>
        <w:t xml:space="preserve"> </w:t>
      </w:r>
      <w:r w:rsidRPr="00511A6A">
        <w:rPr>
          <w:rFonts w:eastAsia="Segoe UI"/>
          <w:b w:val="0"/>
          <w:sz w:val="22"/>
          <w:szCs w:val="22"/>
        </w:rPr>
        <w:t>a w kolumnie wykonanie kwotę 15</w:t>
      </w:r>
      <w:r w:rsidR="00175FA9">
        <w:rPr>
          <w:rFonts w:eastAsia="Segoe UI"/>
          <w:b w:val="0"/>
          <w:sz w:val="22"/>
          <w:szCs w:val="22"/>
        </w:rPr>
        <w:t> </w:t>
      </w:r>
      <w:r w:rsidR="00D30FF0" w:rsidRPr="00D30FF0">
        <w:rPr>
          <w:rFonts w:eastAsia="Segoe UI"/>
          <w:b w:val="0"/>
          <w:sz w:val="22"/>
          <w:szCs w:val="22"/>
        </w:rPr>
        <w:t>115</w:t>
      </w:r>
      <w:r w:rsidR="00175FA9">
        <w:rPr>
          <w:rFonts w:eastAsia="Segoe UI"/>
          <w:b w:val="0"/>
          <w:sz w:val="22"/>
          <w:szCs w:val="22"/>
        </w:rPr>
        <w:t> </w:t>
      </w:r>
      <w:r w:rsidRPr="00511A6A">
        <w:rPr>
          <w:rFonts w:eastAsia="Segoe UI"/>
          <w:b w:val="0"/>
          <w:sz w:val="22"/>
          <w:szCs w:val="22"/>
        </w:rPr>
        <w:t xml:space="preserve">zł, co wskazuje, że planowana kwota odpisu wynosiła 17 053 zł, </w:t>
      </w:r>
      <w:r w:rsidR="00A61CE4">
        <w:rPr>
          <w:rFonts w:eastAsia="Segoe UI"/>
          <w:b w:val="0"/>
          <w:sz w:val="22"/>
          <w:szCs w:val="22"/>
        </w:rPr>
        <w:t xml:space="preserve">a </w:t>
      </w:r>
      <w:r w:rsidRPr="00511A6A">
        <w:rPr>
          <w:rFonts w:eastAsia="Segoe UI"/>
          <w:b w:val="0"/>
          <w:sz w:val="22"/>
          <w:szCs w:val="22"/>
        </w:rPr>
        <w:t>do 30.09.2021 r. przekazano zaniżoną kwotę środków na rachunek ZFŚS, tj. niezgodnie z</w:t>
      </w:r>
      <w:r w:rsidR="006F264E">
        <w:rPr>
          <w:rFonts w:eastAsia="Segoe UI"/>
          <w:b w:val="0"/>
          <w:sz w:val="22"/>
          <w:szCs w:val="22"/>
        </w:rPr>
        <w:t> </w:t>
      </w:r>
      <w:r w:rsidRPr="00511A6A">
        <w:rPr>
          <w:rFonts w:eastAsia="Segoe UI"/>
          <w:b w:val="0"/>
          <w:sz w:val="22"/>
          <w:szCs w:val="22"/>
        </w:rPr>
        <w:t>ustawą. Jak wyjaśniono, w styczniu dokonano przeliczenia kwoty odpisu do planowanej liczby przeciętnej planowanej w danym roku kalendarzowym liczby zatrudnionych pracowników, lecz nie dokonano korekty planu finansowego jednostki.</w:t>
      </w:r>
      <w:r w:rsidRPr="00511A6A">
        <w:rPr>
          <w:rFonts w:eastAsia="Segoe UI"/>
          <w:b w:val="0"/>
          <w:color w:val="0070C0"/>
          <w:sz w:val="22"/>
          <w:szCs w:val="22"/>
        </w:rPr>
        <w:t xml:space="preserve"> </w:t>
      </w:r>
      <w:r w:rsidRPr="00511A6A">
        <w:rPr>
          <w:rFonts w:eastAsia="Segoe UI"/>
          <w:b w:val="0"/>
          <w:sz w:val="22"/>
          <w:szCs w:val="22"/>
        </w:rPr>
        <w:t>Zgodnie z</w:t>
      </w:r>
      <w:r w:rsidR="006F264E">
        <w:rPr>
          <w:rFonts w:eastAsia="Segoe UI"/>
          <w:b w:val="0"/>
          <w:sz w:val="22"/>
          <w:szCs w:val="22"/>
        </w:rPr>
        <w:t> </w:t>
      </w:r>
      <w:r w:rsidRPr="00511A6A">
        <w:rPr>
          <w:rFonts w:eastAsia="Segoe UI"/>
          <w:b w:val="0"/>
          <w:sz w:val="22"/>
          <w:szCs w:val="22"/>
        </w:rPr>
        <w:t>dokumentacją przedłożoną do kontroli w wyniku przeliczenia stanu zatrudnienia do faktycznej liczby zatrudnionych</w:t>
      </w:r>
      <w:r w:rsidR="00D30FF0">
        <w:rPr>
          <w:rFonts w:eastAsia="Segoe UI"/>
          <w:b w:val="0"/>
          <w:sz w:val="22"/>
          <w:szCs w:val="22"/>
        </w:rPr>
        <w:t xml:space="preserve"> </w:t>
      </w:r>
      <w:r w:rsidRPr="00511A6A">
        <w:rPr>
          <w:rFonts w:eastAsia="Segoe UI"/>
          <w:b w:val="0"/>
          <w:sz w:val="22"/>
          <w:szCs w:val="22"/>
        </w:rPr>
        <w:t xml:space="preserve">na rachunek ZFŚS </w:t>
      </w:r>
      <w:r w:rsidR="00D30FF0" w:rsidRPr="00511A6A">
        <w:rPr>
          <w:rFonts w:eastAsia="Segoe UI"/>
          <w:b w:val="0"/>
          <w:sz w:val="22"/>
          <w:szCs w:val="22"/>
        </w:rPr>
        <w:t>należ</w:t>
      </w:r>
      <w:r w:rsidR="00D30FF0">
        <w:rPr>
          <w:rFonts w:eastAsia="Segoe UI"/>
          <w:b w:val="0"/>
          <w:sz w:val="22"/>
          <w:szCs w:val="22"/>
        </w:rPr>
        <w:t>ało</w:t>
      </w:r>
      <w:r w:rsidRPr="00511A6A">
        <w:rPr>
          <w:rFonts w:eastAsia="Segoe UI"/>
          <w:b w:val="0"/>
          <w:sz w:val="22"/>
          <w:szCs w:val="22"/>
        </w:rPr>
        <w:t xml:space="preserve"> przekazać kwotę </w:t>
      </w:r>
      <w:r w:rsidR="00D30FF0">
        <w:rPr>
          <w:rFonts w:eastAsia="Segoe UI"/>
          <w:b w:val="0"/>
          <w:sz w:val="22"/>
          <w:szCs w:val="22"/>
        </w:rPr>
        <w:t>14 371</w:t>
      </w:r>
      <w:r w:rsidRPr="00511A6A">
        <w:rPr>
          <w:rFonts w:eastAsia="Segoe UI"/>
          <w:b w:val="0"/>
          <w:sz w:val="22"/>
          <w:szCs w:val="22"/>
        </w:rPr>
        <w:t xml:space="preserve"> zł, </w:t>
      </w:r>
      <w:r w:rsidR="00D30FF0">
        <w:rPr>
          <w:rFonts w:eastAsia="Segoe UI"/>
          <w:b w:val="0"/>
          <w:sz w:val="22"/>
          <w:szCs w:val="22"/>
        </w:rPr>
        <w:t xml:space="preserve">wobec powyższego </w:t>
      </w:r>
      <w:r w:rsidRPr="00511A6A">
        <w:rPr>
          <w:rFonts w:eastAsia="Segoe UI"/>
          <w:b w:val="0"/>
          <w:sz w:val="22"/>
          <w:szCs w:val="22"/>
        </w:rPr>
        <w:t>30.12.2021 r.</w:t>
      </w:r>
      <w:r w:rsidR="00D30FF0">
        <w:rPr>
          <w:rFonts w:eastAsia="Segoe UI"/>
          <w:b w:val="0"/>
          <w:sz w:val="22"/>
          <w:szCs w:val="22"/>
        </w:rPr>
        <w:t xml:space="preserve"> zwrócono na rachunek bieżący POW nr 1 kwotę 744 zł. </w:t>
      </w:r>
    </w:p>
    <w:p w14:paraId="319F7500" w14:textId="1746B91B" w:rsidR="006F264E" w:rsidRPr="00096CA2" w:rsidRDefault="006F264E" w:rsidP="006F264E">
      <w:pPr>
        <w:tabs>
          <w:tab w:val="left" w:pos="426"/>
        </w:tabs>
        <w:spacing w:line="360" w:lineRule="auto"/>
        <w:jc w:val="both"/>
        <w:rPr>
          <w:rFonts w:eastAsia="Segoe UI"/>
          <w:bCs w:val="0"/>
          <w:sz w:val="22"/>
          <w:szCs w:val="22"/>
        </w:rPr>
      </w:pPr>
      <w:r w:rsidRPr="00096CA2">
        <w:rPr>
          <w:rFonts w:eastAsia="Segoe UI"/>
          <w:b w:val="0"/>
          <w:sz w:val="22"/>
          <w:szCs w:val="22"/>
        </w:rPr>
        <w:tab/>
      </w:r>
      <w:r w:rsidR="00D30FF0" w:rsidRPr="00096CA2">
        <w:rPr>
          <w:rFonts w:eastAsia="Segoe UI"/>
          <w:b w:val="0"/>
          <w:sz w:val="22"/>
          <w:szCs w:val="22"/>
        </w:rPr>
        <w:t xml:space="preserve">Jednostka prawidłowo </w:t>
      </w:r>
      <w:r w:rsidR="00511A6A" w:rsidRPr="00096CA2">
        <w:rPr>
          <w:rFonts w:eastAsia="Segoe UI"/>
          <w:b w:val="0"/>
          <w:sz w:val="22"/>
          <w:szCs w:val="22"/>
        </w:rPr>
        <w:t>ustal</w:t>
      </w:r>
      <w:r w:rsidR="00D30FF0" w:rsidRPr="00096CA2">
        <w:rPr>
          <w:rFonts w:eastAsia="Segoe UI"/>
          <w:b w:val="0"/>
          <w:sz w:val="22"/>
          <w:szCs w:val="22"/>
        </w:rPr>
        <w:t>iła wysokość</w:t>
      </w:r>
      <w:r w:rsidR="00511A6A" w:rsidRPr="00096CA2">
        <w:rPr>
          <w:rFonts w:eastAsia="Segoe UI"/>
          <w:b w:val="0"/>
          <w:sz w:val="22"/>
          <w:szCs w:val="22"/>
        </w:rPr>
        <w:t xml:space="preserve"> odpisu na ZFŚS po przeliczeniu do faktycznej liczby zatrudnionych w 2021 r. </w:t>
      </w:r>
      <w:r w:rsidR="00FE0234" w:rsidRPr="00096CA2">
        <w:rPr>
          <w:rFonts w:eastAsia="Segoe UI"/>
          <w:b w:val="0"/>
          <w:sz w:val="22"/>
          <w:szCs w:val="22"/>
        </w:rPr>
        <w:t>tj. w wymiarze 9,27 etatu.</w:t>
      </w:r>
      <w:r w:rsidR="00FE0234" w:rsidRPr="00096CA2">
        <w:rPr>
          <w:rFonts w:eastAsia="Segoe UI"/>
          <w:bCs w:val="0"/>
          <w:sz w:val="22"/>
          <w:szCs w:val="22"/>
        </w:rPr>
        <w:t xml:space="preserve"> </w:t>
      </w:r>
      <w:r w:rsidRPr="00096CA2">
        <w:rPr>
          <w:rFonts w:eastAsia="Segoe UI"/>
          <w:bCs w:val="0"/>
          <w:sz w:val="22"/>
          <w:szCs w:val="22"/>
        </w:rPr>
        <w:t>Nie utworzono i nie przekazano jednak odpisu na emeryta, którego zgodnie z</w:t>
      </w:r>
      <w:r w:rsidR="00096CA2">
        <w:rPr>
          <w:rFonts w:eastAsia="Segoe UI"/>
          <w:bCs w:val="0"/>
          <w:sz w:val="22"/>
          <w:szCs w:val="22"/>
        </w:rPr>
        <w:t> </w:t>
      </w:r>
      <w:r w:rsidRPr="00096CA2">
        <w:rPr>
          <w:rFonts w:eastAsia="Segoe UI"/>
          <w:bCs w:val="0"/>
          <w:sz w:val="22"/>
          <w:szCs w:val="22"/>
        </w:rPr>
        <w:t xml:space="preserve">regulaminem jednostka winna objąć opieką socjalna. </w:t>
      </w:r>
      <w:r w:rsidRPr="006F264E">
        <w:rPr>
          <w:rFonts w:eastAsia="Segoe UI"/>
          <w:bCs w:val="0"/>
          <w:sz w:val="22"/>
          <w:szCs w:val="22"/>
        </w:rPr>
        <w:t>Wobec tego, odpis na ZFŚS</w:t>
      </w:r>
      <w:r w:rsidR="00096CA2" w:rsidRPr="00096CA2">
        <w:rPr>
          <w:rFonts w:eastAsia="Segoe UI"/>
          <w:bCs w:val="0"/>
          <w:sz w:val="22"/>
          <w:szCs w:val="22"/>
        </w:rPr>
        <w:t>, a</w:t>
      </w:r>
      <w:r w:rsidR="00096CA2">
        <w:rPr>
          <w:rFonts w:eastAsia="Segoe UI"/>
          <w:bCs w:val="0"/>
          <w:sz w:val="22"/>
          <w:szCs w:val="22"/>
        </w:rPr>
        <w:t> </w:t>
      </w:r>
      <w:r w:rsidR="00096CA2" w:rsidRPr="00096CA2">
        <w:rPr>
          <w:rFonts w:eastAsia="Segoe UI"/>
          <w:bCs w:val="0"/>
          <w:sz w:val="22"/>
          <w:szCs w:val="22"/>
        </w:rPr>
        <w:t xml:space="preserve">tym samym koszty POW nr 1 </w:t>
      </w:r>
      <w:r w:rsidRPr="006F264E">
        <w:rPr>
          <w:rFonts w:eastAsia="Segoe UI"/>
          <w:bCs w:val="0"/>
          <w:sz w:val="22"/>
          <w:szCs w:val="22"/>
        </w:rPr>
        <w:t>został</w:t>
      </w:r>
      <w:r w:rsidR="00096CA2" w:rsidRPr="00096CA2">
        <w:rPr>
          <w:rFonts w:eastAsia="Segoe UI"/>
          <w:bCs w:val="0"/>
          <w:sz w:val="22"/>
          <w:szCs w:val="22"/>
        </w:rPr>
        <w:t>y</w:t>
      </w:r>
      <w:r w:rsidRPr="006F264E">
        <w:rPr>
          <w:rFonts w:eastAsia="Segoe UI"/>
          <w:bCs w:val="0"/>
          <w:sz w:val="22"/>
          <w:szCs w:val="22"/>
        </w:rPr>
        <w:t xml:space="preserve"> </w:t>
      </w:r>
      <w:r w:rsidR="00096CA2" w:rsidRPr="00096CA2">
        <w:rPr>
          <w:rFonts w:eastAsia="Segoe UI"/>
          <w:bCs w:val="0"/>
          <w:sz w:val="22"/>
          <w:szCs w:val="22"/>
        </w:rPr>
        <w:t xml:space="preserve">zaniżone </w:t>
      </w:r>
      <w:r w:rsidRPr="006F264E">
        <w:rPr>
          <w:rFonts w:eastAsia="Segoe UI"/>
          <w:bCs w:val="0"/>
          <w:sz w:val="22"/>
          <w:szCs w:val="22"/>
        </w:rPr>
        <w:t xml:space="preserve">o kwotę 258,38 zł. </w:t>
      </w:r>
    </w:p>
    <w:p w14:paraId="223CDEDE" w14:textId="3944424D" w:rsidR="00511A6A" w:rsidRPr="00511A6A" w:rsidRDefault="00511A6A" w:rsidP="006F264E">
      <w:pPr>
        <w:tabs>
          <w:tab w:val="left" w:pos="420"/>
        </w:tabs>
        <w:autoSpaceDE/>
        <w:autoSpaceDN/>
        <w:adjustRightInd/>
        <w:spacing w:line="360" w:lineRule="auto"/>
        <w:jc w:val="both"/>
        <w:textAlignment w:val="auto"/>
        <w:rPr>
          <w:rFonts w:eastAsia="Andale Sans UI"/>
          <w:b w:val="0"/>
          <w:bCs w:val="0"/>
          <w:sz w:val="22"/>
          <w:szCs w:val="22"/>
          <w:lang w:eastAsia="ja-JP" w:bidi="fa-IR"/>
        </w:rPr>
      </w:pPr>
      <w:r w:rsidRPr="00511A6A">
        <w:rPr>
          <w:rFonts w:eastAsia="Andale Sans UI"/>
          <w:b w:val="0"/>
          <w:sz w:val="22"/>
          <w:szCs w:val="22"/>
          <w:lang w:eastAsia="ja-JP" w:bidi="fa-IR"/>
        </w:rPr>
        <w:tab/>
        <w:t xml:space="preserve">Zasady funkcjonowania ZFŚS określone zostały w regulaminie </w:t>
      </w:r>
      <w:r w:rsidRPr="00511A6A">
        <w:rPr>
          <w:rFonts w:eastAsia="Andale Sans UI"/>
          <w:b w:val="0"/>
          <w:bCs w:val="0"/>
          <w:sz w:val="22"/>
          <w:szCs w:val="22"/>
          <w:lang w:eastAsia="ja-JP" w:bidi="fa-IR"/>
        </w:rPr>
        <w:t xml:space="preserve">wprowadzonym </w:t>
      </w:r>
      <w:r w:rsidRPr="00511A6A">
        <w:rPr>
          <w:rFonts w:eastAsia="Andale Sans UI"/>
          <w:b w:val="0"/>
          <w:sz w:val="22"/>
          <w:szCs w:val="22"/>
          <w:lang w:eastAsia="ja-JP" w:bidi="fa-IR"/>
        </w:rPr>
        <w:t xml:space="preserve">zarządzeniem nr 021.03.2020 z dnia 01.02.2020 r. oraz nr 021.03.2022 z dnia 15.02.2022 r. </w:t>
      </w:r>
      <w:r w:rsidRPr="00511A6A">
        <w:rPr>
          <w:rFonts w:eastAsia="Andale Sans UI"/>
          <w:b w:val="0"/>
          <w:bCs w:val="0"/>
          <w:sz w:val="22"/>
          <w:szCs w:val="22"/>
          <w:lang w:eastAsia="ja-JP" w:bidi="fa-IR"/>
        </w:rPr>
        <w:t>Zgodnie z treścią regulaminu fundusz jest przeznaczony na finansowanie działalności socjalnej z uwzględnieniem sytuacji życiowej, rodzinnej, materialnej osób uprawnionych w tym:</w:t>
      </w:r>
    </w:p>
    <w:p w14:paraId="143EB1FC" w14:textId="77777777"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Różne formy wypoczynku</w:t>
      </w:r>
    </w:p>
    <w:p w14:paraId="443EC107" w14:textId="43E3DC4D"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Pomoc materialna w formie finansowej (zapomogi bezzwrotnej) i rzeczowej dla osób dotkniętych wypadkami losowymi lub znajdujących się w trudnej sytuacji życiowej, rodzinnej i</w:t>
      </w:r>
      <w:r w:rsidR="000C5033">
        <w:rPr>
          <w:rFonts w:eastAsia="Calibri"/>
          <w:b w:val="0"/>
          <w:sz w:val="22"/>
          <w:szCs w:val="22"/>
          <w:lang w:eastAsia="en-US" w:bidi="fa-IR"/>
        </w:rPr>
        <w:t> </w:t>
      </w:r>
      <w:r w:rsidRPr="00511A6A">
        <w:rPr>
          <w:rFonts w:eastAsia="Calibri"/>
          <w:b w:val="0"/>
          <w:sz w:val="22"/>
          <w:szCs w:val="22"/>
          <w:lang w:eastAsia="en-US" w:bidi="fa-IR"/>
        </w:rPr>
        <w:t>materialnej, przyznawanej jednorazowo,</w:t>
      </w:r>
    </w:p>
    <w:p w14:paraId="367FF107" w14:textId="77777777"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 xml:space="preserve">Różne formy sportu, kultury i rekreacji, </w:t>
      </w:r>
    </w:p>
    <w:p w14:paraId="654E57F5" w14:textId="1E882E1D"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 xml:space="preserve">Imprezy sportowo – </w:t>
      </w:r>
      <w:r w:rsidR="00297358" w:rsidRPr="00511A6A">
        <w:rPr>
          <w:rFonts w:eastAsia="Calibri"/>
          <w:b w:val="0"/>
          <w:sz w:val="22"/>
          <w:szCs w:val="22"/>
          <w:lang w:eastAsia="en-US" w:bidi="fa-IR"/>
        </w:rPr>
        <w:t>rekreacyjne</w:t>
      </w:r>
      <w:r w:rsidRPr="00511A6A">
        <w:rPr>
          <w:rFonts w:eastAsia="Calibri"/>
          <w:b w:val="0"/>
          <w:sz w:val="22"/>
          <w:szCs w:val="22"/>
          <w:lang w:eastAsia="en-US" w:bidi="fa-IR"/>
        </w:rPr>
        <w:t xml:space="preserve"> i kulturalno – oświatowe organizowane przez pracodawcę dla pracowników,</w:t>
      </w:r>
    </w:p>
    <w:p w14:paraId="0991379C" w14:textId="77777777"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 xml:space="preserve"> Wsparcie finansowe w okresie jesienno – zimowym w związku z zwiększonymi potrzebami, </w:t>
      </w:r>
    </w:p>
    <w:p w14:paraId="230F1AD7" w14:textId="77777777"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Udzielanie pomocy socjalno – rzeczowej lub finansowej,</w:t>
      </w:r>
    </w:p>
    <w:p w14:paraId="1585624E" w14:textId="77777777" w:rsidR="00511A6A" w:rsidRPr="00511A6A" w:rsidRDefault="00511A6A" w:rsidP="00733CE1">
      <w:pPr>
        <w:widowControl w:val="0"/>
        <w:numPr>
          <w:ilvl w:val="0"/>
          <w:numId w:val="24"/>
        </w:numPr>
        <w:tabs>
          <w:tab w:val="left" w:pos="-3828"/>
          <w:tab w:val="left" w:pos="-3119"/>
          <w:tab w:val="left" w:pos="420"/>
          <w:tab w:val="left" w:pos="448"/>
        </w:tabs>
        <w:suppressAutoHyphens/>
        <w:autoSpaceDE/>
        <w:autoSpaceDN/>
        <w:adjustRightInd/>
        <w:spacing w:line="360" w:lineRule="auto"/>
        <w:ind w:left="0" w:firstLine="0"/>
        <w:contextualSpacing/>
        <w:jc w:val="both"/>
        <w:textAlignment w:val="auto"/>
        <w:rPr>
          <w:rFonts w:eastAsia="Andale Sans UI"/>
          <w:b w:val="0"/>
          <w:sz w:val="22"/>
          <w:szCs w:val="22"/>
          <w:lang w:eastAsia="ja-JP" w:bidi="fa-IR"/>
        </w:rPr>
      </w:pPr>
      <w:r w:rsidRPr="00511A6A">
        <w:rPr>
          <w:rFonts w:eastAsia="Calibri"/>
          <w:b w:val="0"/>
          <w:sz w:val="22"/>
          <w:szCs w:val="22"/>
          <w:lang w:eastAsia="en-US" w:bidi="fa-IR"/>
        </w:rPr>
        <w:t xml:space="preserve">Udzielanie zwrotnej pomocy na cele mieszkaniowe (pożyczki mieszkaniowe). </w:t>
      </w:r>
    </w:p>
    <w:p w14:paraId="391906A7" w14:textId="3E698096" w:rsidR="00511A6A" w:rsidRPr="00511A6A" w:rsidRDefault="00511A6A" w:rsidP="00511A6A">
      <w:pPr>
        <w:tabs>
          <w:tab w:val="left" w:pos="426"/>
        </w:tabs>
        <w:autoSpaceDE/>
        <w:autoSpaceDN/>
        <w:adjustRightInd/>
        <w:spacing w:line="360" w:lineRule="auto"/>
        <w:jc w:val="both"/>
        <w:textAlignment w:val="auto"/>
        <w:rPr>
          <w:rFonts w:eastAsia="Segoe UI"/>
          <w:b w:val="0"/>
          <w:bCs w:val="0"/>
          <w:spacing w:val="-2"/>
          <w:sz w:val="22"/>
          <w:szCs w:val="22"/>
        </w:rPr>
      </w:pPr>
      <w:r w:rsidRPr="00511A6A">
        <w:rPr>
          <w:rFonts w:eastAsia="Segoe UI"/>
          <w:b w:val="0"/>
          <w:bCs w:val="0"/>
          <w:spacing w:val="-2"/>
          <w:sz w:val="22"/>
          <w:szCs w:val="22"/>
        </w:rPr>
        <w:tab/>
        <w:t xml:space="preserve">W jednostce podstawą przyznawania świadczeń z Funduszu jest wniosek osoby uprawnionej, a przyznawanie świadczeń jest uzależnione od sytuacji życiowej, rodzinnej i materialnej osoby uprawnionej na podstawie oświadczenia o dochodach z ostatnich </w:t>
      </w:r>
      <w:r w:rsidRPr="00511A6A">
        <w:rPr>
          <w:rFonts w:eastAsia="Segoe UI"/>
          <w:b w:val="0"/>
          <w:bCs w:val="0"/>
          <w:spacing w:val="-2"/>
          <w:sz w:val="22"/>
          <w:szCs w:val="22"/>
        </w:rPr>
        <w:lastRenderedPageBreak/>
        <w:t>3</w:t>
      </w:r>
      <w:r w:rsidR="000C5033">
        <w:rPr>
          <w:rFonts w:eastAsia="Segoe UI"/>
          <w:b w:val="0"/>
          <w:bCs w:val="0"/>
          <w:spacing w:val="-2"/>
          <w:sz w:val="22"/>
          <w:szCs w:val="22"/>
        </w:rPr>
        <w:t> </w:t>
      </w:r>
      <w:r w:rsidRPr="00511A6A">
        <w:rPr>
          <w:rFonts w:eastAsia="Segoe UI"/>
          <w:b w:val="0"/>
          <w:bCs w:val="0"/>
          <w:spacing w:val="-2"/>
          <w:sz w:val="22"/>
          <w:szCs w:val="22"/>
        </w:rPr>
        <w:t xml:space="preserve">miesięcy przed złożeniem wniosku. Wnioski o świadczenia z Funduszu składane są w dowolnym terminie roku kalendarzowego, w zależności od potrzeb, </w:t>
      </w:r>
      <w:r w:rsidR="00E934B0" w:rsidRPr="00511A6A">
        <w:rPr>
          <w:rFonts w:eastAsia="Segoe UI"/>
          <w:b w:val="0"/>
          <w:bCs w:val="0"/>
          <w:spacing w:val="-2"/>
          <w:sz w:val="22"/>
          <w:szCs w:val="22"/>
        </w:rPr>
        <w:t>z wyjątkiem</w:t>
      </w:r>
      <w:r w:rsidRPr="00511A6A">
        <w:rPr>
          <w:rFonts w:eastAsia="Segoe UI"/>
          <w:b w:val="0"/>
          <w:bCs w:val="0"/>
          <w:spacing w:val="-2"/>
          <w:sz w:val="22"/>
          <w:szCs w:val="22"/>
        </w:rPr>
        <w:t xml:space="preserve"> wniosku dotyczącego wsparcia finansowego w okresie jesienno – zimowym, który należy złożyć do 15 listopada każdego roku. Wnioski złożone po ww. terminie zgodnie z regulaminem nie będą rozpatrywane. Podstawą wypłaty </w:t>
      </w:r>
      <w:bookmarkStart w:id="18" w:name="_Hlk117164167"/>
      <w:r w:rsidRPr="00511A6A">
        <w:rPr>
          <w:rFonts w:eastAsia="Segoe UI"/>
          <w:b w:val="0"/>
          <w:bCs w:val="0"/>
          <w:spacing w:val="-2"/>
          <w:sz w:val="22"/>
          <w:szCs w:val="22"/>
        </w:rPr>
        <w:t xml:space="preserve">dofinansowania do wypoczynku organizowanego w we własnym zakresie </w:t>
      </w:r>
      <w:bookmarkEnd w:id="18"/>
      <w:r w:rsidRPr="00511A6A">
        <w:rPr>
          <w:rFonts w:eastAsia="Segoe UI"/>
          <w:b w:val="0"/>
          <w:bCs w:val="0"/>
          <w:spacing w:val="-2"/>
          <w:sz w:val="22"/>
          <w:szCs w:val="22"/>
        </w:rPr>
        <w:t xml:space="preserve">dla pracownika jest wykorzystanie urlopu wypoczynkowego, obejmującego nie mniej niż 14 kolejnych dni kalendarzowych, wykorzystanych w danym roku. Zgodnie z zapisami regulaminu wymiar urlopu potwierdza na wniosku inspektor ds. kadr i płac. </w:t>
      </w:r>
    </w:p>
    <w:p w14:paraId="7518EBEB" w14:textId="0CFA2C13" w:rsidR="00096CA2" w:rsidRPr="00511A6A" w:rsidRDefault="00511A6A" w:rsidP="00511A6A">
      <w:pPr>
        <w:tabs>
          <w:tab w:val="left" w:pos="426"/>
        </w:tabs>
        <w:autoSpaceDE/>
        <w:autoSpaceDN/>
        <w:adjustRightInd/>
        <w:spacing w:line="360" w:lineRule="auto"/>
        <w:jc w:val="both"/>
        <w:textAlignment w:val="auto"/>
        <w:rPr>
          <w:rFonts w:eastAsia="Segoe UI"/>
          <w:bCs w:val="0"/>
          <w:sz w:val="22"/>
          <w:szCs w:val="22"/>
        </w:rPr>
      </w:pPr>
      <w:r w:rsidRPr="00511A6A">
        <w:rPr>
          <w:rFonts w:eastAsia="Segoe UI"/>
          <w:b w:val="0"/>
          <w:sz w:val="22"/>
          <w:szCs w:val="22"/>
        </w:rPr>
        <w:t xml:space="preserve">Wyrywkowemu sprawdzeniu poddano udzielone w 2021 r. świadczenia stwierdzając, że świadczenia wypłacano w kwotach przewidzianych regulaminem dla poszczególnych przedziałów dochodowych. </w:t>
      </w:r>
      <w:r w:rsidRPr="00511A6A">
        <w:rPr>
          <w:rFonts w:eastAsia="Segoe UI"/>
          <w:bCs w:val="0"/>
          <w:sz w:val="22"/>
          <w:szCs w:val="22"/>
        </w:rPr>
        <w:t>Na żadnym z wniosków nie odnotowano jednak daty wpływu, nie sposób zatem ocenić czy wnioski dotyczący zapomogi jesienno – zimowej wpłynęły w terminie określonym w regulaminie. Ponadto, na żadnym z</w:t>
      </w:r>
      <w:r w:rsidR="00096CA2">
        <w:rPr>
          <w:rFonts w:eastAsia="Segoe UI"/>
          <w:bCs w:val="0"/>
          <w:sz w:val="22"/>
          <w:szCs w:val="22"/>
        </w:rPr>
        <w:t> </w:t>
      </w:r>
      <w:r w:rsidRPr="00511A6A">
        <w:rPr>
          <w:rFonts w:eastAsia="Segoe UI"/>
          <w:bCs w:val="0"/>
          <w:sz w:val="22"/>
          <w:szCs w:val="22"/>
        </w:rPr>
        <w:t xml:space="preserve">wniosków o dofinansowania do wypoczynku organizowanego w we własnym zakresie (wczasów pod gruszą) inspektor ds. kadr i płac nie potwierdził wymiaru urlop do czego również obligują zapisy regulaminu. </w:t>
      </w:r>
    </w:p>
    <w:p w14:paraId="457D69AB" w14:textId="77777777" w:rsidR="001E208E" w:rsidRDefault="001E208E" w:rsidP="001E208E">
      <w:pPr>
        <w:pStyle w:val="Tekstpodstawowy"/>
        <w:spacing w:line="360" w:lineRule="auto"/>
        <w:rPr>
          <w:b w:val="0"/>
          <w:color w:val="FF0000"/>
          <w:sz w:val="22"/>
          <w:szCs w:val="22"/>
        </w:rPr>
      </w:pPr>
    </w:p>
    <w:p w14:paraId="07124200" w14:textId="494E194A" w:rsidR="001E208E" w:rsidRDefault="00764C9E" w:rsidP="00733CE1">
      <w:pPr>
        <w:pStyle w:val="Tekstpodstawowy"/>
        <w:numPr>
          <w:ilvl w:val="1"/>
          <w:numId w:val="7"/>
        </w:numPr>
        <w:spacing w:line="360" w:lineRule="auto"/>
        <w:rPr>
          <w:bCs w:val="0"/>
          <w:sz w:val="22"/>
          <w:szCs w:val="22"/>
        </w:rPr>
      </w:pPr>
      <w:r>
        <w:rPr>
          <w:bCs w:val="0"/>
          <w:sz w:val="22"/>
          <w:szCs w:val="22"/>
        </w:rPr>
        <w:t xml:space="preserve">Ewidencja i wykorzystanie środków ze świadczenia wychowawczego </w:t>
      </w:r>
    </w:p>
    <w:p w14:paraId="30A32044" w14:textId="378B187D" w:rsidR="00BD4B10" w:rsidRDefault="002D7A57" w:rsidP="00A348C9">
      <w:pPr>
        <w:pStyle w:val="Tekstpodstawowy"/>
        <w:spacing w:line="360" w:lineRule="auto"/>
        <w:ind w:firstLine="708"/>
        <w:rPr>
          <w:b w:val="0"/>
          <w:sz w:val="22"/>
          <w:szCs w:val="22"/>
        </w:rPr>
      </w:pPr>
      <w:r w:rsidRPr="00A348C9">
        <w:rPr>
          <w:b w:val="0"/>
          <w:sz w:val="22"/>
          <w:szCs w:val="22"/>
        </w:rPr>
        <w:t xml:space="preserve">Ustawy </w:t>
      </w:r>
      <w:r w:rsidRPr="002D7A57">
        <w:rPr>
          <w:b w:val="0"/>
          <w:sz w:val="22"/>
          <w:szCs w:val="22"/>
        </w:rPr>
        <w:t>z dnia 11 lutego 2016 r.</w:t>
      </w:r>
      <w:r w:rsidRPr="00A348C9">
        <w:rPr>
          <w:b w:val="0"/>
          <w:sz w:val="22"/>
          <w:szCs w:val="22"/>
        </w:rPr>
        <w:t xml:space="preserve"> </w:t>
      </w:r>
      <w:r w:rsidRPr="002D7A57">
        <w:rPr>
          <w:b w:val="0"/>
          <w:sz w:val="22"/>
          <w:szCs w:val="22"/>
        </w:rPr>
        <w:t xml:space="preserve">o pomocy państwa w wychowywaniu </w:t>
      </w:r>
      <w:r w:rsidR="00E934B0" w:rsidRPr="002D7A57">
        <w:rPr>
          <w:b w:val="0"/>
          <w:sz w:val="22"/>
          <w:szCs w:val="22"/>
        </w:rPr>
        <w:t>dzieci,</w:t>
      </w:r>
      <w:r w:rsidRPr="00A348C9">
        <w:rPr>
          <w:b w:val="0"/>
          <w:sz w:val="22"/>
          <w:szCs w:val="22"/>
        </w:rPr>
        <w:t xml:space="preserve"> wśród osób którym przysługuje świadczenie wychowawcze wymienia m.in. </w:t>
      </w:r>
      <w:r w:rsidRPr="002D7A57">
        <w:rPr>
          <w:b w:val="0"/>
          <w:sz w:val="22"/>
          <w:szCs w:val="22"/>
        </w:rPr>
        <w:t>dyrektor</w:t>
      </w:r>
      <w:r w:rsidRPr="00A348C9">
        <w:rPr>
          <w:b w:val="0"/>
          <w:sz w:val="22"/>
          <w:szCs w:val="22"/>
        </w:rPr>
        <w:t xml:space="preserve">a </w:t>
      </w:r>
      <w:r w:rsidRPr="002D7A57">
        <w:rPr>
          <w:b w:val="0"/>
          <w:sz w:val="22"/>
          <w:szCs w:val="22"/>
        </w:rPr>
        <w:t>placówki opiekuńczo-wychowawczej</w:t>
      </w:r>
      <w:r w:rsidRPr="00A348C9">
        <w:rPr>
          <w:b w:val="0"/>
          <w:sz w:val="22"/>
          <w:szCs w:val="22"/>
        </w:rPr>
        <w:t xml:space="preserve"> (art.</w:t>
      </w:r>
      <w:r w:rsidR="00244E43">
        <w:rPr>
          <w:b w:val="0"/>
          <w:sz w:val="22"/>
          <w:szCs w:val="22"/>
        </w:rPr>
        <w:t xml:space="preserve"> </w:t>
      </w:r>
      <w:r w:rsidRPr="00A348C9">
        <w:rPr>
          <w:b w:val="0"/>
          <w:sz w:val="22"/>
          <w:szCs w:val="22"/>
        </w:rPr>
        <w:t>4 ust.</w:t>
      </w:r>
      <w:r w:rsidR="00244E43">
        <w:rPr>
          <w:b w:val="0"/>
          <w:sz w:val="22"/>
          <w:szCs w:val="22"/>
        </w:rPr>
        <w:t xml:space="preserve"> </w:t>
      </w:r>
      <w:r w:rsidRPr="00A348C9">
        <w:rPr>
          <w:b w:val="0"/>
          <w:sz w:val="22"/>
          <w:szCs w:val="22"/>
        </w:rPr>
        <w:t>2 pkt 4)</w:t>
      </w:r>
      <w:r w:rsidR="007900FF" w:rsidRPr="00A348C9">
        <w:rPr>
          <w:b w:val="0"/>
          <w:sz w:val="22"/>
          <w:szCs w:val="22"/>
        </w:rPr>
        <w:t xml:space="preserve">. </w:t>
      </w:r>
      <w:r w:rsidR="00A348C9" w:rsidRPr="00A348C9">
        <w:rPr>
          <w:b w:val="0"/>
          <w:sz w:val="22"/>
          <w:szCs w:val="22"/>
        </w:rPr>
        <w:t>C</w:t>
      </w:r>
      <w:r w:rsidRPr="002D7A57">
        <w:rPr>
          <w:b w:val="0"/>
          <w:sz w:val="22"/>
          <w:szCs w:val="22"/>
        </w:rPr>
        <w:t xml:space="preserve">elem </w:t>
      </w:r>
      <w:r w:rsidRPr="002D7A57">
        <w:rPr>
          <w:b w:val="0"/>
          <w:i/>
          <w:iCs/>
          <w:sz w:val="22"/>
          <w:szCs w:val="22"/>
        </w:rPr>
        <w:t>świadczenia wychowawczego</w:t>
      </w:r>
      <w:r w:rsidRPr="002D7A57">
        <w:rPr>
          <w:b w:val="0"/>
          <w:sz w:val="22"/>
          <w:szCs w:val="22"/>
        </w:rPr>
        <w:t xml:space="preserve"> jest częściowe pokrycie wydatków związanych z wychowywaniem dziecka, w tym z opieką nad nim i zaspokojeniem jego potrzeb życiowych</w:t>
      </w:r>
      <w:r w:rsidR="00A348C9">
        <w:rPr>
          <w:b w:val="0"/>
          <w:sz w:val="22"/>
          <w:szCs w:val="22"/>
        </w:rPr>
        <w:t xml:space="preserve"> (</w:t>
      </w:r>
      <w:r w:rsidR="00A348C9" w:rsidRPr="00A348C9">
        <w:rPr>
          <w:b w:val="0"/>
          <w:sz w:val="22"/>
          <w:szCs w:val="22"/>
        </w:rPr>
        <w:t>art. 4 ust.1</w:t>
      </w:r>
      <w:r w:rsidR="00A348C9">
        <w:rPr>
          <w:b w:val="0"/>
          <w:sz w:val="22"/>
          <w:szCs w:val="22"/>
        </w:rPr>
        <w:t>).</w:t>
      </w:r>
      <w:r w:rsidR="00A348C9">
        <w:rPr>
          <w:szCs w:val="22"/>
        </w:rPr>
        <w:t xml:space="preserve"> </w:t>
      </w:r>
      <w:r w:rsidR="00BD4B10" w:rsidRPr="002D7A57">
        <w:rPr>
          <w:b w:val="0"/>
          <w:sz w:val="22"/>
          <w:szCs w:val="22"/>
        </w:rPr>
        <w:t xml:space="preserve">Zgodnie z art.  9a </w:t>
      </w:r>
      <w:r>
        <w:rPr>
          <w:b w:val="0"/>
          <w:bCs w:val="0"/>
          <w:sz w:val="22"/>
          <w:szCs w:val="22"/>
        </w:rPr>
        <w:t xml:space="preserve">ustawy </w:t>
      </w:r>
      <w:r w:rsidRPr="00A348C9">
        <w:rPr>
          <w:b w:val="0"/>
          <w:sz w:val="22"/>
          <w:szCs w:val="22"/>
        </w:rPr>
        <w:t>ś</w:t>
      </w:r>
      <w:r w:rsidR="00BD4B10" w:rsidRPr="00A348C9">
        <w:rPr>
          <w:b w:val="0"/>
          <w:sz w:val="22"/>
          <w:szCs w:val="22"/>
        </w:rPr>
        <w:t>wiadczenie wychowawcze</w:t>
      </w:r>
      <w:r w:rsidR="00BD4B10" w:rsidRPr="002D7A57">
        <w:rPr>
          <w:b w:val="0"/>
          <w:sz w:val="22"/>
          <w:szCs w:val="22"/>
        </w:rPr>
        <w:t xml:space="preserve"> przyznane na dzieci umieszczone w placówkach opiekuńczo-wychowawczych typu socjalizacyjnego, placówkach opiekuńczo-wychowawczych typu interwencyjnego, </w:t>
      </w:r>
      <w:r w:rsidR="006F0EEE">
        <w:rPr>
          <w:b w:val="0"/>
          <w:sz w:val="22"/>
          <w:szCs w:val="22"/>
        </w:rPr>
        <w:t xml:space="preserve">(…) </w:t>
      </w:r>
      <w:r w:rsidR="00BD4B10" w:rsidRPr="002D7A57">
        <w:rPr>
          <w:b w:val="0"/>
          <w:sz w:val="22"/>
          <w:szCs w:val="22"/>
        </w:rPr>
        <w:t>przeznacza się w szczególności na rozwój zainteresowań oraz zwiększanie szans edukacyjnych i rozwojowych dzieci.</w:t>
      </w:r>
    </w:p>
    <w:p w14:paraId="143FF46A" w14:textId="7C2FD61F" w:rsidR="00A348C9" w:rsidRPr="00244E43" w:rsidRDefault="00A348C9" w:rsidP="00A348C9">
      <w:pPr>
        <w:pStyle w:val="Tekstpodstawowy"/>
        <w:spacing w:line="360" w:lineRule="auto"/>
        <w:ind w:firstLine="708"/>
        <w:rPr>
          <w:b w:val="0"/>
          <w:sz w:val="22"/>
          <w:szCs w:val="22"/>
        </w:rPr>
      </w:pPr>
      <w:r>
        <w:rPr>
          <w:b w:val="0"/>
          <w:sz w:val="22"/>
          <w:szCs w:val="22"/>
        </w:rPr>
        <w:t xml:space="preserve">W Placówce została </w:t>
      </w:r>
      <w:r w:rsidR="00903D5A">
        <w:rPr>
          <w:b w:val="0"/>
          <w:sz w:val="22"/>
          <w:szCs w:val="22"/>
        </w:rPr>
        <w:t>wprowadzona Procedura korzystania ze świadczenia wychowawczego w Placówce Pieczy zastępczej „Kwadrat”, Placówce Opiekuńczo-</w:t>
      </w:r>
      <w:r w:rsidR="00297358">
        <w:rPr>
          <w:b w:val="0"/>
          <w:sz w:val="22"/>
          <w:szCs w:val="22"/>
        </w:rPr>
        <w:t>Wychowawczej nr</w:t>
      </w:r>
      <w:r w:rsidR="00903D5A">
        <w:rPr>
          <w:b w:val="0"/>
          <w:sz w:val="22"/>
          <w:szCs w:val="22"/>
        </w:rPr>
        <w:t xml:space="preserve"> 1 oraz Placówce </w:t>
      </w:r>
      <w:r w:rsidR="00903D5A" w:rsidRPr="00903D5A">
        <w:rPr>
          <w:b w:val="0"/>
          <w:sz w:val="22"/>
          <w:szCs w:val="22"/>
        </w:rPr>
        <w:t>Opiekuńczo-</w:t>
      </w:r>
      <w:r w:rsidR="00297358" w:rsidRPr="00903D5A">
        <w:rPr>
          <w:b w:val="0"/>
          <w:sz w:val="22"/>
          <w:szCs w:val="22"/>
        </w:rPr>
        <w:t>Wychowawczej nr</w:t>
      </w:r>
      <w:r w:rsidR="00903D5A" w:rsidRPr="00903D5A">
        <w:rPr>
          <w:b w:val="0"/>
          <w:sz w:val="22"/>
          <w:szCs w:val="22"/>
        </w:rPr>
        <w:t xml:space="preserve"> </w:t>
      </w:r>
      <w:r w:rsidR="00903D5A">
        <w:rPr>
          <w:b w:val="0"/>
          <w:sz w:val="22"/>
          <w:szCs w:val="22"/>
        </w:rPr>
        <w:t xml:space="preserve">2.  Zgodnie z procedurą dyrektor </w:t>
      </w:r>
      <w:r w:rsidR="006F0EEE">
        <w:rPr>
          <w:b w:val="0"/>
          <w:sz w:val="22"/>
          <w:szCs w:val="22"/>
        </w:rPr>
        <w:t>lub osoba</w:t>
      </w:r>
      <w:r w:rsidR="00903D5A">
        <w:rPr>
          <w:b w:val="0"/>
          <w:sz w:val="22"/>
          <w:szCs w:val="22"/>
        </w:rPr>
        <w:t xml:space="preserve"> przez niego upoważniona składa wniosek do ZUS o przyznanie świadczenia wychowawczego na każde dziecko faktycznie przebywające w Placówce. Zgodnie z wyjaśnieniami udzielonymi w trakcie kontroli wnioski składane są przez Dyrektora. </w:t>
      </w:r>
      <w:r w:rsidR="00903D5A" w:rsidRPr="00244E43">
        <w:rPr>
          <w:b w:val="0"/>
          <w:sz w:val="22"/>
          <w:szCs w:val="22"/>
        </w:rPr>
        <w:t xml:space="preserve">Placówka ma założone odrębne </w:t>
      </w:r>
      <w:r w:rsidR="00297358" w:rsidRPr="00244E43">
        <w:rPr>
          <w:b w:val="0"/>
          <w:sz w:val="22"/>
          <w:szCs w:val="22"/>
        </w:rPr>
        <w:t>konto,</w:t>
      </w:r>
      <w:r w:rsidR="00903D5A" w:rsidRPr="00244E43">
        <w:rPr>
          <w:b w:val="0"/>
          <w:sz w:val="22"/>
          <w:szCs w:val="22"/>
        </w:rPr>
        <w:t xml:space="preserve"> na które wpływają świadczenia wychowawcze</w:t>
      </w:r>
      <w:r w:rsidR="00A3417E" w:rsidRPr="00244E43">
        <w:rPr>
          <w:b w:val="0"/>
          <w:sz w:val="22"/>
          <w:szCs w:val="22"/>
        </w:rPr>
        <w:t xml:space="preserve"> oraz świadczenia „dobry start”. </w:t>
      </w:r>
      <w:r w:rsidR="00903D5A" w:rsidRPr="00244E43">
        <w:rPr>
          <w:b w:val="0"/>
          <w:sz w:val="22"/>
          <w:szCs w:val="22"/>
        </w:rPr>
        <w:t xml:space="preserve">Stan środków </w:t>
      </w:r>
      <w:r w:rsidR="000865EF" w:rsidRPr="00244E43">
        <w:rPr>
          <w:b w:val="0"/>
          <w:sz w:val="22"/>
          <w:szCs w:val="22"/>
        </w:rPr>
        <w:t xml:space="preserve">na koniec 2020 r. wynosił 22 645,75 zł, na koniec </w:t>
      </w:r>
      <w:r w:rsidR="000865EF" w:rsidRPr="00244E43">
        <w:rPr>
          <w:b w:val="0"/>
          <w:sz w:val="22"/>
          <w:szCs w:val="22"/>
        </w:rPr>
        <w:lastRenderedPageBreak/>
        <w:t>2021 r. 19 648,93 zł, a na 31 sierpnia 2022 r. stanowił kwotę 22 531,44 zł. Dekretacja wpływów</w:t>
      </w:r>
      <w:r w:rsidR="00D80C60" w:rsidRPr="00244E43">
        <w:rPr>
          <w:b w:val="0"/>
          <w:sz w:val="22"/>
          <w:szCs w:val="22"/>
        </w:rPr>
        <w:t xml:space="preserve"> dokonywana jest</w:t>
      </w:r>
      <w:r w:rsidR="000865EF" w:rsidRPr="00244E43">
        <w:rPr>
          <w:b w:val="0"/>
          <w:sz w:val="22"/>
          <w:szCs w:val="22"/>
        </w:rPr>
        <w:t xml:space="preserve"> na koncie 139 i 240 – prowadzonym analitycznie </w:t>
      </w:r>
      <w:r w:rsidR="00244E43">
        <w:rPr>
          <w:b w:val="0"/>
          <w:sz w:val="22"/>
          <w:szCs w:val="22"/>
        </w:rPr>
        <w:t>dla</w:t>
      </w:r>
      <w:r w:rsidR="000865EF" w:rsidRPr="00244E43">
        <w:rPr>
          <w:b w:val="0"/>
          <w:sz w:val="22"/>
          <w:szCs w:val="22"/>
        </w:rPr>
        <w:t xml:space="preserve"> wychowanków. W toku czynności kontrolnych </w:t>
      </w:r>
      <w:r w:rsidR="00297358" w:rsidRPr="00244E43">
        <w:rPr>
          <w:b w:val="0"/>
          <w:sz w:val="22"/>
          <w:szCs w:val="22"/>
        </w:rPr>
        <w:t>stwierdzono,</w:t>
      </w:r>
      <w:r w:rsidR="000865EF" w:rsidRPr="00244E43">
        <w:rPr>
          <w:b w:val="0"/>
          <w:sz w:val="22"/>
          <w:szCs w:val="22"/>
        </w:rPr>
        <w:t xml:space="preserve"> że:</w:t>
      </w:r>
    </w:p>
    <w:p w14:paraId="2722867F" w14:textId="0B9DC811" w:rsidR="000D0131" w:rsidRPr="00244E43" w:rsidRDefault="001C3BBA" w:rsidP="000D0131">
      <w:pPr>
        <w:pStyle w:val="Tekstpodstawowy"/>
        <w:numPr>
          <w:ilvl w:val="0"/>
          <w:numId w:val="14"/>
        </w:numPr>
        <w:spacing w:line="360" w:lineRule="auto"/>
        <w:ind w:left="567" w:hanging="567"/>
        <w:rPr>
          <w:b w:val="0"/>
          <w:sz w:val="22"/>
          <w:szCs w:val="22"/>
        </w:rPr>
      </w:pPr>
      <w:r w:rsidRPr="00244E43">
        <w:rPr>
          <w:b w:val="0"/>
          <w:sz w:val="22"/>
          <w:szCs w:val="22"/>
          <w:u w:val="single"/>
        </w:rPr>
        <w:t xml:space="preserve">na rachunku bankowym Placówki na dzień 31.08.2022 r. pozostały środki ze świadczenia wychowawczego dla </w:t>
      </w:r>
      <w:r w:rsidR="00297358" w:rsidRPr="00244E43">
        <w:rPr>
          <w:b w:val="0"/>
          <w:sz w:val="22"/>
          <w:szCs w:val="22"/>
          <w:u w:val="single"/>
        </w:rPr>
        <w:t>wychowanków,</w:t>
      </w:r>
      <w:r w:rsidRPr="00244E43">
        <w:rPr>
          <w:b w:val="0"/>
          <w:sz w:val="22"/>
          <w:szCs w:val="22"/>
          <w:u w:val="single"/>
        </w:rPr>
        <w:t xml:space="preserve"> którzy już opuścili jednostkę tj</w:t>
      </w:r>
      <w:r w:rsidR="00CA5963" w:rsidRPr="00244E43">
        <w:rPr>
          <w:b w:val="0"/>
          <w:sz w:val="22"/>
          <w:szCs w:val="22"/>
          <w:u w:val="single"/>
        </w:rPr>
        <w:t>.</w:t>
      </w:r>
      <w:r w:rsidRPr="00244E43">
        <w:rPr>
          <w:b w:val="0"/>
          <w:sz w:val="22"/>
          <w:szCs w:val="22"/>
          <w:u w:val="single"/>
        </w:rPr>
        <w:t>,</w:t>
      </w:r>
      <w:r w:rsidR="000D0131" w:rsidRPr="00244E43">
        <w:rPr>
          <w:b w:val="0"/>
          <w:sz w:val="22"/>
          <w:szCs w:val="22"/>
        </w:rPr>
        <w:t xml:space="preserve"> </w:t>
      </w:r>
      <w:r w:rsidR="000D0131" w:rsidRPr="00244E43">
        <w:rPr>
          <w:b w:val="0"/>
          <w:sz w:val="22"/>
          <w:szCs w:val="22"/>
        </w:rPr>
        <w:br/>
        <w:t xml:space="preserve">- w kwocie 16,13 zł dotyczące </w:t>
      </w:r>
      <w:r w:rsidR="00297358" w:rsidRPr="00244E43">
        <w:rPr>
          <w:b w:val="0"/>
          <w:sz w:val="22"/>
          <w:szCs w:val="22"/>
        </w:rPr>
        <w:t>wychowanka,</w:t>
      </w:r>
      <w:r w:rsidR="000D0131" w:rsidRPr="00244E43">
        <w:rPr>
          <w:b w:val="0"/>
          <w:sz w:val="22"/>
          <w:szCs w:val="22"/>
        </w:rPr>
        <w:t xml:space="preserve"> którym opuścił pl</w:t>
      </w:r>
      <w:r w:rsidR="00244E43">
        <w:rPr>
          <w:b w:val="0"/>
          <w:sz w:val="22"/>
          <w:szCs w:val="22"/>
        </w:rPr>
        <w:t>a</w:t>
      </w:r>
      <w:r w:rsidR="000D0131" w:rsidRPr="00244E43">
        <w:rPr>
          <w:b w:val="0"/>
          <w:sz w:val="22"/>
          <w:szCs w:val="22"/>
        </w:rPr>
        <w:t>cówkę</w:t>
      </w:r>
      <w:r w:rsidRPr="00244E43">
        <w:rPr>
          <w:b w:val="0"/>
          <w:sz w:val="22"/>
          <w:szCs w:val="22"/>
        </w:rPr>
        <w:t xml:space="preserve"> </w:t>
      </w:r>
      <w:r w:rsidR="00C265D4" w:rsidRPr="00244E43">
        <w:rPr>
          <w:b w:val="0"/>
          <w:sz w:val="22"/>
          <w:szCs w:val="22"/>
        </w:rPr>
        <w:t xml:space="preserve">w </w:t>
      </w:r>
      <w:r w:rsidR="00EE5696" w:rsidRPr="00244E43">
        <w:rPr>
          <w:b w:val="0"/>
          <w:sz w:val="22"/>
          <w:szCs w:val="22"/>
        </w:rPr>
        <w:t>sierpniu</w:t>
      </w:r>
      <w:r w:rsidR="00C265D4" w:rsidRPr="00244E43">
        <w:rPr>
          <w:b w:val="0"/>
          <w:sz w:val="22"/>
          <w:szCs w:val="22"/>
        </w:rPr>
        <w:t xml:space="preserve"> 2021</w:t>
      </w:r>
      <w:r w:rsidR="00D40CD5">
        <w:rPr>
          <w:b w:val="0"/>
          <w:sz w:val="22"/>
          <w:szCs w:val="22"/>
        </w:rPr>
        <w:t> </w:t>
      </w:r>
      <w:r w:rsidR="00C265D4" w:rsidRPr="00244E43">
        <w:rPr>
          <w:b w:val="0"/>
          <w:sz w:val="22"/>
          <w:szCs w:val="22"/>
        </w:rPr>
        <w:t>r.</w:t>
      </w:r>
      <w:r w:rsidR="000D0131" w:rsidRPr="00244E43">
        <w:rPr>
          <w:b w:val="0"/>
          <w:sz w:val="22"/>
          <w:szCs w:val="22"/>
        </w:rPr>
        <w:t xml:space="preserve"> (nr rozrachunku 240-20-0068),</w:t>
      </w:r>
    </w:p>
    <w:p w14:paraId="2F6F9228" w14:textId="4CCDA06B" w:rsidR="000D0131" w:rsidRPr="000D0131" w:rsidRDefault="000D0131" w:rsidP="000D0131">
      <w:pPr>
        <w:pStyle w:val="Tekstpodstawowy"/>
        <w:spacing w:line="360" w:lineRule="auto"/>
        <w:ind w:left="567"/>
        <w:rPr>
          <w:b w:val="0"/>
          <w:sz w:val="22"/>
          <w:szCs w:val="22"/>
        </w:rPr>
      </w:pPr>
      <w:r w:rsidRPr="000D0131">
        <w:rPr>
          <w:b w:val="0"/>
          <w:sz w:val="22"/>
          <w:szCs w:val="22"/>
        </w:rPr>
        <w:t xml:space="preserve">- w kwocie 912,61 zł, dotyczące </w:t>
      </w:r>
      <w:r w:rsidR="00297358" w:rsidRPr="000D0131">
        <w:rPr>
          <w:b w:val="0"/>
          <w:sz w:val="22"/>
          <w:szCs w:val="22"/>
        </w:rPr>
        <w:t>wychowanka,</w:t>
      </w:r>
      <w:r w:rsidRPr="000D0131">
        <w:rPr>
          <w:b w:val="0"/>
          <w:sz w:val="22"/>
          <w:szCs w:val="22"/>
        </w:rPr>
        <w:t xml:space="preserve"> którym opuścił pl</w:t>
      </w:r>
      <w:r w:rsidR="00244E43">
        <w:rPr>
          <w:b w:val="0"/>
          <w:sz w:val="22"/>
          <w:szCs w:val="22"/>
        </w:rPr>
        <w:t>a</w:t>
      </w:r>
      <w:r w:rsidRPr="000D0131">
        <w:rPr>
          <w:b w:val="0"/>
          <w:sz w:val="22"/>
          <w:szCs w:val="22"/>
        </w:rPr>
        <w:t xml:space="preserve">cówkę w </w:t>
      </w:r>
      <w:r w:rsidR="004119A6">
        <w:rPr>
          <w:b w:val="0"/>
          <w:sz w:val="22"/>
          <w:szCs w:val="22"/>
        </w:rPr>
        <w:t>marcu</w:t>
      </w:r>
      <w:r w:rsidRPr="000D0131">
        <w:rPr>
          <w:b w:val="0"/>
          <w:sz w:val="22"/>
          <w:szCs w:val="22"/>
        </w:rPr>
        <w:t xml:space="preserve"> 202</w:t>
      </w:r>
      <w:r w:rsidR="004119A6">
        <w:rPr>
          <w:b w:val="0"/>
          <w:sz w:val="22"/>
          <w:szCs w:val="22"/>
        </w:rPr>
        <w:t>2</w:t>
      </w:r>
      <w:r>
        <w:rPr>
          <w:b w:val="0"/>
          <w:sz w:val="22"/>
          <w:szCs w:val="22"/>
        </w:rPr>
        <w:t> </w:t>
      </w:r>
      <w:r w:rsidRPr="000D0131">
        <w:rPr>
          <w:b w:val="0"/>
          <w:sz w:val="22"/>
          <w:szCs w:val="22"/>
        </w:rPr>
        <w:t>r. (nr rozrachunku 240-20-0073),</w:t>
      </w:r>
    </w:p>
    <w:p w14:paraId="0367189D" w14:textId="19AE3333" w:rsidR="00D227BF" w:rsidRDefault="000D0131" w:rsidP="00D227BF">
      <w:pPr>
        <w:pStyle w:val="Tekstpodstawowy"/>
        <w:spacing w:line="360" w:lineRule="auto"/>
        <w:ind w:left="567"/>
        <w:rPr>
          <w:b w:val="0"/>
          <w:color w:val="FF0000"/>
          <w:sz w:val="22"/>
          <w:szCs w:val="22"/>
        </w:rPr>
      </w:pPr>
      <w:r>
        <w:rPr>
          <w:b w:val="0"/>
          <w:sz w:val="22"/>
          <w:szCs w:val="22"/>
        </w:rPr>
        <w:t>-</w:t>
      </w:r>
      <w:r w:rsidRPr="000D0131">
        <w:rPr>
          <w:b w:val="0"/>
          <w:color w:val="FF0000"/>
          <w:sz w:val="22"/>
          <w:szCs w:val="22"/>
        </w:rPr>
        <w:t xml:space="preserve">  </w:t>
      </w:r>
      <w:r w:rsidR="00C265D4" w:rsidRPr="00662914">
        <w:rPr>
          <w:b w:val="0"/>
          <w:color w:val="FF0000"/>
          <w:sz w:val="22"/>
          <w:szCs w:val="22"/>
        </w:rPr>
        <w:t xml:space="preserve"> </w:t>
      </w:r>
      <w:r w:rsidR="00FA5D4B" w:rsidRPr="00FA5D4B">
        <w:rPr>
          <w:b w:val="0"/>
          <w:sz w:val="22"/>
          <w:szCs w:val="22"/>
        </w:rPr>
        <w:t>w kwocie 381,43 zł, dotyczące wychowanka</w:t>
      </w:r>
      <w:r w:rsidR="006A7F75">
        <w:rPr>
          <w:b w:val="0"/>
          <w:sz w:val="22"/>
          <w:szCs w:val="22"/>
        </w:rPr>
        <w:t xml:space="preserve"> </w:t>
      </w:r>
      <w:bookmarkStart w:id="19" w:name="_Hlk118882047"/>
      <w:r w:rsidR="006A7F75" w:rsidRPr="006A7F75">
        <w:rPr>
          <w:b w:val="0"/>
          <w:sz w:val="22"/>
          <w:szCs w:val="22"/>
        </w:rPr>
        <w:t>(nr rozrachunku 240-20-0</w:t>
      </w:r>
      <w:r w:rsidR="006A7F75">
        <w:rPr>
          <w:b w:val="0"/>
          <w:sz w:val="22"/>
          <w:szCs w:val="22"/>
        </w:rPr>
        <w:t>114)</w:t>
      </w:r>
      <w:r w:rsidR="00D40CD5">
        <w:rPr>
          <w:b w:val="0"/>
          <w:sz w:val="22"/>
          <w:szCs w:val="22"/>
        </w:rPr>
        <w:t>,</w:t>
      </w:r>
      <w:r w:rsidR="00FA5D4B" w:rsidRPr="00FA5D4B">
        <w:rPr>
          <w:b w:val="0"/>
          <w:sz w:val="22"/>
          <w:szCs w:val="22"/>
        </w:rPr>
        <w:t xml:space="preserve"> </w:t>
      </w:r>
      <w:bookmarkEnd w:id="19"/>
      <w:r w:rsidR="00FA5D4B" w:rsidRPr="00FA5D4B">
        <w:rPr>
          <w:b w:val="0"/>
          <w:sz w:val="22"/>
          <w:szCs w:val="22"/>
        </w:rPr>
        <w:t>który opuścił pl</w:t>
      </w:r>
      <w:r w:rsidR="004119A6">
        <w:rPr>
          <w:b w:val="0"/>
          <w:sz w:val="22"/>
          <w:szCs w:val="22"/>
        </w:rPr>
        <w:t>a</w:t>
      </w:r>
      <w:r w:rsidR="00FA5D4B" w:rsidRPr="00FA5D4B">
        <w:rPr>
          <w:b w:val="0"/>
          <w:sz w:val="22"/>
          <w:szCs w:val="22"/>
        </w:rPr>
        <w:t>cówkę</w:t>
      </w:r>
      <w:r w:rsidR="00FA5D4B" w:rsidRPr="00FA5D4B">
        <w:rPr>
          <w:b w:val="0"/>
          <w:color w:val="FF0000"/>
          <w:sz w:val="22"/>
          <w:szCs w:val="22"/>
        </w:rPr>
        <w:t xml:space="preserve"> </w:t>
      </w:r>
      <w:r w:rsidR="00EE5696" w:rsidRPr="006A7F75">
        <w:rPr>
          <w:b w:val="0"/>
          <w:sz w:val="22"/>
          <w:szCs w:val="22"/>
        </w:rPr>
        <w:t xml:space="preserve">w grudniu 2021 </w:t>
      </w:r>
      <w:r w:rsidR="00244E43" w:rsidRPr="006A7F75">
        <w:rPr>
          <w:b w:val="0"/>
          <w:sz w:val="22"/>
          <w:szCs w:val="22"/>
        </w:rPr>
        <w:t>r.,</w:t>
      </w:r>
      <w:r w:rsidR="00EE5696" w:rsidRPr="006A7F75">
        <w:rPr>
          <w:b w:val="0"/>
          <w:sz w:val="22"/>
          <w:szCs w:val="22"/>
        </w:rPr>
        <w:t xml:space="preserve"> </w:t>
      </w:r>
      <w:r w:rsidR="00FA5D4B" w:rsidRPr="006A7F75">
        <w:rPr>
          <w:b w:val="0"/>
          <w:sz w:val="22"/>
          <w:szCs w:val="22"/>
        </w:rPr>
        <w:t xml:space="preserve">przy czym w kwietniu </w:t>
      </w:r>
      <w:r w:rsidR="00D40CD5">
        <w:rPr>
          <w:b w:val="0"/>
          <w:sz w:val="22"/>
          <w:szCs w:val="22"/>
        </w:rPr>
        <w:t xml:space="preserve">2022 r. </w:t>
      </w:r>
      <w:r w:rsidR="00FA5D4B" w:rsidRPr="006A7F75">
        <w:rPr>
          <w:b w:val="0"/>
          <w:sz w:val="22"/>
          <w:szCs w:val="22"/>
        </w:rPr>
        <w:t xml:space="preserve">dokonano </w:t>
      </w:r>
      <w:r w:rsidR="006A7F75" w:rsidRPr="006A7F75">
        <w:rPr>
          <w:b w:val="0"/>
          <w:sz w:val="22"/>
          <w:szCs w:val="22"/>
        </w:rPr>
        <w:t>opłaty za „zielon</w:t>
      </w:r>
      <w:r w:rsidR="004119A6">
        <w:rPr>
          <w:b w:val="0"/>
          <w:sz w:val="22"/>
          <w:szCs w:val="22"/>
        </w:rPr>
        <w:t>ą</w:t>
      </w:r>
      <w:r w:rsidR="006A7F75" w:rsidRPr="006A7F75">
        <w:rPr>
          <w:b w:val="0"/>
          <w:sz w:val="22"/>
          <w:szCs w:val="22"/>
        </w:rPr>
        <w:t xml:space="preserve"> szkołę” w </w:t>
      </w:r>
      <w:r w:rsidR="00297358" w:rsidRPr="006A7F75">
        <w:rPr>
          <w:b w:val="0"/>
          <w:sz w:val="22"/>
          <w:szCs w:val="22"/>
        </w:rPr>
        <w:t>wysokości 1</w:t>
      </w:r>
      <w:r w:rsidR="00FA5D4B" w:rsidRPr="006A7F75">
        <w:rPr>
          <w:b w:val="0"/>
          <w:sz w:val="22"/>
          <w:szCs w:val="22"/>
        </w:rPr>
        <w:t xml:space="preserve"> 560 zł </w:t>
      </w:r>
      <w:r w:rsidR="006A7F75" w:rsidRPr="006A7F75">
        <w:rPr>
          <w:b w:val="0"/>
          <w:sz w:val="22"/>
          <w:szCs w:val="22"/>
        </w:rPr>
        <w:t xml:space="preserve">tego wychowanka, </w:t>
      </w:r>
      <w:r w:rsidR="00297358" w:rsidRPr="006A7F75">
        <w:rPr>
          <w:b w:val="0"/>
          <w:sz w:val="22"/>
          <w:szCs w:val="22"/>
        </w:rPr>
        <w:t>a w</w:t>
      </w:r>
      <w:r w:rsidR="006A7F75" w:rsidRPr="006A7F75">
        <w:rPr>
          <w:b w:val="0"/>
          <w:sz w:val="22"/>
          <w:szCs w:val="22"/>
        </w:rPr>
        <w:t xml:space="preserve"> marcu 2022 r</w:t>
      </w:r>
      <w:r w:rsidR="00D40CD5">
        <w:rPr>
          <w:b w:val="0"/>
          <w:sz w:val="22"/>
          <w:szCs w:val="22"/>
        </w:rPr>
        <w:t>.</w:t>
      </w:r>
      <w:r w:rsidR="006A7F75" w:rsidRPr="006A7F75">
        <w:rPr>
          <w:b w:val="0"/>
          <w:sz w:val="22"/>
          <w:szCs w:val="22"/>
        </w:rPr>
        <w:t xml:space="preserve"> z jego konta wypłacono kwotę 200 zł na wydatki dla innego wychowanka</w:t>
      </w:r>
      <w:r w:rsidR="006A7F75" w:rsidRPr="00B44677">
        <w:rPr>
          <w:b w:val="0"/>
          <w:sz w:val="22"/>
          <w:szCs w:val="22"/>
        </w:rPr>
        <w:t xml:space="preserve">, </w:t>
      </w:r>
      <w:r w:rsidR="004119A6">
        <w:rPr>
          <w:b w:val="0"/>
          <w:sz w:val="22"/>
          <w:szCs w:val="22"/>
        </w:rPr>
        <w:t>z przeznaczenie</w:t>
      </w:r>
      <w:r w:rsidR="00341977" w:rsidRPr="00B44677">
        <w:rPr>
          <w:b w:val="0"/>
          <w:sz w:val="22"/>
          <w:szCs w:val="22"/>
        </w:rPr>
        <w:t xml:space="preserve"> na zakup</w:t>
      </w:r>
      <w:r w:rsidR="00B44677" w:rsidRPr="00B44677">
        <w:rPr>
          <w:b w:val="0"/>
          <w:sz w:val="22"/>
          <w:szCs w:val="22"/>
        </w:rPr>
        <w:t xml:space="preserve"> </w:t>
      </w:r>
      <w:r w:rsidR="00341977" w:rsidRPr="00B44677">
        <w:rPr>
          <w:b w:val="0"/>
          <w:sz w:val="22"/>
          <w:szCs w:val="22"/>
        </w:rPr>
        <w:t>(pampers</w:t>
      </w:r>
      <w:r w:rsidR="00B44677" w:rsidRPr="00B44677">
        <w:rPr>
          <w:b w:val="0"/>
          <w:sz w:val="22"/>
          <w:szCs w:val="22"/>
        </w:rPr>
        <w:t>ów</w:t>
      </w:r>
      <w:r w:rsidR="00341977" w:rsidRPr="00B44677">
        <w:rPr>
          <w:b w:val="0"/>
          <w:sz w:val="22"/>
          <w:szCs w:val="22"/>
        </w:rPr>
        <w:t>, skarpetki, śliniak, chusteczki</w:t>
      </w:r>
      <w:r w:rsidR="00244E43">
        <w:rPr>
          <w:b w:val="0"/>
          <w:sz w:val="22"/>
          <w:szCs w:val="22"/>
        </w:rPr>
        <w:t xml:space="preserve">, </w:t>
      </w:r>
      <w:proofErr w:type="spellStart"/>
      <w:r w:rsidR="00244E43">
        <w:rPr>
          <w:b w:val="0"/>
          <w:sz w:val="22"/>
          <w:szCs w:val="22"/>
        </w:rPr>
        <w:t>sudocrem</w:t>
      </w:r>
      <w:proofErr w:type="spellEnd"/>
      <w:r w:rsidR="00341977" w:rsidRPr="00B44677">
        <w:rPr>
          <w:b w:val="0"/>
          <w:sz w:val="22"/>
          <w:szCs w:val="22"/>
        </w:rPr>
        <w:t>, - zgodnie z paragonami z</w:t>
      </w:r>
      <w:r w:rsidR="000C5033">
        <w:rPr>
          <w:b w:val="0"/>
          <w:sz w:val="22"/>
          <w:szCs w:val="22"/>
        </w:rPr>
        <w:t> </w:t>
      </w:r>
      <w:r w:rsidR="00341977" w:rsidRPr="00B44677">
        <w:rPr>
          <w:b w:val="0"/>
          <w:sz w:val="22"/>
          <w:szCs w:val="22"/>
        </w:rPr>
        <w:t xml:space="preserve">marca 2022 </w:t>
      </w:r>
      <w:r w:rsidR="00244E43" w:rsidRPr="00B44677">
        <w:rPr>
          <w:b w:val="0"/>
          <w:sz w:val="22"/>
          <w:szCs w:val="22"/>
        </w:rPr>
        <w:t>r.)</w:t>
      </w:r>
      <w:r w:rsidR="00341977" w:rsidRPr="00B44677">
        <w:rPr>
          <w:b w:val="0"/>
          <w:sz w:val="22"/>
          <w:szCs w:val="22"/>
        </w:rPr>
        <w:t xml:space="preserve">. Zgodnie z wyjaśnieniami </w:t>
      </w:r>
      <w:r w:rsidR="00297358" w:rsidRPr="00B44677">
        <w:rPr>
          <w:b w:val="0"/>
          <w:sz w:val="22"/>
          <w:szCs w:val="22"/>
        </w:rPr>
        <w:t>wychowanek,</w:t>
      </w:r>
      <w:r w:rsidR="00341977" w:rsidRPr="00B44677">
        <w:rPr>
          <w:b w:val="0"/>
          <w:sz w:val="22"/>
          <w:szCs w:val="22"/>
        </w:rPr>
        <w:t xml:space="preserve"> na rzecz którego dokonano zakupów z</w:t>
      </w:r>
      <w:r w:rsidR="004119A6">
        <w:rPr>
          <w:b w:val="0"/>
          <w:sz w:val="22"/>
          <w:szCs w:val="22"/>
        </w:rPr>
        <w:t> </w:t>
      </w:r>
      <w:r w:rsidR="00341977" w:rsidRPr="00B44677">
        <w:rPr>
          <w:b w:val="0"/>
          <w:sz w:val="22"/>
          <w:szCs w:val="22"/>
        </w:rPr>
        <w:t xml:space="preserve">środków uzyskanych na innego wychowanka nie miał </w:t>
      </w:r>
      <w:r w:rsidR="00BF5922" w:rsidRPr="00B44677">
        <w:rPr>
          <w:b w:val="0"/>
          <w:sz w:val="22"/>
          <w:szCs w:val="22"/>
        </w:rPr>
        <w:t>przyznanego świadczenia wychowawczego (przyjęcie do placówki 9 marca 2022</w:t>
      </w:r>
      <w:r w:rsidR="00D40CD5">
        <w:rPr>
          <w:b w:val="0"/>
          <w:sz w:val="22"/>
          <w:szCs w:val="22"/>
        </w:rPr>
        <w:t xml:space="preserve"> r.</w:t>
      </w:r>
      <w:r w:rsidR="00BF5922" w:rsidRPr="00B44677">
        <w:rPr>
          <w:b w:val="0"/>
          <w:sz w:val="22"/>
          <w:szCs w:val="22"/>
        </w:rPr>
        <w:t>).</w:t>
      </w:r>
      <w:r w:rsidR="00BF5922">
        <w:rPr>
          <w:b w:val="0"/>
          <w:color w:val="FF0000"/>
          <w:sz w:val="22"/>
          <w:szCs w:val="22"/>
        </w:rPr>
        <w:t xml:space="preserve"> </w:t>
      </w:r>
    </w:p>
    <w:p w14:paraId="60296587" w14:textId="7AA41283" w:rsidR="00D641A8" w:rsidRPr="0023588B" w:rsidRDefault="001C3BBA" w:rsidP="00D227BF">
      <w:pPr>
        <w:pStyle w:val="Tekstpodstawowy"/>
        <w:numPr>
          <w:ilvl w:val="0"/>
          <w:numId w:val="14"/>
        </w:numPr>
        <w:spacing w:line="360" w:lineRule="auto"/>
        <w:ind w:left="567" w:hanging="567"/>
        <w:rPr>
          <w:b w:val="0"/>
          <w:sz w:val="22"/>
          <w:szCs w:val="22"/>
          <w:u w:val="single"/>
        </w:rPr>
      </w:pPr>
      <w:r w:rsidRPr="0023588B">
        <w:rPr>
          <w:b w:val="0"/>
          <w:sz w:val="22"/>
          <w:szCs w:val="22"/>
          <w:u w:val="single"/>
        </w:rPr>
        <w:t xml:space="preserve">środki z tyt. </w:t>
      </w:r>
      <w:r w:rsidR="00CA5963" w:rsidRPr="0023588B">
        <w:rPr>
          <w:b w:val="0"/>
          <w:sz w:val="22"/>
          <w:szCs w:val="22"/>
          <w:u w:val="single"/>
        </w:rPr>
        <w:t>ś</w:t>
      </w:r>
      <w:r w:rsidRPr="0023588B">
        <w:rPr>
          <w:b w:val="0"/>
          <w:sz w:val="22"/>
          <w:szCs w:val="22"/>
          <w:u w:val="single"/>
        </w:rPr>
        <w:t>wiadczenia wychowawczego dla wychowanka</w:t>
      </w:r>
      <w:r w:rsidR="00C265D4" w:rsidRPr="0023588B">
        <w:rPr>
          <w:b w:val="0"/>
          <w:sz w:val="22"/>
          <w:szCs w:val="22"/>
          <w:u w:val="single"/>
        </w:rPr>
        <w:t xml:space="preserve"> przyjętego do POW nr 1</w:t>
      </w:r>
      <w:r w:rsidR="00D641A8" w:rsidRPr="0023588B">
        <w:rPr>
          <w:b w:val="0"/>
          <w:sz w:val="22"/>
          <w:szCs w:val="22"/>
          <w:u w:val="single"/>
        </w:rPr>
        <w:t>:</w:t>
      </w:r>
    </w:p>
    <w:p w14:paraId="723E2688" w14:textId="11D751F5" w:rsidR="00B44677" w:rsidRPr="0023588B" w:rsidRDefault="00D641A8" w:rsidP="0023588B">
      <w:pPr>
        <w:pStyle w:val="Tekstpodstawowy"/>
        <w:spacing w:line="360" w:lineRule="auto"/>
        <w:ind w:left="567"/>
        <w:rPr>
          <w:b w:val="0"/>
          <w:sz w:val="22"/>
          <w:szCs w:val="22"/>
        </w:rPr>
      </w:pPr>
      <w:r w:rsidRPr="00B44677">
        <w:rPr>
          <w:b w:val="0"/>
          <w:sz w:val="22"/>
          <w:szCs w:val="22"/>
        </w:rPr>
        <w:t>-</w:t>
      </w:r>
      <w:r w:rsidR="001C3BBA" w:rsidRPr="00B44677">
        <w:rPr>
          <w:b w:val="0"/>
          <w:sz w:val="22"/>
          <w:szCs w:val="22"/>
        </w:rPr>
        <w:t xml:space="preserve"> </w:t>
      </w:r>
      <w:bookmarkStart w:id="20" w:name="_Hlk116900588"/>
      <w:r w:rsidR="001C3BBA" w:rsidRPr="00B44677">
        <w:rPr>
          <w:b w:val="0"/>
          <w:sz w:val="22"/>
          <w:szCs w:val="22"/>
        </w:rPr>
        <w:t xml:space="preserve">25 maja 2020 r. z </w:t>
      </w:r>
      <w:bookmarkStart w:id="21" w:name="_Hlk118882249"/>
      <w:r w:rsidR="001C3BBA" w:rsidRPr="00B44677">
        <w:rPr>
          <w:b w:val="0"/>
          <w:sz w:val="22"/>
          <w:szCs w:val="22"/>
        </w:rPr>
        <w:t>P</w:t>
      </w:r>
      <w:r w:rsidR="00B44677">
        <w:rPr>
          <w:b w:val="0"/>
          <w:sz w:val="22"/>
          <w:szCs w:val="22"/>
        </w:rPr>
        <w:t xml:space="preserve">OW </w:t>
      </w:r>
      <w:r w:rsidR="001C3BBA" w:rsidRPr="00B44677">
        <w:rPr>
          <w:b w:val="0"/>
          <w:sz w:val="22"/>
          <w:szCs w:val="22"/>
        </w:rPr>
        <w:t>nr 2 wpływa</w:t>
      </w:r>
      <w:r w:rsidRPr="00B44677">
        <w:rPr>
          <w:b w:val="0"/>
          <w:sz w:val="22"/>
          <w:szCs w:val="22"/>
        </w:rPr>
        <w:t>ły</w:t>
      </w:r>
      <w:r w:rsidR="001C3BBA" w:rsidRPr="00B44677">
        <w:rPr>
          <w:b w:val="0"/>
          <w:sz w:val="22"/>
          <w:szCs w:val="22"/>
        </w:rPr>
        <w:t xml:space="preserve"> na rachunek </w:t>
      </w:r>
      <w:r w:rsidR="004763FC" w:rsidRPr="00B44677">
        <w:rPr>
          <w:b w:val="0"/>
          <w:sz w:val="22"/>
          <w:szCs w:val="22"/>
        </w:rPr>
        <w:t xml:space="preserve">POW nr </w:t>
      </w:r>
      <w:r w:rsidR="00297358" w:rsidRPr="00B44677">
        <w:rPr>
          <w:b w:val="0"/>
          <w:sz w:val="22"/>
          <w:szCs w:val="22"/>
        </w:rPr>
        <w:t>1 dopiero</w:t>
      </w:r>
      <w:r w:rsidR="001C3BBA" w:rsidRPr="00B44677">
        <w:rPr>
          <w:b w:val="0"/>
          <w:sz w:val="22"/>
          <w:szCs w:val="22"/>
        </w:rPr>
        <w:t xml:space="preserve"> od czerwca 2021 r. </w:t>
      </w:r>
      <w:bookmarkEnd w:id="20"/>
      <w:r w:rsidR="001C3BBA" w:rsidRPr="00B44677">
        <w:rPr>
          <w:b w:val="0"/>
          <w:sz w:val="22"/>
          <w:szCs w:val="22"/>
        </w:rPr>
        <w:t>W 2020 r. wpłynęło tylko świadczenie Dobry Start.</w:t>
      </w:r>
      <w:r w:rsidR="004763FC" w:rsidRPr="00B44677">
        <w:rPr>
          <w:b w:val="0"/>
          <w:sz w:val="22"/>
          <w:szCs w:val="22"/>
        </w:rPr>
        <w:t xml:space="preserve"> </w:t>
      </w:r>
      <w:r w:rsidR="00297358" w:rsidRPr="00B44677">
        <w:rPr>
          <w:b w:val="0"/>
          <w:sz w:val="22"/>
          <w:szCs w:val="22"/>
        </w:rPr>
        <w:t>Zgromadzone środki</w:t>
      </w:r>
      <w:r w:rsidR="004763FC" w:rsidRPr="00B44677">
        <w:rPr>
          <w:b w:val="0"/>
          <w:sz w:val="22"/>
          <w:szCs w:val="22"/>
        </w:rPr>
        <w:t xml:space="preserve"> w</w:t>
      </w:r>
      <w:r w:rsidR="0023588B">
        <w:rPr>
          <w:b w:val="0"/>
          <w:sz w:val="22"/>
          <w:szCs w:val="22"/>
        </w:rPr>
        <w:t> </w:t>
      </w:r>
      <w:r w:rsidR="004763FC" w:rsidRPr="0023588B">
        <w:rPr>
          <w:b w:val="0"/>
          <w:sz w:val="22"/>
          <w:szCs w:val="22"/>
        </w:rPr>
        <w:t xml:space="preserve">POW nr 2 </w:t>
      </w:r>
      <w:r w:rsidR="006B521C" w:rsidRPr="0023588B">
        <w:rPr>
          <w:b w:val="0"/>
          <w:sz w:val="22"/>
          <w:szCs w:val="22"/>
        </w:rPr>
        <w:t>nie zostały przekazane do POW nr 1</w:t>
      </w:r>
      <w:r w:rsidR="0023588B" w:rsidRPr="0023588B">
        <w:rPr>
          <w:b w:val="0"/>
          <w:sz w:val="22"/>
          <w:szCs w:val="22"/>
        </w:rPr>
        <w:t xml:space="preserve"> </w:t>
      </w:r>
      <w:r w:rsidR="00B44677" w:rsidRPr="0023588B">
        <w:rPr>
          <w:b w:val="0"/>
          <w:sz w:val="22"/>
          <w:szCs w:val="22"/>
        </w:rPr>
        <w:t>(nr rozrachunku 240-20-0090),</w:t>
      </w:r>
      <w:bookmarkEnd w:id="21"/>
    </w:p>
    <w:p w14:paraId="55108154" w14:textId="5B038BE6" w:rsidR="00D641A8" w:rsidRPr="005009EF" w:rsidRDefault="00D641A8" w:rsidP="00D641A8">
      <w:pPr>
        <w:pStyle w:val="Tekstpodstawowy"/>
        <w:spacing w:line="360" w:lineRule="auto"/>
        <w:ind w:left="567"/>
        <w:rPr>
          <w:b w:val="0"/>
          <w:sz w:val="22"/>
          <w:szCs w:val="22"/>
        </w:rPr>
      </w:pPr>
      <w:r w:rsidRPr="0023588B">
        <w:rPr>
          <w:b w:val="0"/>
          <w:sz w:val="22"/>
          <w:szCs w:val="22"/>
        </w:rPr>
        <w:t xml:space="preserve">- 12 września 2020 r. z </w:t>
      </w:r>
      <w:r w:rsidR="0023588B" w:rsidRPr="0023588B">
        <w:rPr>
          <w:b w:val="0"/>
          <w:sz w:val="22"/>
          <w:szCs w:val="22"/>
        </w:rPr>
        <w:t>PPZ</w:t>
      </w:r>
      <w:r w:rsidR="00B9643E">
        <w:rPr>
          <w:b w:val="0"/>
          <w:sz w:val="22"/>
          <w:szCs w:val="22"/>
        </w:rPr>
        <w:t>K</w:t>
      </w:r>
      <w:r w:rsidRPr="0023588B">
        <w:rPr>
          <w:b w:val="0"/>
          <w:sz w:val="22"/>
          <w:szCs w:val="22"/>
        </w:rPr>
        <w:t xml:space="preserve"> wpływały na rachunek </w:t>
      </w:r>
      <w:r w:rsidR="00C265D4" w:rsidRPr="0023588B">
        <w:rPr>
          <w:b w:val="0"/>
          <w:sz w:val="22"/>
          <w:szCs w:val="22"/>
        </w:rPr>
        <w:t>POW nr 1</w:t>
      </w:r>
      <w:r w:rsidRPr="0023588B">
        <w:rPr>
          <w:b w:val="0"/>
          <w:sz w:val="22"/>
          <w:szCs w:val="22"/>
        </w:rPr>
        <w:t xml:space="preserve"> dopiero od </w:t>
      </w:r>
      <w:r w:rsidRPr="005009EF">
        <w:rPr>
          <w:b w:val="0"/>
          <w:sz w:val="22"/>
          <w:szCs w:val="22"/>
        </w:rPr>
        <w:t>czerwca 2021 r.</w:t>
      </w:r>
      <w:r w:rsidR="0023588B" w:rsidRPr="005009EF">
        <w:rPr>
          <w:b w:val="0"/>
          <w:sz w:val="22"/>
          <w:szCs w:val="22"/>
        </w:rPr>
        <w:t xml:space="preserve"> (nr rozrachunku 240-20-0053),</w:t>
      </w:r>
    </w:p>
    <w:p w14:paraId="6DEF037F" w14:textId="7A61B507" w:rsidR="00C10D0B" w:rsidRPr="00971CB5" w:rsidRDefault="00284659" w:rsidP="00C10D0B">
      <w:pPr>
        <w:pStyle w:val="Tekstpodstawowy"/>
        <w:spacing w:line="360" w:lineRule="auto"/>
        <w:ind w:left="567"/>
        <w:rPr>
          <w:b w:val="0"/>
          <w:sz w:val="22"/>
          <w:szCs w:val="22"/>
        </w:rPr>
      </w:pPr>
      <w:r w:rsidRPr="005009EF">
        <w:rPr>
          <w:b w:val="0"/>
          <w:sz w:val="22"/>
          <w:szCs w:val="22"/>
        </w:rPr>
        <w:t>- 31</w:t>
      </w:r>
      <w:r w:rsidR="00C10D0B" w:rsidRPr="005009EF">
        <w:rPr>
          <w:b w:val="0"/>
          <w:sz w:val="22"/>
          <w:szCs w:val="22"/>
        </w:rPr>
        <w:t xml:space="preserve"> sierpnia </w:t>
      </w:r>
      <w:r w:rsidRPr="005009EF">
        <w:rPr>
          <w:b w:val="0"/>
          <w:sz w:val="22"/>
          <w:szCs w:val="22"/>
        </w:rPr>
        <w:t xml:space="preserve">2021 r. </w:t>
      </w:r>
      <w:r w:rsidR="00C265D4" w:rsidRPr="005009EF">
        <w:rPr>
          <w:b w:val="0"/>
          <w:sz w:val="22"/>
          <w:szCs w:val="22"/>
        </w:rPr>
        <w:t xml:space="preserve">z POW </w:t>
      </w:r>
      <w:bookmarkStart w:id="22" w:name="_Hlk116906803"/>
      <w:r w:rsidR="00297358" w:rsidRPr="005009EF">
        <w:rPr>
          <w:b w:val="0"/>
          <w:sz w:val="22"/>
          <w:szCs w:val="22"/>
        </w:rPr>
        <w:t>2, wpływały</w:t>
      </w:r>
      <w:r w:rsidR="0015728B" w:rsidRPr="005009EF">
        <w:rPr>
          <w:b w:val="0"/>
          <w:sz w:val="22"/>
          <w:szCs w:val="22"/>
        </w:rPr>
        <w:t xml:space="preserve"> na konto POW nr 1 </w:t>
      </w:r>
      <w:r w:rsidRPr="005009EF">
        <w:rPr>
          <w:b w:val="0"/>
          <w:sz w:val="22"/>
          <w:szCs w:val="22"/>
        </w:rPr>
        <w:t xml:space="preserve">dopiero od 2022 r., </w:t>
      </w:r>
      <w:bookmarkEnd w:id="22"/>
      <w:r w:rsidR="0015728B" w:rsidRPr="005009EF">
        <w:rPr>
          <w:b w:val="0"/>
          <w:sz w:val="22"/>
          <w:szCs w:val="22"/>
        </w:rPr>
        <w:t>i</w:t>
      </w:r>
      <w:r w:rsidR="00C265D4" w:rsidRPr="005009EF">
        <w:rPr>
          <w:b w:val="0"/>
          <w:sz w:val="22"/>
          <w:szCs w:val="22"/>
        </w:rPr>
        <w:t> </w:t>
      </w:r>
      <w:r w:rsidR="0015728B" w:rsidRPr="00971CB5">
        <w:rPr>
          <w:b w:val="0"/>
          <w:sz w:val="22"/>
          <w:szCs w:val="22"/>
        </w:rPr>
        <w:t xml:space="preserve">żadne środki </w:t>
      </w:r>
      <w:r w:rsidRPr="00971CB5">
        <w:rPr>
          <w:b w:val="0"/>
          <w:sz w:val="22"/>
          <w:szCs w:val="22"/>
        </w:rPr>
        <w:t xml:space="preserve">z POW </w:t>
      </w:r>
      <w:r w:rsidR="0015728B" w:rsidRPr="00971CB5">
        <w:rPr>
          <w:b w:val="0"/>
          <w:sz w:val="22"/>
          <w:szCs w:val="22"/>
        </w:rPr>
        <w:t xml:space="preserve">nr </w:t>
      </w:r>
      <w:r w:rsidRPr="00971CB5">
        <w:rPr>
          <w:b w:val="0"/>
          <w:sz w:val="22"/>
          <w:szCs w:val="22"/>
        </w:rPr>
        <w:t xml:space="preserve">2 </w:t>
      </w:r>
      <w:r w:rsidR="0015728B" w:rsidRPr="00971CB5">
        <w:rPr>
          <w:b w:val="0"/>
          <w:sz w:val="22"/>
          <w:szCs w:val="22"/>
        </w:rPr>
        <w:t xml:space="preserve">nie zostały </w:t>
      </w:r>
      <w:r w:rsidRPr="00971CB5">
        <w:rPr>
          <w:b w:val="0"/>
          <w:sz w:val="22"/>
          <w:szCs w:val="22"/>
        </w:rPr>
        <w:t xml:space="preserve">przekazane do </w:t>
      </w:r>
      <w:r w:rsidR="00297358" w:rsidRPr="00971CB5">
        <w:rPr>
          <w:b w:val="0"/>
          <w:sz w:val="22"/>
          <w:szCs w:val="22"/>
        </w:rPr>
        <w:t>POW nr</w:t>
      </w:r>
      <w:r w:rsidR="0015728B" w:rsidRPr="00971CB5">
        <w:rPr>
          <w:b w:val="0"/>
          <w:sz w:val="22"/>
          <w:szCs w:val="22"/>
        </w:rPr>
        <w:t xml:space="preserve"> </w:t>
      </w:r>
      <w:r w:rsidRPr="00971CB5">
        <w:rPr>
          <w:b w:val="0"/>
          <w:sz w:val="22"/>
          <w:szCs w:val="22"/>
        </w:rPr>
        <w:t>1</w:t>
      </w:r>
      <w:r w:rsidR="005009EF" w:rsidRPr="00971CB5">
        <w:rPr>
          <w:b w:val="0"/>
          <w:sz w:val="22"/>
          <w:szCs w:val="22"/>
        </w:rPr>
        <w:t xml:space="preserve"> </w:t>
      </w:r>
      <w:bookmarkStart w:id="23" w:name="_Hlk118883321"/>
      <w:r w:rsidR="005009EF" w:rsidRPr="00971CB5">
        <w:rPr>
          <w:b w:val="0"/>
          <w:sz w:val="22"/>
          <w:szCs w:val="22"/>
        </w:rPr>
        <w:t>(nr rozrachunku 240-20-0121),</w:t>
      </w:r>
    </w:p>
    <w:bookmarkEnd w:id="23"/>
    <w:p w14:paraId="73BE7DDB" w14:textId="767D3C6C" w:rsidR="00C10D0B" w:rsidRPr="00971CB5" w:rsidRDefault="00C10D0B" w:rsidP="005009EF">
      <w:pPr>
        <w:pStyle w:val="Tekstpodstawowy"/>
        <w:spacing w:line="360" w:lineRule="auto"/>
        <w:ind w:left="567"/>
        <w:rPr>
          <w:b w:val="0"/>
          <w:sz w:val="22"/>
          <w:szCs w:val="22"/>
        </w:rPr>
      </w:pPr>
      <w:r w:rsidRPr="00971CB5">
        <w:rPr>
          <w:b w:val="0"/>
          <w:sz w:val="22"/>
          <w:szCs w:val="22"/>
        </w:rPr>
        <w:t xml:space="preserve">- </w:t>
      </w:r>
      <w:r w:rsidR="00C265D4" w:rsidRPr="00971CB5">
        <w:rPr>
          <w:b w:val="0"/>
          <w:sz w:val="22"/>
          <w:szCs w:val="22"/>
        </w:rPr>
        <w:t xml:space="preserve">1 grudnia 2021 r. </w:t>
      </w:r>
      <w:r w:rsidRPr="00971CB5">
        <w:rPr>
          <w:b w:val="0"/>
          <w:sz w:val="22"/>
          <w:szCs w:val="22"/>
        </w:rPr>
        <w:t xml:space="preserve">z </w:t>
      </w:r>
      <w:r w:rsidR="00B9643E">
        <w:rPr>
          <w:b w:val="0"/>
          <w:sz w:val="22"/>
          <w:szCs w:val="22"/>
        </w:rPr>
        <w:t>PPZK</w:t>
      </w:r>
      <w:r w:rsidR="00B9643E" w:rsidRPr="00971CB5">
        <w:rPr>
          <w:b w:val="0"/>
          <w:sz w:val="22"/>
          <w:szCs w:val="22"/>
        </w:rPr>
        <w:t xml:space="preserve"> wpływały</w:t>
      </w:r>
      <w:r w:rsidRPr="00971CB5">
        <w:rPr>
          <w:b w:val="0"/>
          <w:sz w:val="22"/>
          <w:szCs w:val="22"/>
        </w:rPr>
        <w:t xml:space="preserve"> na konto POW nr 1 dopiero od czerwca 2022 r. i</w:t>
      </w:r>
      <w:r w:rsidR="00C265D4" w:rsidRPr="00971CB5">
        <w:rPr>
          <w:b w:val="0"/>
          <w:sz w:val="22"/>
          <w:szCs w:val="22"/>
        </w:rPr>
        <w:t> </w:t>
      </w:r>
      <w:r w:rsidRPr="00971CB5">
        <w:rPr>
          <w:b w:val="0"/>
          <w:sz w:val="22"/>
          <w:szCs w:val="22"/>
        </w:rPr>
        <w:t xml:space="preserve">żadne środki z PPZK nie zostały przekazane do POW nr 1 </w:t>
      </w:r>
      <w:r w:rsidR="005009EF" w:rsidRPr="00971CB5">
        <w:rPr>
          <w:b w:val="0"/>
          <w:sz w:val="22"/>
          <w:szCs w:val="22"/>
        </w:rPr>
        <w:t>(nr rozrachunku 240-20-0058),</w:t>
      </w:r>
    </w:p>
    <w:p w14:paraId="68FA4D43" w14:textId="027626AE" w:rsidR="00F702E1" w:rsidRDefault="00C10D0B" w:rsidP="00F702E1">
      <w:pPr>
        <w:pStyle w:val="Tekstpodstawowy"/>
        <w:spacing w:line="360" w:lineRule="auto"/>
        <w:ind w:left="567"/>
        <w:rPr>
          <w:b w:val="0"/>
          <w:sz w:val="22"/>
          <w:szCs w:val="22"/>
        </w:rPr>
      </w:pPr>
      <w:r w:rsidRPr="00971CB5">
        <w:rPr>
          <w:b w:val="0"/>
          <w:sz w:val="22"/>
          <w:szCs w:val="22"/>
        </w:rPr>
        <w:t xml:space="preserve">- </w:t>
      </w:r>
      <w:r w:rsidR="00C265D4" w:rsidRPr="00971CB5">
        <w:rPr>
          <w:b w:val="0"/>
          <w:sz w:val="22"/>
          <w:szCs w:val="22"/>
        </w:rPr>
        <w:t xml:space="preserve">31 </w:t>
      </w:r>
      <w:r w:rsidR="00971CB5" w:rsidRPr="00971CB5">
        <w:rPr>
          <w:b w:val="0"/>
          <w:sz w:val="22"/>
          <w:szCs w:val="22"/>
        </w:rPr>
        <w:t>grudnia</w:t>
      </w:r>
      <w:r w:rsidR="00C265D4" w:rsidRPr="00971CB5">
        <w:rPr>
          <w:b w:val="0"/>
          <w:sz w:val="22"/>
          <w:szCs w:val="22"/>
        </w:rPr>
        <w:t xml:space="preserve"> 2021 r. </w:t>
      </w:r>
      <w:r w:rsidRPr="00971CB5">
        <w:rPr>
          <w:b w:val="0"/>
          <w:sz w:val="22"/>
          <w:szCs w:val="22"/>
        </w:rPr>
        <w:t>z POW 2</w:t>
      </w:r>
      <w:r w:rsidR="00971CB5" w:rsidRPr="00971CB5">
        <w:rPr>
          <w:b w:val="0"/>
          <w:sz w:val="22"/>
          <w:szCs w:val="22"/>
        </w:rPr>
        <w:t xml:space="preserve"> (nr rozrachunku 240-20-0091</w:t>
      </w:r>
      <w:r w:rsidR="00297358" w:rsidRPr="00971CB5">
        <w:rPr>
          <w:b w:val="0"/>
          <w:sz w:val="22"/>
          <w:szCs w:val="22"/>
        </w:rPr>
        <w:t>),</w:t>
      </w:r>
      <w:r w:rsidRPr="00971CB5">
        <w:rPr>
          <w:b w:val="0"/>
          <w:sz w:val="22"/>
          <w:szCs w:val="22"/>
        </w:rPr>
        <w:t xml:space="preserve"> do końca sierpnia 2022 r. nie wpływały </w:t>
      </w:r>
      <w:r w:rsidR="00297358" w:rsidRPr="00971CB5">
        <w:rPr>
          <w:b w:val="0"/>
          <w:sz w:val="22"/>
          <w:szCs w:val="22"/>
        </w:rPr>
        <w:t>świadczenia wychowawcze</w:t>
      </w:r>
      <w:r w:rsidR="00971CB5" w:rsidRPr="00971CB5">
        <w:rPr>
          <w:b w:val="0"/>
          <w:sz w:val="22"/>
          <w:szCs w:val="22"/>
        </w:rPr>
        <w:t xml:space="preserve"> </w:t>
      </w:r>
      <w:r w:rsidRPr="00971CB5">
        <w:rPr>
          <w:b w:val="0"/>
          <w:sz w:val="22"/>
          <w:szCs w:val="22"/>
        </w:rPr>
        <w:t xml:space="preserve">na rachunek POW nr 1 i żadne środki z POW nr 2 nie zostały przekazane do POW nr 1.  </w:t>
      </w:r>
    </w:p>
    <w:p w14:paraId="0A57C0C4" w14:textId="238D5766" w:rsidR="0015728B" w:rsidRDefault="0015728B" w:rsidP="00F702E1">
      <w:pPr>
        <w:pStyle w:val="Tekstpodstawowy"/>
        <w:spacing w:line="360" w:lineRule="auto"/>
        <w:ind w:left="567"/>
        <w:rPr>
          <w:b w:val="0"/>
          <w:sz w:val="22"/>
          <w:szCs w:val="22"/>
        </w:rPr>
      </w:pPr>
      <w:r>
        <w:rPr>
          <w:b w:val="0"/>
          <w:sz w:val="22"/>
          <w:szCs w:val="22"/>
        </w:rPr>
        <w:t xml:space="preserve">- </w:t>
      </w:r>
      <w:r w:rsidR="00F702E1">
        <w:rPr>
          <w:b w:val="0"/>
          <w:sz w:val="22"/>
          <w:szCs w:val="22"/>
        </w:rPr>
        <w:t xml:space="preserve">8 marca 2022 r. </w:t>
      </w:r>
      <w:r w:rsidRPr="0015728B">
        <w:rPr>
          <w:b w:val="0"/>
          <w:sz w:val="22"/>
          <w:szCs w:val="22"/>
        </w:rPr>
        <w:t xml:space="preserve">z </w:t>
      </w:r>
      <w:r>
        <w:rPr>
          <w:b w:val="0"/>
          <w:sz w:val="22"/>
          <w:szCs w:val="22"/>
        </w:rPr>
        <w:t>PPZK</w:t>
      </w:r>
      <w:r w:rsidR="00A61CE4">
        <w:rPr>
          <w:b w:val="0"/>
          <w:sz w:val="22"/>
          <w:szCs w:val="22"/>
        </w:rPr>
        <w:t xml:space="preserve"> </w:t>
      </w:r>
      <w:r w:rsidR="00A61CE4" w:rsidRPr="00A61CE4">
        <w:rPr>
          <w:b w:val="0"/>
          <w:sz w:val="22"/>
          <w:szCs w:val="22"/>
        </w:rPr>
        <w:t>(nr rozrachunku 240-20-0126)</w:t>
      </w:r>
      <w:r w:rsidR="00F702E1">
        <w:rPr>
          <w:b w:val="0"/>
          <w:sz w:val="22"/>
          <w:szCs w:val="22"/>
        </w:rPr>
        <w:t xml:space="preserve">, </w:t>
      </w:r>
      <w:r>
        <w:rPr>
          <w:b w:val="0"/>
          <w:sz w:val="22"/>
          <w:szCs w:val="22"/>
        </w:rPr>
        <w:t xml:space="preserve">do końca sierpnia 2022 r. nie wpływały na rachunek POW nr 1 i żadne środki z PPZK nie zostały przekazane do POW nr 1.  </w:t>
      </w:r>
    </w:p>
    <w:p w14:paraId="683EEB33" w14:textId="7466965F" w:rsidR="00F702E1" w:rsidRDefault="00F702E1" w:rsidP="00F702E1">
      <w:pPr>
        <w:pStyle w:val="Tekstpodstawowy"/>
        <w:spacing w:line="360" w:lineRule="auto"/>
        <w:ind w:left="567"/>
        <w:rPr>
          <w:b w:val="0"/>
          <w:sz w:val="22"/>
          <w:szCs w:val="22"/>
        </w:rPr>
      </w:pPr>
      <w:r>
        <w:rPr>
          <w:b w:val="0"/>
          <w:sz w:val="22"/>
          <w:szCs w:val="22"/>
        </w:rPr>
        <w:lastRenderedPageBreak/>
        <w:t xml:space="preserve">- 14 marca </w:t>
      </w:r>
      <w:r w:rsidRPr="00F702E1">
        <w:rPr>
          <w:b w:val="0"/>
          <w:sz w:val="22"/>
          <w:szCs w:val="22"/>
        </w:rPr>
        <w:t>2022 r. z PPZK</w:t>
      </w:r>
      <w:r w:rsidR="00A61CE4">
        <w:rPr>
          <w:b w:val="0"/>
          <w:sz w:val="22"/>
          <w:szCs w:val="22"/>
        </w:rPr>
        <w:t xml:space="preserve"> </w:t>
      </w:r>
      <w:r w:rsidR="00A61CE4" w:rsidRPr="00A61CE4">
        <w:rPr>
          <w:b w:val="0"/>
          <w:sz w:val="22"/>
          <w:szCs w:val="22"/>
        </w:rPr>
        <w:t>(nr rozrachunku 240-20-0125)</w:t>
      </w:r>
      <w:r w:rsidRPr="00F702E1">
        <w:rPr>
          <w:b w:val="0"/>
          <w:sz w:val="22"/>
          <w:szCs w:val="22"/>
        </w:rPr>
        <w:t xml:space="preserve">, do końca sierpnia 2022 r. nie wpływały na rachunek POW nr 1 i żadne środki z PPZK nie zostały przekazane do POW nr 1.  </w:t>
      </w:r>
    </w:p>
    <w:p w14:paraId="316B811A" w14:textId="01873586" w:rsidR="001B6429" w:rsidRPr="0015728B" w:rsidRDefault="001B6429" w:rsidP="001B6429">
      <w:pPr>
        <w:pStyle w:val="Tekstpodstawowy"/>
        <w:numPr>
          <w:ilvl w:val="0"/>
          <w:numId w:val="40"/>
        </w:numPr>
        <w:spacing w:line="360" w:lineRule="auto"/>
        <w:rPr>
          <w:b w:val="0"/>
          <w:sz w:val="22"/>
          <w:szCs w:val="22"/>
        </w:rPr>
      </w:pPr>
      <w:r>
        <w:rPr>
          <w:b w:val="0"/>
          <w:sz w:val="22"/>
          <w:szCs w:val="22"/>
        </w:rPr>
        <w:t xml:space="preserve">na rachunek depozytowy POW nr 1 od stycznia 2022 </w:t>
      </w:r>
      <w:r w:rsidR="00FA5D4B">
        <w:rPr>
          <w:b w:val="0"/>
          <w:sz w:val="22"/>
          <w:szCs w:val="22"/>
        </w:rPr>
        <w:t>do maja 2022 r.</w:t>
      </w:r>
      <w:r w:rsidR="00FA5D4B" w:rsidRPr="00FA5D4B">
        <w:rPr>
          <w:b w:val="0"/>
          <w:sz w:val="22"/>
          <w:szCs w:val="22"/>
        </w:rPr>
        <w:t xml:space="preserve"> wpływały</w:t>
      </w:r>
      <w:r w:rsidR="00FA5D4B">
        <w:rPr>
          <w:b w:val="0"/>
          <w:sz w:val="22"/>
          <w:szCs w:val="22"/>
        </w:rPr>
        <w:t xml:space="preserve"> </w:t>
      </w:r>
      <w:r>
        <w:rPr>
          <w:b w:val="0"/>
          <w:sz w:val="22"/>
          <w:szCs w:val="22"/>
        </w:rPr>
        <w:t>środki z tytułu świadczenia wychowawczego dla dziecka, które nie było wychowankiem POW nr 1 (</w:t>
      </w:r>
      <w:r w:rsidRPr="001B6429">
        <w:rPr>
          <w:b w:val="0"/>
          <w:sz w:val="22"/>
          <w:szCs w:val="22"/>
        </w:rPr>
        <w:t>nr rozrachunku 240-20-0</w:t>
      </w:r>
      <w:r>
        <w:rPr>
          <w:b w:val="0"/>
          <w:sz w:val="22"/>
          <w:szCs w:val="22"/>
        </w:rPr>
        <w:t>113</w:t>
      </w:r>
      <w:r w:rsidRPr="001B6429">
        <w:rPr>
          <w:b w:val="0"/>
          <w:sz w:val="22"/>
          <w:szCs w:val="22"/>
        </w:rPr>
        <w:t xml:space="preserve">)  </w:t>
      </w:r>
    </w:p>
    <w:p w14:paraId="488D7FE9" w14:textId="3CF413BC" w:rsidR="00146A14" w:rsidRDefault="00EE5696" w:rsidP="00146A14">
      <w:pPr>
        <w:pStyle w:val="Tekstpodstawowy"/>
        <w:spacing w:line="360" w:lineRule="auto"/>
        <w:rPr>
          <w:bCs w:val="0"/>
          <w:sz w:val="22"/>
          <w:szCs w:val="22"/>
          <w:u w:val="single"/>
        </w:rPr>
      </w:pPr>
      <w:r w:rsidRPr="007F743D">
        <w:rPr>
          <w:bCs w:val="0"/>
          <w:sz w:val="22"/>
          <w:szCs w:val="22"/>
        </w:rPr>
        <w:t xml:space="preserve">Zgodnie </w:t>
      </w:r>
      <w:r w:rsidR="00297358" w:rsidRPr="007F743D">
        <w:rPr>
          <w:bCs w:val="0"/>
          <w:sz w:val="22"/>
          <w:szCs w:val="22"/>
        </w:rPr>
        <w:t>z art.</w:t>
      </w:r>
      <w:r w:rsidR="00662914" w:rsidRPr="007F743D">
        <w:rPr>
          <w:bCs w:val="0"/>
          <w:sz w:val="22"/>
          <w:szCs w:val="22"/>
        </w:rPr>
        <w:t>  5 ust.</w:t>
      </w:r>
      <w:r w:rsidR="00431D40">
        <w:rPr>
          <w:bCs w:val="0"/>
          <w:sz w:val="22"/>
          <w:szCs w:val="22"/>
        </w:rPr>
        <w:t xml:space="preserve"> </w:t>
      </w:r>
      <w:r w:rsidR="00662914" w:rsidRPr="007F743D">
        <w:rPr>
          <w:bCs w:val="0"/>
          <w:sz w:val="22"/>
          <w:szCs w:val="22"/>
        </w:rPr>
        <w:t>1 ustawy ś</w:t>
      </w:r>
      <w:r w:rsidR="00662914" w:rsidRPr="00662914">
        <w:rPr>
          <w:bCs w:val="0"/>
          <w:sz w:val="22"/>
          <w:szCs w:val="22"/>
        </w:rPr>
        <w:t>wiadczenie wychowawcze przysługuje osobom, o</w:t>
      </w:r>
      <w:r w:rsidR="00146A14">
        <w:rPr>
          <w:bCs w:val="0"/>
          <w:sz w:val="22"/>
          <w:szCs w:val="22"/>
        </w:rPr>
        <w:t> </w:t>
      </w:r>
      <w:r w:rsidR="00662914" w:rsidRPr="00662914">
        <w:rPr>
          <w:bCs w:val="0"/>
          <w:sz w:val="22"/>
          <w:szCs w:val="22"/>
        </w:rPr>
        <w:t xml:space="preserve">których mowa w art. 4 ust. 2, w wysokości 500,00 zł miesięcznie </w:t>
      </w:r>
      <w:r w:rsidR="00662914" w:rsidRPr="00662914">
        <w:rPr>
          <w:bCs w:val="0"/>
          <w:sz w:val="22"/>
          <w:szCs w:val="22"/>
          <w:u w:val="single"/>
        </w:rPr>
        <w:t>na dziecko</w:t>
      </w:r>
      <w:r w:rsidR="00146A14">
        <w:rPr>
          <w:bCs w:val="0"/>
          <w:sz w:val="22"/>
          <w:szCs w:val="22"/>
        </w:rPr>
        <w:t>.</w:t>
      </w:r>
      <w:r w:rsidR="00146A14" w:rsidRPr="00146A14">
        <w:rPr>
          <w:rFonts w:eastAsia="Segoe UI"/>
          <w:b w:val="0"/>
          <w:bCs w:val="0"/>
          <w:sz w:val="22"/>
          <w:szCs w:val="22"/>
        </w:rPr>
        <w:t xml:space="preserve"> </w:t>
      </w:r>
      <w:r w:rsidR="00146A14" w:rsidRPr="00146A14">
        <w:rPr>
          <w:bCs w:val="0"/>
          <w:sz w:val="22"/>
          <w:szCs w:val="22"/>
        </w:rPr>
        <w:t xml:space="preserve">Świadczenia wychowawcze, którymi dysponują placówki mają charakter depozytów, którymi zarządza </w:t>
      </w:r>
      <w:r w:rsidR="00297358" w:rsidRPr="00146A14">
        <w:rPr>
          <w:bCs w:val="0"/>
          <w:sz w:val="22"/>
          <w:szCs w:val="22"/>
        </w:rPr>
        <w:t>dyrektor,</w:t>
      </w:r>
      <w:r w:rsidR="00146A14" w:rsidRPr="00146A14">
        <w:rPr>
          <w:bCs w:val="0"/>
          <w:sz w:val="22"/>
          <w:szCs w:val="22"/>
        </w:rPr>
        <w:t xml:space="preserve"> dlatego dla właściwego ich odzwierciedlenia w</w:t>
      </w:r>
      <w:r w:rsidR="00146A14">
        <w:rPr>
          <w:bCs w:val="0"/>
          <w:sz w:val="22"/>
          <w:szCs w:val="22"/>
        </w:rPr>
        <w:t> </w:t>
      </w:r>
      <w:r w:rsidR="00146A14" w:rsidRPr="00146A14">
        <w:rPr>
          <w:bCs w:val="0"/>
          <w:sz w:val="22"/>
          <w:szCs w:val="22"/>
        </w:rPr>
        <w:t xml:space="preserve">sprawozdaniu </w:t>
      </w:r>
      <w:r w:rsidR="00146A14" w:rsidRPr="00146A14">
        <w:rPr>
          <w:bCs w:val="0"/>
          <w:sz w:val="22"/>
          <w:szCs w:val="22"/>
          <w:u w:val="single"/>
        </w:rPr>
        <w:t>zasadnym jest ich ewidencja adekwatna do miejsca pobytu dziecka.</w:t>
      </w:r>
    </w:p>
    <w:p w14:paraId="590E6EB4" w14:textId="3F5FF55E" w:rsidR="00146A14" w:rsidRPr="00146A14" w:rsidRDefault="00146A14" w:rsidP="00F702E1">
      <w:pPr>
        <w:autoSpaceDE/>
        <w:autoSpaceDN/>
        <w:adjustRightInd/>
        <w:spacing w:line="360" w:lineRule="auto"/>
        <w:ind w:firstLine="426"/>
        <w:jc w:val="both"/>
        <w:textAlignment w:val="auto"/>
        <w:rPr>
          <w:rFonts w:eastAsia="Segoe UI"/>
          <w:b w:val="0"/>
          <w:sz w:val="22"/>
          <w:szCs w:val="22"/>
        </w:rPr>
      </w:pPr>
      <w:r w:rsidRPr="00146A14">
        <w:rPr>
          <w:rFonts w:eastAsia="Segoe UI"/>
          <w:b w:val="0"/>
          <w:sz w:val="22"/>
          <w:szCs w:val="22"/>
        </w:rPr>
        <w:t xml:space="preserve">Zapisy Procedury nie regulują szczegółowo zasad postępowania ze środkami pochodzącymi ze </w:t>
      </w:r>
      <w:r w:rsidR="00297358" w:rsidRPr="00146A14">
        <w:rPr>
          <w:rFonts w:eastAsia="Segoe UI"/>
          <w:b w:val="0"/>
          <w:sz w:val="22"/>
          <w:szCs w:val="22"/>
        </w:rPr>
        <w:t>świadczenia wychowawczego</w:t>
      </w:r>
      <w:r w:rsidRPr="00146A14">
        <w:rPr>
          <w:rFonts w:eastAsia="Segoe UI"/>
          <w:b w:val="0"/>
          <w:sz w:val="22"/>
          <w:szCs w:val="22"/>
        </w:rPr>
        <w:t xml:space="preserve"> w szczególności zasad ich wydawania i</w:t>
      </w:r>
      <w:r w:rsidR="00297358">
        <w:rPr>
          <w:rFonts w:eastAsia="Segoe UI"/>
          <w:b w:val="0"/>
          <w:sz w:val="22"/>
          <w:szCs w:val="22"/>
        </w:rPr>
        <w:t> </w:t>
      </w:r>
      <w:r w:rsidRPr="00146A14">
        <w:rPr>
          <w:rFonts w:eastAsia="Segoe UI"/>
          <w:b w:val="0"/>
          <w:sz w:val="22"/>
          <w:szCs w:val="22"/>
        </w:rPr>
        <w:t xml:space="preserve">ewentualnego gromadzenia. Prowadzona w jednostce księgowość w zakresie środków pochodzących z dodatku wychowawczego, </w:t>
      </w:r>
      <w:r w:rsidR="00297358" w:rsidRPr="00146A14">
        <w:rPr>
          <w:rFonts w:eastAsia="Segoe UI"/>
          <w:b w:val="0"/>
          <w:sz w:val="22"/>
          <w:szCs w:val="22"/>
        </w:rPr>
        <w:t>wskazuje,</w:t>
      </w:r>
      <w:r w:rsidRPr="00146A14">
        <w:rPr>
          <w:rFonts w:eastAsia="Segoe UI"/>
          <w:b w:val="0"/>
          <w:sz w:val="22"/>
          <w:szCs w:val="22"/>
        </w:rPr>
        <w:t xml:space="preserve"> że środki rozliczane są osobowo, oddzielnie na każdego wychowanka, co sugeruje, że środki przyznane na konkretne dziecko powinny być przeznaczane na realizację dodatkowych potrzeb, w postaci pobudzania zainteresowań oraz zwiększania szans edukacyjnych i rozwojowych tego konkretnego dziecka. Jednocześnie w </w:t>
      </w:r>
      <w:r w:rsidR="00297358" w:rsidRPr="00146A14">
        <w:rPr>
          <w:rFonts w:eastAsia="Segoe UI"/>
          <w:b w:val="0"/>
          <w:sz w:val="22"/>
          <w:szCs w:val="22"/>
        </w:rPr>
        <w:t>przypadku,</w:t>
      </w:r>
      <w:r w:rsidRPr="00146A14">
        <w:rPr>
          <w:rFonts w:eastAsia="Segoe UI"/>
          <w:b w:val="0"/>
          <w:sz w:val="22"/>
          <w:szCs w:val="22"/>
        </w:rPr>
        <w:t xml:space="preserve"> gdy niepełnoletni wychowanek opuszcza placówkę, niewykorzystane środki pozostają w placówce o czym świadczą powyżej opisane przypadki. Kontrolującej udzielono wyjaśnień, zgodnie z którymi, niewykorzystane środki byłych wychowanków, pozostają w dyspozycji placówki. Taką praktykę dyrektor uzasadnił treścią wyroku nr IV SA/Wr503/19 z 15.07.2020 r., zgodnie z którym mając na uwadze dosłowne brzmienie przepisu „</w:t>
      </w:r>
      <w:r w:rsidRPr="00146A14">
        <w:rPr>
          <w:rFonts w:eastAsia="Segoe UI"/>
          <w:b w:val="0"/>
          <w:i/>
          <w:iCs/>
          <w:sz w:val="22"/>
          <w:szCs w:val="22"/>
        </w:rPr>
        <w:t xml:space="preserve">dodatek w wysokości świadczenia wychowawczego ma zaspokajać potrzeby dzieci umieszczonych w instytucjonalnej pieczy zastępczej. Użycie przez ustawodawcę liczby mnogiej należy w tym wypadku traktować jako zabieg celowy, co oznacza, że dodatek, o którym mowa w art. 113a </w:t>
      </w:r>
      <w:proofErr w:type="spellStart"/>
      <w:r w:rsidRPr="00146A14">
        <w:rPr>
          <w:rFonts w:eastAsia="Segoe UI"/>
          <w:b w:val="0"/>
          <w:i/>
          <w:iCs/>
          <w:sz w:val="22"/>
          <w:szCs w:val="22"/>
        </w:rPr>
        <w:t>u.w.r.s.p.z</w:t>
      </w:r>
      <w:proofErr w:type="spellEnd"/>
      <w:r w:rsidRPr="00146A14">
        <w:rPr>
          <w:rFonts w:eastAsia="Segoe UI"/>
          <w:b w:val="0"/>
          <w:i/>
          <w:iCs/>
          <w:sz w:val="22"/>
          <w:szCs w:val="22"/>
        </w:rPr>
        <w:t xml:space="preserve">. </w:t>
      </w:r>
      <w:bookmarkStart w:id="24" w:name="_Hlk117676388"/>
      <w:r w:rsidRPr="00146A14">
        <w:rPr>
          <w:rFonts w:eastAsia="Segoe UI"/>
          <w:b w:val="0"/>
          <w:i/>
          <w:iCs/>
          <w:sz w:val="22"/>
          <w:szCs w:val="22"/>
        </w:rPr>
        <w:t>ma na celu wspieranie potrzeb rozwojowych wszystkich podopiecznych danej placówki łącznie</w:t>
      </w:r>
      <w:bookmarkEnd w:id="24"/>
      <w:r w:rsidRPr="00146A14">
        <w:rPr>
          <w:rFonts w:eastAsia="Segoe UI"/>
          <w:b w:val="0"/>
          <w:i/>
          <w:iCs/>
          <w:sz w:val="22"/>
          <w:szCs w:val="22"/>
        </w:rPr>
        <w:t>. Takie sformułowanie należy tłumaczyć zbiorowym charakterem sprawowanej pieczy, a także jego skalą, która wymaga niekiedy większych środków na realizację zainteresowań oraz zwiększanie szans edukacyjnych i rozwojowych większej ilości dzieci. Kierując się zatem tak rozumianym celem tej instytucji pomocowej, w ocenie Sądu nie było podstaw do uznania, że dodatek w</w:t>
      </w:r>
      <w:r w:rsidR="00B9643E">
        <w:rPr>
          <w:rFonts w:eastAsia="Segoe UI"/>
          <w:b w:val="0"/>
          <w:i/>
          <w:iCs/>
          <w:sz w:val="22"/>
          <w:szCs w:val="22"/>
        </w:rPr>
        <w:t> </w:t>
      </w:r>
      <w:r w:rsidRPr="00146A14">
        <w:rPr>
          <w:rFonts w:eastAsia="Segoe UI"/>
          <w:b w:val="0"/>
          <w:i/>
          <w:iCs/>
          <w:sz w:val="22"/>
          <w:szCs w:val="22"/>
        </w:rPr>
        <w:t>wysokości świadczenia wychowawczego przysługuje jedynie w związku z</w:t>
      </w:r>
      <w:r w:rsidR="00244E43">
        <w:rPr>
          <w:rFonts w:eastAsia="Segoe UI"/>
          <w:b w:val="0"/>
          <w:i/>
          <w:iCs/>
          <w:sz w:val="22"/>
          <w:szCs w:val="22"/>
        </w:rPr>
        <w:t> </w:t>
      </w:r>
      <w:r w:rsidRPr="00146A14">
        <w:rPr>
          <w:rFonts w:eastAsia="Segoe UI"/>
          <w:b w:val="0"/>
          <w:i/>
          <w:iCs/>
          <w:sz w:val="22"/>
          <w:szCs w:val="22"/>
        </w:rPr>
        <w:t>faktycznym (fizycznym) pobytem dziecka placówce opiekuńczo-wychowawczej i ma służyć realizacji wyłącznie jego zindywidualizowanych potrzeb rozwojowych</w:t>
      </w:r>
      <w:r w:rsidRPr="00146A14">
        <w:rPr>
          <w:rFonts w:eastAsia="Segoe UI"/>
          <w:b w:val="0"/>
          <w:sz w:val="22"/>
          <w:szCs w:val="22"/>
        </w:rPr>
        <w:t xml:space="preserve">”.  Powyższe </w:t>
      </w:r>
      <w:r w:rsidR="00297358" w:rsidRPr="00146A14">
        <w:rPr>
          <w:rFonts w:eastAsia="Segoe UI"/>
          <w:b w:val="0"/>
          <w:sz w:val="22"/>
          <w:szCs w:val="22"/>
        </w:rPr>
        <w:t>wskazuje,</w:t>
      </w:r>
      <w:r w:rsidRPr="00146A14">
        <w:rPr>
          <w:rFonts w:eastAsia="Segoe UI"/>
          <w:b w:val="0"/>
          <w:sz w:val="22"/>
          <w:szCs w:val="22"/>
        </w:rPr>
        <w:t xml:space="preserve"> </w:t>
      </w:r>
      <w:r w:rsidR="00244E43" w:rsidRPr="00146A14">
        <w:rPr>
          <w:rFonts w:eastAsia="Segoe UI"/>
          <w:b w:val="0"/>
          <w:sz w:val="22"/>
          <w:szCs w:val="22"/>
        </w:rPr>
        <w:t xml:space="preserve">że </w:t>
      </w:r>
      <w:r w:rsidR="00244E43" w:rsidRPr="00146A14">
        <w:rPr>
          <w:rFonts w:eastAsia="Segoe UI"/>
          <w:b w:val="0"/>
          <w:sz w:val="22"/>
          <w:szCs w:val="22"/>
        </w:rPr>
        <w:lastRenderedPageBreak/>
        <w:t>kontrolowana</w:t>
      </w:r>
      <w:r w:rsidRPr="00146A14">
        <w:rPr>
          <w:rFonts w:eastAsia="Segoe UI"/>
          <w:b w:val="0"/>
          <w:sz w:val="22"/>
          <w:szCs w:val="22"/>
        </w:rPr>
        <w:t xml:space="preserve"> jednostka nie ma jednoznacznego stanowiska w tej sprawie tzn.: pomimo </w:t>
      </w:r>
      <w:r w:rsidR="000C5033">
        <w:rPr>
          <w:rFonts w:eastAsia="Segoe UI"/>
          <w:b w:val="0"/>
          <w:sz w:val="22"/>
          <w:szCs w:val="22"/>
        </w:rPr>
        <w:t>że</w:t>
      </w:r>
      <w:r w:rsidRPr="00146A14">
        <w:rPr>
          <w:rFonts w:eastAsia="Segoe UI"/>
          <w:b w:val="0"/>
          <w:sz w:val="22"/>
          <w:szCs w:val="22"/>
        </w:rPr>
        <w:t xml:space="preserve"> świadczenie wychowawcze rozliczane jest osobowo na każdego wychowanka, w niektórych przypadkach uznaje się, zasadę, że przyznawane jest na dziecko umieszczone w placówce, ale nie dla konkretnego dziecka, a co za tym idzie ma na celu wspieranie potrzeb rozwojowych wszystkich podopiecznych danej placówki łącznie. </w:t>
      </w:r>
    </w:p>
    <w:p w14:paraId="19B9C6C2" w14:textId="25463E3B" w:rsidR="00146A14" w:rsidRPr="00146A14" w:rsidRDefault="00146A14" w:rsidP="00F702E1">
      <w:pPr>
        <w:autoSpaceDE/>
        <w:autoSpaceDN/>
        <w:adjustRightInd/>
        <w:spacing w:line="360" w:lineRule="auto"/>
        <w:jc w:val="both"/>
        <w:textAlignment w:val="auto"/>
        <w:rPr>
          <w:rFonts w:eastAsia="Segoe UI"/>
          <w:b w:val="0"/>
          <w:i/>
          <w:iCs/>
          <w:sz w:val="22"/>
          <w:szCs w:val="22"/>
        </w:rPr>
      </w:pPr>
      <w:r w:rsidRPr="00146A14">
        <w:rPr>
          <w:rFonts w:eastAsia="Segoe UI"/>
          <w:b w:val="0"/>
          <w:sz w:val="22"/>
          <w:szCs w:val="22"/>
        </w:rPr>
        <w:t xml:space="preserve">Jednocześnie należy wspomnieć, że zgodnie z treścią § </w:t>
      </w:r>
      <w:r w:rsidR="00297358" w:rsidRPr="00146A14">
        <w:rPr>
          <w:rFonts w:eastAsia="Segoe UI"/>
          <w:b w:val="0"/>
          <w:sz w:val="22"/>
          <w:szCs w:val="22"/>
        </w:rPr>
        <w:t>16 ustawy</w:t>
      </w:r>
      <w:r w:rsidRPr="00146A14">
        <w:rPr>
          <w:rFonts w:eastAsia="Segoe UI"/>
          <w:b w:val="0"/>
          <w:sz w:val="22"/>
          <w:szCs w:val="22"/>
        </w:rPr>
        <w:t xml:space="preserve"> z dnia 7 października 2022 r. o zmianie ustawy o wspieraniu rodziny i systemie pieczy zastępczej oraz niektórych innych ustaw (Dz. U. poz. 2140), którego wejście w życie zaplanowano na dzień 1 lutego 2023 r.  „</w:t>
      </w:r>
      <w:r w:rsidRPr="00146A14">
        <w:rPr>
          <w:rFonts w:eastAsia="Segoe UI"/>
          <w:b w:val="0"/>
          <w:i/>
          <w:iCs/>
          <w:sz w:val="22"/>
          <w:szCs w:val="22"/>
        </w:rPr>
        <w:t>w ustawie z dnia 11 lutego 2016 r. o pomocy państwa w wychowywaniu dzieci (Dz. U. z 2022 r. poz. 1577) wprowadza się następujące zmiany:</w:t>
      </w:r>
    </w:p>
    <w:p w14:paraId="070AD261" w14:textId="77777777" w:rsidR="00146A14" w:rsidRPr="00146A14" w:rsidRDefault="00146A14" w:rsidP="00B9643E">
      <w:pPr>
        <w:numPr>
          <w:ilvl w:val="0"/>
          <w:numId w:val="39"/>
        </w:numPr>
        <w:autoSpaceDE/>
        <w:autoSpaceDN/>
        <w:adjustRightInd/>
        <w:spacing w:line="360" w:lineRule="auto"/>
        <w:ind w:left="0" w:firstLine="0"/>
        <w:jc w:val="both"/>
        <w:textAlignment w:val="auto"/>
        <w:rPr>
          <w:rFonts w:eastAsia="Segoe UI"/>
          <w:b w:val="0"/>
          <w:i/>
          <w:iCs/>
          <w:sz w:val="22"/>
          <w:szCs w:val="22"/>
        </w:rPr>
      </w:pPr>
      <w:r w:rsidRPr="00146A14">
        <w:rPr>
          <w:rFonts w:eastAsia="Segoe UI"/>
          <w:b w:val="0"/>
          <w:i/>
          <w:iCs/>
          <w:sz w:val="22"/>
          <w:szCs w:val="22"/>
        </w:rPr>
        <w:t>art. 9a otrzymuje brzmienie:</w:t>
      </w:r>
    </w:p>
    <w:p w14:paraId="453574CE" w14:textId="06C6478E" w:rsidR="00146A14" w:rsidRPr="00146A14" w:rsidRDefault="00146A14" w:rsidP="00B9643E">
      <w:pPr>
        <w:autoSpaceDE/>
        <w:autoSpaceDN/>
        <w:adjustRightInd/>
        <w:spacing w:line="360" w:lineRule="auto"/>
        <w:jc w:val="both"/>
        <w:textAlignment w:val="auto"/>
        <w:rPr>
          <w:rFonts w:eastAsia="Segoe UI"/>
          <w:b w:val="0"/>
          <w:i/>
          <w:iCs/>
          <w:sz w:val="22"/>
          <w:szCs w:val="22"/>
        </w:rPr>
      </w:pPr>
      <w:r w:rsidRPr="00146A14">
        <w:rPr>
          <w:rFonts w:eastAsia="Segoe UI"/>
          <w:b w:val="0"/>
          <w:i/>
          <w:iCs/>
          <w:sz w:val="22"/>
          <w:szCs w:val="22"/>
        </w:rPr>
        <w:t>"</w:t>
      </w:r>
      <w:r w:rsidR="00B9643E">
        <w:rPr>
          <w:rFonts w:eastAsia="Segoe UI"/>
          <w:b w:val="0"/>
          <w:i/>
          <w:iCs/>
          <w:sz w:val="22"/>
          <w:szCs w:val="22"/>
        </w:rPr>
        <w:t>a</w:t>
      </w:r>
      <w:r w:rsidRPr="00146A14">
        <w:rPr>
          <w:rFonts w:eastAsia="Segoe UI"/>
          <w:b w:val="0"/>
          <w:i/>
          <w:iCs/>
          <w:sz w:val="22"/>
          <w:szCs w:val="22"/>
        </w:rPr>
        <w:t xml:space="preserve">rt. 9a. </w:t>
      </w:r>
    </w:p>
    <w:p w14:paraId="2ECEEB10" w14:textId="5DF62C17" w:rsidR="00146A14" w:rsidRPr="00146A14" w:rsidRDefault="00146A14" w:rsidP="00B9643E">
      <w:pPr>
        <w:autoSpaceDE/>
        <w:autoSpaceDN/>
        <w:adjustRightInd/>
        <w:spacing w:after="120" w:line="360" w:lineRule="auto"/>
        <w:jc w:val="both"/>
        <w:textAlignment w:val="auto"/>
        <w:rPr>
          <w:rFonts w:eastAsia="Segoe UI"/>
          <w:b w:val="0"/>
          <w:i/>
          <w:iCs/>
          <w:sz w:val="22"/>
          <w:szCs w:val="22"/>
          <w:u w:val="single"/>
        </w:rPr>
      </w:pPr>
      <w:r w:rsidRPr="00146A14">
        <w:rPr>
          <w:rFonts w:eastAsia="Segoe UI"/>
          <w:b w:val="0"/>
          <w:i/>
          <w:iCs/>
          <w:sz w:val="22"/>
          <w:szCs w:val="22"/>
        </w:rPr>
        <w:t>1. Świadczenie wychowawcze przyznane na dzieci umieszczone w placówkach opiekuńczo-wychowawczych typu socjalizacyjnego, placówkach opiekuńczo-wychowawczych typu interwencyjnego, placówkach opiekuńczo-wychowawczych typu specjalistyczno-terapeutycznego, regionalnych placówkach opiekuńczo-terapeutycznych albo interwencyjnych ośrodkach preadopcyjnych przeznacza się w</w:t>
      </w:r>
      <w:r w:rsidR="00297358">
        <w:rPr>
          <w:rFonts w:eastAsia="Segoe UI"/>
          <w:b w:val="0"/>
          <w:i/>
          <w:iCs/>
          <w:sz w:val="22"/>
          <w:szCs w:val="22"/>
        </w:rPr>
        <w:t> </w:t>
      </w:r>
      <w:r w:rsidRPr="00146A14">
        <w:rPr>
          <w:rFonts w:eastAsia="Segoe UI"/>
          <w:b w:val="0"/>
          <w:i/>
          <w:iCs/>
          <w:sz w:val="22"/>
          <w:szCs w:val="22"/>
        </w:rPr>
        <w:t>szczególności na rozwój zainteresowań oraz zwiększanie szans edukacyjnych i</w:t>
      </w:r>
      <w:r w:rsidR="00297358">
        <w:rPr>
          <w:rFonts w:eastAsia="Segoe UI"/>
          <w:b w:val="0"/>
          <w:i/>
          <w:iCs/>
          <w:sz w:val="22"/>
          <w:szCs w:val="22"/>
        </w:rPr>
        <w:t> </w:t>
      </w:r>
      <w:r w:rsidRPr="00146A14">
        <w:rPr>
          <w:rFonts w:eastAsia="Segoe UI"/>
          <w:b w:val="0"/>
          <w:i/>
          <w:iCs/>
          <w:sz w:val="22"/>
          <w:szCs w:val="22"/>
        </w:rPr>
        <w:t>rozwojowych dzieci umieszczonych w</w:t>
      </w:r>
      <w:r w:rsidR="00B9643E">
        <w:rPr>
          <w:rFonts w:eastAsia="Segoe UI"/>
          <w:b w:val="0"/>
          <w:i/>
          <w:iCs/>
          <w:sz w:val="22"/>
          <w:szCs w:val="22"/>
        </w:rPr>
        <w:t> </w:t>
      </w:r>
      <w:r w:rsidRPr="00146A14">
        <w:rPr>
          <w:rFonts w:eastAsia="Segoe UI"/>
          <w:b w:val="0"/>
          <w:i/>
          <w:iCs/>
          <w:sz w:val="22"/>
          <w:szCs w:val="22"/>
        </w:rPr>
        <w:t xml:space="preserve">tych placówkach lub ośrodkach lub </w:t>
      </w:r>
      <w:r w:rsidRPr="00146A14">
        <w:rPr>
          <w:rFonts w:eastAsia="Segoe UI"/>
          <w:b w:val="0"/>
          <w:i/>
          <w:iCs/>
          <w:sz w:val="22"/>
          <w:szCs w:val="22"/>
          <w:u w:val="single"/>
        </w:rPr>
        <w:t>gromadzi jako oszczędności.</w:t>
      </w:r>
    </w:p>
    <w:p w14:paraId="531C91B0" w14:textId="77777777" w:rsidR="00146A14" w:rsidRPr="00146A14" w:rsidRDefault="00146A14" w:rsidP="00B9643E">
      <w:pPr>
        <w:numPr>
          <w:ilvl w:val="0"/>
          <w:numId w:val="38"/>
        </w:numPr>
        <w:autoSpaceDE/>
        <w:autoSpaceDN/>
        <w:adjustRightInd/>
        <w:spacing w:after="120" w:line="360" w:lineRule="auto"/>
        <w:ind w:left="0" w:firstLine="0"/>
        <w:jc w:val="both"/>
        <w:textAlignment w:val="auto"/>
        <w:rPr>
          <w:rFonts w:eastAsia="Segoe UI"/>
          <w:b w:val="0"/>
          <w:i/>
          <w:iCs/>
          <w:sz w:val="22"/>
          <w:szCs w:val="22"/>
          <w:u w:val="single"/>
        </w:rPr>
      </w:pPr>
      <w:r w:rsidRPr="00146A14">
        <w:rPr>
          <w:rFonts w:eastAsia="Segoe UI"/>
          <w:b w:val="0"/>
          <w:i/>
          <w:iCs/>
          <w:sz w:val="22"/>
          <w:szCs w:val="22"/>
        </w:rPr>
        <w:t xml:space="preserve">W przypadku powrotu dziecka do rodziny biologicznej na mocy orzeczenia sądu sąd rozstrzyga również o sposobie dysponowania środkami finansowymi pochodzącymi ze </w:t>
      </w:r>
      <w:r w:rsidRPr="00146A14">
        <w:rPr>
          <w:rFonts w:eastAsia="Segoe UI"/>
          <w:b w:val="0"/>
          <w:i/>
          <w:iCs/>
          <w:sz w:val="22"/>
          <w:szCs w:val="22"/>
          <w:u w:val="single"/>
        </w:rPr>
        <w:t>świadczenia wychowawczego zgromadzonymi jako oszczędności.";</w:t>
      </w:r>
    </w:p>
    <w:p w14:paraId="0A0DF4B8" w14:textId="2B78441B" w:rsidR="00146A14" w:rsidRPr="00816ED4" w:rsidRDefault="00146A14" w:rsidP="00B9643E">
      <w:pPr>
        <w:autoSpaceDE/>
        <w:autoSpaceDN/>
        <w:adjustRightInd/>
        <w:spacing w:after="120" w:line="360" w:lineRule="auto"/>
        <w:jc w:val="both"/>
        <w:textAlignment w:val="auto"/>
        <w:rPr>
          <w:rFonts w:eastAsia="Segoe UI"/>
          <w:b w:val="0"/>
          <w:sz w:val="22"/>
          <w:szCs w:val="22"/>
        </w:rPr>
      </w:pPr>
      <w:r w:rsidRPr="00146A14">
        <w:rPr>
          <w:rFonts w:eastAsia="Segoe UI"/>
          <w:b w:val="0"/>
          <w:sz w:val="22"/>
          <w:szCs w:val="22"/>
        </w:rPr>
        <w:t>W świetle powyższych przepisów zasadnym wydaje się prowadzenie w zakresie świadczenia wychowawczego stosownej analityki księgowej oraz rozliczanie środków pochodzących z</w:t>
      </w:r>
      <w:r w:rsidR="00B9643E">
        <w:rPr>
          <w:rFonts w:eastAsia="Segoe UI"/>
          <w:b w:val="0"/>
          <w:sz w:val="22"/>
          <w:szCs w:val="22"/>
        </w:rPr>
        <w:t> </w:t>
      </w:r>
      <w:r w:rsidRPr="00146A14">
        <w:rPr>
          <w:rFonts w:eastAsia="Segoe UI"/>
          <w:b w:val="0"/>
          <w:sz w:val="22"/>
          <w:szCs w:val="22"/>
        </w:rPr>
        <w:t xml:space="preserve">świadczenia </w:t>
      </w:r>
      <w:r w:rsidR="00816ED4">
        <w:rPr>
          <w:rFonts w:eastAsia="Segoe UI"/>
          <w:b w:val="0"/>
          <w:sz w:val="22"/>
          <w:szCs w:val="22"/>
        </w:rPr>
        <w:t>„</w:t>
      </w:r>
      <w:r w:rsidRPr="00146A14">
        <w:rPr>
          <w:rFonts w:eastAsia="Segoe UI"/>
          <w:b w:val="0"/>
          <w:sz w:val="22"/>
          <w:szCs w:val="22"/>
        </w:rPr>
        <w:t xml:space="preserve">500 </w:t>
      </w:r>
      <w:r w:rsidR="00816ED4">
        <w:rPr>
          <w:rFonts w:eastAsia="Segoe UI"/>
          <w:b w:val="0"/>
          <w:sz w:val="22"/>
          <w:szCs w:val="22"/>
        </w:rPr>
        <w:t>plus”</w:t>
      </w:r>
      <w:r w:rsidRPr="00146A14">
        <w:rPr>
          <w:rFonts w:eastAsia="Segoe UI"/>
          <w:b w:val="0"/>
          <w:sz w:val="22"/>
          <w:szCs w:val="22"/>
        </w:rPr>
        <w:t xml:space="preserve"> indywidualnie na każdego wychowanka, w </w:t>
      </w:r>
      <w:r w:rsidR="00297358" w:rsidRPr="00146A14">
        <w:rPr>
          <w:rFonts w:eastAsia="Segoe UI"/>
          <w:b w:val="0"/>
          <w:sz w:val="22"/>
          <w:szCs w:val="22"/>
        </w:rPr>
        <w:t>przypadku,</w:t>
      </w:r>
      <w:r w:rsidRPr="00146A14">
        <w:rPr>
          <w:rFonts w:eastAsia="Segoe UI"/>
          <w:b w:val="0"/>
          <w:sz w:val="22"/>
          <w:szCs w:val="22"/>
        </w:rPr>
        <w:t xml:space="preserve"> gdy dyrektor zdecyduje się na gromadzenie środków w formie oszczędności.</w:t>
      </w:r>
    </w:p>
    <w:p w14:paraId="22B6C774" w14:textId="41788619" w:rsidR="00146A14" w:rsidRPr="00146A14" w:rsidRDefault="00146A14" w:rsidP="00B9643E">
      <w:pPr>
        <w:autoSpaceDE/>
        <w:autoSpaceDN/>
        <w:adjustRightInd/>
        <w:spacing w:after="120" w:line="360" w:lineRule="auto"/>
        <w:jc w:val="both"/>
        <w:textAlignment w:val="auto"/>
        <w:rPr>
          <w:rFonts w:eastAsia="Segoe UI"/>
          <w:bCs w:val="0"/>
          <w:sz w:val="22"/>
          <w:szCs w:val="22"/>
        </w:rPr>
      </w:pPr>
      <w:r w:rsidRPr="00146A14">
        <w:rPr>
          <w:rFonts w:eastAsia="Segoe UI"/>
          <w:b w:val="0"/>
          <w:bCs w:val="0"/>
          <w:sz w:val="22"/>
          <w:szCs w:val="22"/>
        </w:rPr>
        <w:t>W Procedurze Dyrektor wskazał, że świadczenie winno być wykorzystane zgodnie z</w:t>
      </w:r>
      <w:r w:rsidR="00297358">
        <w:rPr>
          <w:rFonts w:eastAsia="Segoe UI"/>
          <w:b w:val="0"/>
          <w:bCs w:val="0"/>
          <w:sz w:val="22"/>
          <w:szCs w:val="22"/>
        </w:rPr>
        <w:t> </w:t>
      </w:r>
      <w:r w:rsidRPr="00146A14">
        <w:rPr>
          <w:rFonts w:eastAsia="Segoe UI"/>
          <w:b w:val="0"/>
          <w:bCs w:val="0"/>
          <w:sz w:val="22"/>
          <w:szCs w:val="22"/>
        </w:rPr>
        <w:t xml:space="preserve">obowiązującymi przepisami.  Powszechnie obowiązujące regulacje nie wnoszą innych wytycznych w zakresie wykorzystania świadczeń niż wymienione w przytoczonym art. 4 ust.1 i art. 9 ustawy. W przedmiotowym temacie w trakcie kontroli okazano Komunikat Ministerstwa Rodziny, Pracy i Polityki Społecznej z 5 lipca 2019 r. z którego wynika, „że dyrektorzy placówek zobowiązani będą przeznaczać przyznane im dodatki, w szczególności na rozwój zainteresowań oraz zwiększenie szans edukacyjnych i rozwojowych dzieci umieszczonych w instytucjonalnej pieczy zastępczej. Powyższe oznacza, że środki te będą </w:t>
      </w:r>
      <w:r w:rsidRPr="00146A14">
        <w:rPr>
          <w:rFonts w:eastAsia="Segoe UI"/>
          <w:b w:val="0"/>
          <w:bCs w:val="0"/>
          <w:sz w:val="22"/>
          <w:szCs w:val="22"/>
        </w:rPr>
        <w:lastRenderedPageBreak/>
        <w:t xml:space="preserve">mogły być przeznaczone na szereg działań wpisujących się w szeroko rozumiany proces opiekuńczo-wychowawczy dzieci, z </w:t>
      </w:r>
      <w:r w:rsidR="00297358" w:rsidRPr="00146A14">
        <w:rPr>
          <w:rFonts w:eastAsia="Segoe UI"/>
          <w:b w:val="0"/>
          <w:bCs w:val="0"/>
          <w:sz w:val="22"/>
          <w:szCs w:val="22"/>
        </w:rPr>
        <w:t>zastrzeżeniem,</w:t>
      </w:r>
      <w:r w:rsidRPr="00146A14">
        <w:rPr>
          <w:rFonts w:eastAsia="Segoe UI"/>
          <w:b w:val="0"/>
          <w:bCs w:val="0"/>
          <w:sz w:val="22"/>
          <w:szCs w:val="22"/>
        </w:rPr>
        <w:t xml:space="preserve"> że nie powinny być one wydatkowane na cele finansowane obecnie w ramach środków przeznaczonych na działania wymienione w</w:t>
      </w:r>
      <w:r w:rsidR="00297358">
        <w:rPr>
          <w:rFonts w:eastAsia="Segoe UI"/>
          <w:b w:val="0"/>
          <w:bCs w:val="0"/>
          <w:sz w:val="22"/>
          <w:szCs w:val="22"/>
        </w:rPr>
        <w:t> </w:t>
      </w:r>
      <w:r w:rsidRPr="00146A14">
        <w:rPr>
          <w:rFonts w:eastAsia="Segoe UI"/>
          <w:b w:val="0"/>
          <w:bCs w:val="0"/>
          <w:sz w:val="22"/>
          <w:szCs w:val="22"/>
        </w:rPr>
        <w:t>§</w:t>
      </w:r>
      <w:r w:rsidR="00297358">
        <w:rPr>
          <w:rFonts w:eastAsia="Segoe UI"/>
          <w:b w:val="0"/>
          <w:bCs w:val="0"/>
          <w:sz w:val="22"/>
          <w:szCs w:val="22"/>
        </w:rPr>
        <w:t> </w:t>
      </w:r>
      <w:r w:rsidRPr="00146A14">
        <w:rPr>
          <w:rFonts w:eastAsia="Segoe UI"/>
          <w:b w:val="0"/>
          <w:bCs w:val="0"/>
          <w:sz w:val="22"/>
          <w:szCs w:val="22"/>
        </w:rPr>
        <w:t>18 ust 1 rozporządzenia Ministra Pracy i Polityki Społecznej z dnia 22 grudnia 2011 r. w</w:t>
      </w:r>
      <w:r w:rsidR="00297358">
        <w:rPr>
          <w:rFonts w:eastAsia="Segoe UI"/>
          <w:b w:val="0"/>
          <w:bCs w:val="0"/>
          <w:sz w:val="22"/>
          <w:szCs w:val="22"/>
        </w:rPr>
        <w:t> </w:t>
      </w:r>
      <w:r w:rsidRPr="00146A14">
        <w:rPr>
          <w:rFonts w:eastAsia="Segoe UI"/>
          <w:b w:val="0"/>
          <w:bCs w:val="0"/>
          <w:sz w:val="22"/>
          <w:szCs w:val="22"/>
        </w:rPr>
        <w:t>sprawie instytucjonalnej pieczy zastępczej. Powyższe środki mogą być również gromadzone celem udzielenia dodatkowego wsparcia finansowego podopiecznemu w</w:t>
      </w:r>
      <w:r w:rsidR="00297358">
        <w:rPr>
          <w:rFonts w:eastAsia="Segoe UI"/>
          <w:b w:val="0"/>
          <w:bCs w:val="0"/>
          <w:sz w:val="22"/>
          <w:szCs w:val="22"/>
        </w:rPr>
        <w:t> </w:t>
      </w:r>
      <w:r w:rsidRPr="00146A14">
        <w:rPr>
          <w:rFonts w:eastAsia="Segoe UI"/>
          <w:b w:val="0"/>
          <w:bCs w:val="0"/>
          <w:sz w:val="22"/>
          <w:szCs w:val="22"/>
        </w:rPr>
        <w:t xml:space="preserve">procesie jego usamodzielniania się. Decyzję w tej sprawie powinien podjąć dyrektor placówki”. </w:t>
      </w:r>
    </w:p>
    <w:p w14:paraId="194E50CF" w14:textId="3ACE1053" w:rsidR="006B521C" w:rsidRDefault="006B521C" w:rsidP="00146A14">
      <w:pPr>
        <w:pStyle w:val="Tekstpodstawowy"/>
        <w:spacing w:line="360" w:lineRule="auto"/>
        <w:ind w:firstLine="567"/>
        <w:rPr>
          <w:b w:val="0"/>
          <w:sz w:val="22"/>
          <w:szCs w:val="22"/>
        </w:rPr>
      </w:pPr>
      <w:r w:rsidRPr="006B521C">
        <w:rPr>
          <w:b w:val="0"/>
          <w:sz w:val="22"/>
          <w:szCs w:val="22"/>
        </w:rPr>
        <w:t xml:space="preserve">Zgodnie z </w:t>
      </w:r>
      <w:r>
        <w:rPr>
          <w:b w:val="0"/>
          <w:sz w:val="22"/>
          <w:szCs w:val="22"/>
        </w:rPr>
        <w:t xml:space="preserve">Procedurą zatwierdzony przez Dyrektora wniosek o wypłatę świadczenia wraz z uzasadnieniem powinien być złożony w księgowości przez wychowawcę prowadzącego dziecko w daniach realizacji pozostałych zaliczek. </w:t>
      </w:r>
      <w:r w:rsidR="009C695C">
        <w:rPr>
          <w:b w:val="0"/>
          <w:sz w:val="22"/>
          <w:szCs w:val="22"/>
        </w:rPr>
        <w:t xml:space="preserve">Wniosek taki ze wskazaniem </w:t>
      </w:r>
      <w:r w:rsidR="00297358">
        <w:rPr>
          <w:b w:val="0"/>
          <w:sz w:val="22"/>
          <w:szCs w:val="22"/>
        </w:rPr>
        <w:t>kwoty, źródła</w:t>
      </w:r>
      <w:r w:rsidR="009C695C">
        <w:rPr>
          <w:b w:val="0"/>
          <w:sz w:val="22"/>
          <w:szCs w:val="22"/>
        </w:rPr>
        <w:t xml:space="preserve"> (środków </w:t>
      </w:r>
      <w:r w:rsidR="00816ED4">
        <w:rPr>
          <w:b w:val="0"/>
          <w:sz w:val="22"/>
          <w:szCs w:val="22"/>
        </w:rPr>
        <w:t>„</w:t>
      </w:r>
      <w:r w:rsidR="009C695C">
        <w:rPr>
          <w:b w:val="0"/>
          <w:sz w:val="22"/>
          <w:szCs w:val="22"/>
        </w:rPr>
        <w:t xml:space="preserve">500 </w:t>
      </w:r>
      <w:r w:rsidR="006B7BB0">
        <w:rPr>
          <w:b w:val="0"/>
          <w:sz w:val="22"/>
          <w:szCs w:val="22"/>
        </w:rPr>
        <w:t>plus</w:t>
      </w:r>
      <w:r w:rsidR="00816ED4">
        <w:rPr>
          <w:b w:val="0"/>
          <w:sz w:val="22"/>
          <w:szCs w:val="22"/>
        </w:rPr>
        <w:t>”</w:t>
      </w:r>
      <w:r w:rsidR="009C695C">
        <w:rPr>
          <w:b w:val="0"/>
          <w:sz w:val="22"/>
          <w:szCs w:val="22"/>
        </w:rPr>
        <w:t xml:space="preserve"> danego dziecka)</w:t>
      </w:r>
      <w:r w:rsidR="006B7BB0">
        <w:rPr>
          <w:b w:val="0"/>
          <w:sz w:val="22"/>
          <w:szCs w:val="22"/>
        </w:rPr>
        <w:t xml:space="preserve"> i ich </w:t>
      </w:r>
      <w:r w:rsidR="00297358">
        <w:rPr>
          <w:b w:val="0"/>
          <w:sz w:val="22"/>
          <w:szCs w:val="22"/>
        </w:rPr>
        <w:t>przeznaczenia zatwierdzany</w:t>
      </w:r>
      <w:r w:rsidR="009C695C">
        <w:rPr>
          <w:b w:val="0"/>
          <w:sz w:val="22"/>
          <w:szCs w:val="22"/>
        </w:rPr>
        <w:t xml:space="preserve"> jest p</w:t>
      </w:r>
      <w:r w:rsidR="006B7BB0">
        <w:rPr>
          <w:b w:val="0"/>
          <w:sz w:val="22"/>
          <w:szCs w:val="22"/>
        </w:rPr>
        <w:t xml:space="preserve">rzez Dyrektora. </w:t>
      </w:r>
      <w:r w:rsidR="00BF72FC">
        <w:rPr>
          <w:b w:val="0"/>
          <w:sz w:val="22"/>
          <w:szCs w:val="22"/>
        </w:rPr>
        <w:t>Równolegle do zaewidencjonowanej wypłaty świadczenia wychowawcy na kontach 234/101 ewidencjonowane jest zejście środków na koncie rozrachunkowym wychowanka poprzez zapis 240/234. Samo rozliczenie (przeznaczenie) środków nie jest ewidencjonowane w księgach.</w:t>
      </w:r>
    </w:p>
    <w:p w14:paraId="212305CE" w14:textId="3D90B1A8" w:rsidR="00146A14" w:rsidRPr="00146A14" w:rsidRDefault="00146A14" w:rsidP="00146A14">
      <w:pPr>
        <w:pStyle w:val="Tekstpodstawowy"/>
        <w:spacing w:line="360" w:lineRule="auto"/>
        <w:ind w:firstLine="567"/>
        <w:rPr>
          <w:b w:val="0"/>
          <w:sz w:val="22"/>
          <w:szCs w:val="22"/>
        </w:rPr>
      </w:pPr>
      <w:r w:rsidRPr="00146A14">
        <w:rPr>
          <w:b w:val="0"/>
          <w:sz w:val="22"/>
          <w:szCs w:val="22"/>
        </w:rPr>
        <w:t>Zgodnie z procedurą wychowawca prowadzący zobowiązany jest do rzetelnego prowadzenia rejestru wydanego świadczenia, do którego wgląd posiada Dyrektor. W</w:t>
      </w:r>
      <w:r>
        <w:rPr>
          <w:b w:val="0"/>
          <w:sz w:val="22"/>
          <w:szCs w:val="22"/>
        </w:rPr>
        <w:t> </w:t>
      </w:r>
      <w:r w:rsidRPr="00146A14">
        <w:rPr>
          <w:b w:val="0"/>
          <w:sz w:val="22"/>
          <w:szCs w:val="22"/>
        </w:rPr>
        <w:t>Procedurze nie określono szerzej sposobu prowadzenia owego rejestru oraz zasad jego uzgodnienia czy kontroli.</w:t>
      </w:r>
    </w:p>
    <w:p w14:paraId="37C7EAB6" w14:textId="66AFECD7" w:rsidR="00BE23DE" w:rsidRPr="0015728B" w:rsidRDefault="00BE23DE" w:rsidP="007F743D">
      <w:pPr>
        <w:pStyle w:val="Tekstpodstawowy"/>
        <w:spacing w:line="360" w:lineRule="auto"/>
        <w:ind w:firstLine="567"/>
        <w:rPr>
          <w:b w:val="0"/>
          <w:bCs w:val="0"/>
          <w:sz w:val="22"/>
          <w:szCs w:val="22"/>
        </w:rPr>
      </w:pPr>
      <w:r>
        <w:rPr>
          <w:b w:val="0"/>
          <w:sz w:val="22"/>
          <w:szCs w:val="22"/>
        </w:rPr>
        <w:t>W praktyce co ustalono w trakcie kontroli wychowawcy prowadzą zeszyty dla poszczególnych wychowanków w różnorodnej formie wg. własnego uznania</w:t>
      </w:r>
      <w:r w:rsidR="00B91216">
        <w:rPr>
          <w:b w:val="0"/>
          <w:sz w:val="22"/>
          <w:szCs w:val="22"/>
        </w:rPr>
        <w:t xml:space="preserve"> i w zależności od wieku wychowanka.</w:t>
      </w:r>
    </w:p>
    <w:p w14:paraId="55576B56" w14:textId="1A276783" w:rsidR="00764C9E" w:rsidRDefault="00B25E75" w:rsidP="00764C9E">
      <w:pPr>
        <w:pStyle w:val="Tekstpodstawowy"/>
        <w:spacing w:line="360" w:lineRule="auto"/>
        <w:ind w:firstLine="567"/>
        <w:rPr>
          <w:b w:val="0"/>
          <w:sz w:val="22"/>
          <w:szCs w:val="22"/>
        </w:rPr>
      </w:pPr>
      <w:r>
        <w:rPr>
          <w:b w:val="0"/>
          <w:sz w:val="22"/>
          <w:szCs w:val="22"/>
        </w:rPr>
        <w:t xml:space="preserve">Do kontroli przedłożono </w:t>
      </w:r>
      <w:r w:rsidR="00BE23DE">
        <w:rPr>
          <w:b w:val="0"/>
          <w:sz w:val="22"/>
          <w:szCs w:val="22"/>
        </w:rPr>
        <w:t xml:space="preserve">do wglądu </w:t>
      </w:r>
      <w:r w:rsidR="00297358">
        <w:rPr>
          <w:b w:val="0"/>
          <w:sz w:val="22"/>
          <w:szCs w:val="22"/>
        </w:rPr>
        <w:t>kilka zeszytów</w:t>
      </w:r>
      <w:r>
        <w:rPr>
          <w:b w:val="0"/>
          <w:sz w:val="22"/>
          <w:szCs w:val="22"/>
        </w:rPr>
        <w:t xml:space="preserve"> prowadzonych przez poszczególnych wychowawców</w:t>
      </w:r>
      <w:r w:rsidR="006E04BB">
        <w:rPr>
          <w:b w:val="0"/>
          <w:sz w:val="22"/>
          <w:szCs w:val="22"/>
        </w:rPr>
        <w:t>.</w:t>
      </w:r>
      <w:r w:rsidR="004C19CA">
        <w:rPr>
          <w:b w:val="0"/>
          <w:sz w:val="22"/>
          <w:szCs w:val="22"/>
        </w:rPr>
        <w:t xml:space="preserve"> </w:t>
      </w:r>
      <w:r w:rsidR="001C125D">
        <w:rPr>
          <w:b w:val="0"/>
          <w:sz w:val="22"/>
          <w:szCs w:val="22"/>
        </w:rPr>
        <w:t>W</w:t>
      </w:r>
      <w:r w:rsidR="004C19CA">
        <w:rPr>
          <w:b w:val="0"/>
          <w:sz w:val="22"/>
          <w:szCs w:val="22"/>
        </w:rPr>
        <w:t xml:space="preserve"> niektórych odnotowywana jest </w:t>
      </w:r>
      <w:r w:rsidR="006B7BB0">
        <w:rPr>
          <w:b w:val="0"/>
          <w:sz w:val="22"/>
          <w:szCs w:val="22"/>
        </w:rPr>
        <w:t xml:space="preserve">data i </w:t>
      </w:r>
      <w:r w:rsidR="004C19CA">
        <w:rPr>
          <w:b w:val="0"/>
          <w:sz w:val="22"/>
          <w:szCs w:val="22"/>
        </w:rPr>
        <w:t>kwota pobrana przez wychowawcę</w:t>
      </w:r>
      <w:r w:rsidR="00540AE7">
        <w:rPr>
          <w:b w:val="0"/>
          <w:sz w:val="22"/>
          <w:szCs w:val="22"/>
        </w:rPr>
        <w:t xml:space="preserve">, </w:t>
      </w:r>
      <w:r w:rsidR="004C19CA">
        <w:rPr>
          <w:b w:val="0"/>
          <w:sz w:val="22"/>
          <w:szCs w:val="22"/>
        </w:rPr>
        <w:t xml:space="preserve">kwoty </w:t>
      </w:r>
      <w:r w:rsidR="006B7BB0">
        <w:rPr>
          <w:b w:val="0"/>
          <w:sz w:val="22"/>
          <w:szCs w:val="22"/>
        </w:rPr>
        <w:t xml:space="preserve">i daty </w:t>
      </w:r>
      <w:r w:rsidR="004C19CA">
        <w:rPr>
          <w:b w:val="0"/>
          <w:sz w:val="22"/>
          <w:szCs w:val="22"/>
        </w:rPr>
        <w:t>poniesionych wydatków</w:t>
      </w:r>
      <w:r w:rsidR="006B7BB0">
        <w:rPr>
          <w:b w:val="0"/>
          <w:sz w:val="22"/>
          <w:szCs w:val="22"/>
        </w:rPr>
        <w:t xml:space="preserve"> wraz z przeznaczeniem</w:t>
      </w:r>
      <w:r w:rsidR="003D5A62">
        <w:rPr>
          <w:b w:val="0"/>
          <w:sz w:val="22"/>
          <w:szCs w:val="22"/>
        </w:rPr>
        <w:t>,</w:t>
      </w:r>
      <w:r w:rsidR="003D5A62" w:rsidRPr="003D5A62">
        <w:rPr>
          <w:b w:val="0"/>
          <w:sz w:val="22"/>
          <w:szCs w:val="22"/>
        </w:rPr>
        <w:t xml:space="preserve"> podpis dziecka</w:t>
      </w:r>
      <w:r w:rsidR="006B7BB0">
        <w:rPr>
          <w:b w:val="0"/>
          <w:sz w:val="22"/>
          <w:szCs w:val="22"/>
        </w:rPr>
        <w:t xml:space="preserve"> </w:t>
      </w:r>
      <w:r w:rsidR="004C19CA">
        <w:rPr>
          <w:b w:val="0"/>
          <w:sz w:val="22"/>
          <w:szCs w:val="22"/>
        </w:rPr>
        <w:t>i ustalany jest narastająco stan środków</w:t>
      </w:r>
      <w:r w:rsidR="006B7BB0">
        <w:rPr>
          <w:b w:val="0"/>
          <w:sz w:val="22"/>
          <w:szCs w:val="22"/>
        </w:rPr>
        <w:t xml:space="preserve"> </w:t>
      </w:r>
      <w:r w:rsidR="003D5A62">
        <w:rPr>
          <w:b w:val="0"/>
          <w:sz w:val="22"/>
          <w:szCs w:val="22"/>
        </w:rPr>
        <w:t xml:space="preserve">w dyspozycji </w:t>
      </w:r>
      <w:r w:rsidR="00297358">
        <w:rPr>
          <w:b w:val="0"/>
          <w:sz w:val="22"/>
          <w:szCs w:val="22"/>
        </w:rPr>
        <w:t>wychowawcy w</w:t>
      </w:r>
      <w:r w:rsidR="004C19CA">
        <w:rPr>
          <w:b w:val="0"/>
          <w:sz w:val="22"/>
          <w:szCs w:val="22"/>
        </w:rPr>
        <w:t xml:space="preserve"> innych odnotowywana </w:t>
      </w:r>
      <w:r w:rsidR="00F90E62">
        <w:rPr>
          <w:b w:val="0"/>
          <w:sz w:val="22"/>
          <w:szCs w:val="22"/>
        </w:rPr>
        <w:t>jest z data kwota wydatku i cel wydatku</w:t>
      </w:r>
      <w:r w:rsidR="00540AE7">
        <w:rPr>
          <w:b w:val="0"/>
          <w:sz w:val="22"/>
          <w:szCs w:val="22"/>
        </w:rPr>
        <w:t xml:space="preserve"> </w:t>
      </w:r>
      <w:r w:rsidR="00F90E62">
        <w:rPr>
          <w:b w:val="0"/>
          <w:sz w:val="22"/>
          <w:szCs w:val="22"/>
        </w:rPr>
        <w:t>i co pewien okres ustalony jest w</w:t>
      </w:r>
      <w:r w:rsidR="00297358">
        <w:rPr>
          <w:b w:val="0"/>
          <w:sz w:val="22"/>
          <w:szCs w:val="22"/>
        </w:rPr>
        <w:t> </w:t>
      </w:r>
      <w:r w:rsidR="00F90E62">
        <w:rPr>
          <w:b w:val="0"/>
          <w:sz w:val="22"/>
          <w:szCs w:val="22"/>
        </w:rPr>
        <w:t xml:space="preserve">porozumieniu z księgową stan środków </w:t>
      </w:r>
      <w:r w:rsidR="00CD15EF">
        <w:rPr>
          <w:b w:val="0"/>
          <w:sz w:val="22"/>
          <w:szCs w:val="22"/>
        </w:rPr>
        <w:t xml:space="preserve">na dany dzień i odnoszony od odnotowanych wydatków w zeszycie, z </w:t>
      </w:r>
      <w:r w:rsidR="00297358">
        <w:rPr>
          <w:b w:val="0"/>
          <w:sz w:val="22"/>
          <w:szCs w:val="22"/>
        </w:rPr>
        <w:t>adnotacją,</w:t>
      </w:r>
      <w:r w:rsidR="00CD15EF">
        <w:rPr>
          <w:b w:val="0"/>
          <w:sz w:val="22"/>
          <w:szCs w:val="22"/>
        </w:rPr>
        <w:t xml:space="preserve"> że różnica stanowi stan środków w mieszkaniu (w</w:t>
      </w:r>
      <w:r w:rsidR="00297358">
        <w:rPr>
          <w:b w:val="0"/>
          <w:sz w:val="22"/>
          <w:szCs w:val="22"/>
        </w:rPr>
        <w:t> </w:t>
      </w:r>
      <w:r w:rsidR="00CD15EF">
        <w:rPr>
          <w:b w:val="0"/>
          <w:sz w:val="22"/>
          <w:szCs w:val="22"/>
        </w:rPr>
        <w:t>kopercie)</w:t>
      </w:r>
      <w:r w:rsidR="004F5244">
        <w:rPr>
          <w:b w:val="0"/>
          <w:sz w:val="22"/>
          <w:szCs w:val="22"/>
        </w:rPr>
        <w:t>.</w:t>
      </w:r>
      <w:r w:rsidR="00540AE7">
        <w:rPr>
          <w:b w:val="0"/>
          <w:sz w:val="22"/>
          <w:szCs w:val="22"/>
        </w:rPr>
        <w:t xml:space="preserve"> Powyższe oznacza</w:t>
      </w:r>
      <w:r w:rsidR="001C125D">
        <w:rPr>
          <w:b w:val="0"/>
          <w:sz w:val="22"/>
          <w:szCs w:val="22"/>
        </w:rPr>
        <w:t>,</w:t>
      </w:r>
      <w:r w:rsidR="00540AE7">
        <w:rPr>
          <w:b w:val="0"/>
          <w:sz w:val="22"/>
          <w:szCs w:val="22"/>
        </w:rPr>
        <w:t xml:space="preserve"> że na koniec roku w posiadaniu wychowawców pozostają niewydatkowane środki z świadczenia wychowawczego, które stanowią depozyty jednost</w:t>
      </w:r>
      <w:r w:rsidR="000D6DAD">
        <w:rPr>
          <w:b w:val="0"/>
          <w:sz w:val="22"/>
          <w:szCs w:val="22"/>
        </w:rPr>
        <w:t xml:space="preserve">ki. </w:t>
      </w:r>
      <w:r w:rsidR="00540AE7">
        <w:rPr>
          <w:b w:val="0"/>
          <w:sz w:val="22"/>
          <w:szCs w:val="22"/>
        </w:rPr>
        <w:t xml:space="preserve"> </w:t>
      </w:r>
    </w:p>
    <w:p w14:paraId="647BD40C" w14:textId="30A4961F" w:rsidR="00540AE7" w:rsidRPr="00540AE7" w:rsidRDefault="00540AE7" w:rsidP="00540AE7">
      <w:pPr>
        <w:pStyle w:val="Tekstpodstawowy"/>
        <w:spacing w:line="360" w:lineRule="auto"/>
        <w:rPr>
          <w:b w:val="0"/>
          <w:sz w:val="22"/>
          <w:szCs w:val="22"/>
        </w:rPr>
      </w:pPr>
      <w:r w:rsidRPr="00540AE7">
        <w:rPr>
          <w:b w:val="0"/>
          <w:sz w:val="22"/>
          <w:szCs w:val="22"/>
        </w:rPr>
        <w:t>Większość wydatków potwierdzały wklejone do zeszytu paragony</w:t>
      </w:r>
      <w:r>
        <w:rPr>
          <w:b w:val="0"/>
          <w:sz w:val="22"/>
          <w:szCs w:val="22"/>
        </w:rPr>
        <w:t xml:space="preserve">, część </w:t>
      </w:r>
      <w:r w:rsidRPr="00540AE7">
        <w:rPr>
          <w:b w:val="0"/>
          <w:sz w:val="22"/>
          <w:szCs w:val="22"/>
        </w:rPr>
        <w:t>wypłacon</w:t>
      </w:r>
      <w:r>
        <w:rPr>
          <w:b w:val="0"/>
          <w:sz w:val="22"/>
          <w:szCs w:val="22"/>
        </w:rPr>
        <w:t>ych</w:t>
      </w:r>
      <w:r w:rsidRPr="00540AE7">
        <w:rPr>
          <w:b w:val="0"/>
          <w:sz w:val="22"/>
          <w:szCs w:val="22"/>
        </w:rPr>
        <w:t xml:space="preserve"> środk</w:t>
      </w:r>
      <w:r>
        <w:rPr>
          <w:b w:val="0"/>
          <w:sz w:val="22"/>
          <w:szCs w:val="22"/>
        </w:rPr>
        <w:t>ów</w:t>
      </w:r>
      <w:r w:rsidRPr="00540AE7">
        <w:rPr>
          <w:b w:val="0"/>
          <w:sz w:val="22"/>
          <w:szCs w:val="22"/>
        </w:rPr>
        <w:t xml:space="preserve"> nie znalazł</w:t>
      </w:r>
      <w:r>
        <w:rPr>
          <w:b w:val="0"/>
          <w:sz w:val="22"/>
          <w:szCs w:val="22"/>
        </w:rPr>
        <w:t>o</w:t>
      </w:r>
      <w:r w:rsidRPr="00540AE7">
        <w:rPr>
          <w:b w:val="0"/>
          <w:sz w:val="22"/>
          <w:szCs w:val="22"/>
        </w:rPr>
        <w:t xml:space="preserve"> potwierdzenia w dokumentach źródłowych (dotyczyło to starszych </w:t>
      </w:r>
      <w:r w:rsidRPr="00540AE7">
        <w:rPr>
          <w:b w:val="0"/>
          <w:sz w:val="22"/>
          <w:szCs w:val="22"/>
        </w:rPr>
        <w:lastRenderedPageBreak/>
        <w:t xml:space="preserve">dzieci). Wypłacone środki opatrzono adnotacją na potrzeby własne wychowanka bądź złożonym przez niego oświadczeniem o </w:t>
      </w:r>
      <w:r w:rsidR="00297358" w:rsidRPr="00540AE7">
        <w:rPr>
          <w:b w:val="0"/>
          <w:sz w:val="22"/>
          <w:szCs w:val="22"/>
        </w:rPr>
        <w:t>braku (</w:t>
      </w:r>
      <w:r w:rsidRPr="00540AE7">
        <w:rPr>
          <w:b w:val="0"/>
          <w:sz w:val="22"/>
          <w:szCs w:val="22"/>
        </w:rPr>
        <w:t xml:space="preserve">zgubieniu) paragonów. </w:t>
      </w:r>
    </w:p>
    <w:p w14:paraId="744DD9AC" w14:textId="13DD6E05" w:rsidR="000865EF" w:rsidRDefault="004C19CA" w:rsidP="004C19CA">
      <w:pPr>
        <w:pStyle w:val="Tekstpodstawowy"/>
        <w:spacing w:line="360" w:lineRule="auto"/>
        <w:rPr>
          <w:b w:val="0"/>
          <w:sz w:val="22"/>
          <w:szCs w:val="22"/>
        </w:rPr>
      </w:pPr>
      <w:r>
        <w:rPr>
          <w:b w:val="0"/>
          <w:sz w:val="22"/>
          <w:szCs w:val="22"/>
        </w:rPr>
        <w:t>Zauważa się dużą różnorodność wydat</w:t>
      </w:r>
      <w:r w:rsidR="001B59E2">
        <w:rPr>
          <w:b w:val="0"/>
          <w:sz w:val="22"/>
          <w:szCs w:val="22"/>
        </w:rPr>
        <w:t>ków</w:t>
      </w:r>
      <w:r>
        <w:rPr>
          <w:b w:val="0"/>
          <w:sz w:val="22"/>
          <w:szCs w:val="22"/>
        </w:rPr>
        <w:t xml:space="preserve"> ponoszon</w:t>
      </w:r>
      <w:r w:rsidR="001B59E2">
        <w:rPr>
          <w:b w:val="0"/>
          <w:sz w:val="22"/>
          <w:szCs w:val="22"/>
        </w:rPr>
        <w:t>ych</w:t>
      </w:r>
      <w:r>
        <w:rPr>
          <w:b w:val="0"/>
          <w:sz w:val="22"/>
          <w:szCs w:val="22"/>
        </w:rPr>
        <w:t xml:space="preserve"> </w:t>
      </w:r>
      <w:r w:rsidR="00297358">
        <w:rPr>
          <w:b w:val="0"/>
          <w:sz w:val="22"/>
          <w:szCs w:val="22"/>
        </w:rPr>
        <w:t>z świadczenia</w:t>
      </w:r>
      <w:r>
        <w:rPr>
          <w:b w:val="0"/>
          <w:sz w:val="22"/>
          <w:szCs w:val="22"/>
        </w:rPr>
        <w:t xml:space="preserve"> wychowawczego uzależnion</w:t>
      </w:r>
      <w:r w:rsidR="00E93091">
        <w:rPr>
          <w:b w:val="0"/>
          <w:sz w:val="22"/>
          <w:szCs w:val="22"/>
        </w:rPr>
        <w:t>ą</w:t>
      </w:r>
      <w:r>
        <w:rPr>
          <w:b w:val="0"/>
          <w:sz w:val="22"/>
          <w:szCs w:val="22"/>
        </w:rPr>
        <w:t xml:space="preserve"> od wieku</w:t>
      </w:r>
      <w:r w:rsidR="001B59E2">
        <w:rPr>
          <w:b w:val="0"/>
          <w:sz w:val="22"/>
          <w:szCs w:val="22"/>
        </w:rPr>
        <w:t>, stanu zdrowia, potrzeb i sytuacji</w:t>
      </w:r>
      <w:r>
        <w:rPr>
          <w:b w:val="0"/>
          <w:sz w:val="22"/>
          <w:szCs w:val="22"/>
        </w:rPr>
        <w:t xml:space="preserve"> dziecka</w:t>
      </w:r>
      <w:r w:rsidR="001B59E2">
        <w:rPr>
          <w:b w:val="0"/>
          <w:sz w:val="22"/>
          <w:szCs w:val="22"/>
        </w:rPr>
        <w:t xml:space="preserve">. </w:t>
      </w:r>
      <w:r w:rsidR="00E93091">
        <w:rPr>
          <w:b w:val="0"/>
          <w:sz w:val="22"/>
          <w:szCs w:val="22"/>
        </w:rPr>
        <w:t>Wydatki dotyczą przykładowo zakupu odzieży, prywatnej opieki lekarskiej</w:t>
      </w:r>
      <w:r w:rsidR="000D6DAD">
        <w:rPr>
          <w:b w:val="0"/>
          <w:sz w:val="22"/>
          <w:szCs w:val="22"/>
        </w:rPr>
        <w:t xml:space="preserve"> (psychiatr</w:t>
      </w:r>
      <w:r w:rsidR="00816ED4">
        <w:rPr>
          <w:b w:val="0"/>
          <w:sz w:val="22"/>
          <w:szCs w:val="22"/>
        </w:rPr>
        <w:t>y</w:t>
      </w:r>
      <w:r w:rsidR="000D6DAD">
        <w:rPr>
          <w:b w:val="0"/>
          <w:sz w:val="22"/>
          <w:szCs w:val="22"/>
        </w:rPr>
        <w:t>, dentyst</w:t>
      </w:r>
      <w:r w:rsidR="00816ED4">
        <w:rPr>
          <w:b w:val="0"/>
          <w:sz w:val="22"/>
          <w:szCs w:val="22"/>
        </w:rPr>
        <w:t>y</w:t>
      </w:r>
      <w:r w:rsidR="000D6DAD">
        <w:rPr>
          <w:b w:val="0"/>
          <w:sz w:val="22"/>
          <w:szCs w:val="22"/>
        </w:rPr>
        <w:t>, logoped</w:t>
      </w:r>
      <w:r w:rsidR="00816ED4">
        <w:rPr>
          <w:b w:val="0"/>
          <w:sz w:val="22"/>
          <w:szCs w:val="22"/>
        </w:rPr>
        <w:t>y</w:t>
      </w:r>
      <w:r w:rsidR="000D6DAD">
        <w:rPr>
          <w:b w:val="0"/>
          <w:sz w:val="22"/>
          <w:szCs w:val="22"/>
        </w:rPr>
        <w:t>)</w:t>
      </w:r>
      <w:r w:rsidR="00E93091">
        <w:rPr>
          <w:b w:val="0"/>
          <w:sz w:val="22"/>
          <w:szCs w:val="22"/>
        </w:rPr>
        <w:t xml:space="preserve">, opłat dokonywanych w szkole w związku z różnymi uroczystościami, wycieczkami, doładowań do telefonu, </w:t>
      </w:r>
      <w:r w:rsidR="006B7BB0">
        <w:rPr>
          <w:b w:val="0"/>
          <w:sz w:val="22"/>
          <w:szCs w:val="22"/>
        </w:rPr>
        <w:t>zakup</w:t>
      </w:r>
      <w:r w:rsidR="00764C9E">
        <w:rPr>
          <w:b w:val="0"/>
          <w:sz w:val="22"/>
          <w:szCs w:val="22"/>
        </w:rPr>
        <w:t>em</w:t>
      </w:r>
      <w:r w:rsidR="006B7BB0">
        <w:rPr>
          <w:b w:val="0"/>
          <w:sz w:val="22"/>
          <w:szCs w:val="22"/>
        </w:rPr>
        <w:t xml:space="preserve"> laptopa, </w:t>
      </w:r>
      <w:r w:rsidR="008A0CC6">
        <w:rPr>
          <w:b w:val="0"/>
          <w:sz w:val="22"/>
          <w:szCs w:val="22"/>
        </w:rPr>
        <w:t xml:space="preserve">telefonu, </w:t>
      </w:r>
      <w:r w:rsidR="00E93091">
        <w:rPr>
          <w:b w:val="0"/>
          <w:sz w:val="22"/>
          <w:szCs w:val="22"/>
        </w:rPr>
        <w:t xml:space="preserve">podręczników, </w:t>
      </w:r>
      <w:r w:rsidR="008A0CC6">
        <w:rPr>
          <w:b w:val="0"/>
          <w:sz w:val="22"/>
          <w:szCs w:val="22"/>
        </w:rPr>
        <w:t xml:space="preserve">akcesoriów fryzjerskich </w:t>
      </w:r>
      <w:r w:rsidR="00E93091">
        <w:rPr>
          <w:b w:val="0"/>
          <w:sz w:val="22"/>
          <w:szCs w:val="22"/>
        </w:rPr>
        <w:t xml:space="preserve">biletów do kina, telefonu, okularów, kosmetyków, art. spożywczych, </w:t>
      </w:r>
      <w:r w:rsidR="00764C9E">
        <w:rPr>
          <w:b w:val="0"/>
          <w:sz w:val="22"/>
          <w:szCs w:val="22"/>
        </w:rPr>
        <w:t xml:space="preserve">plecaków, toreb, pasków do glukometrów, </w:t>
      </w:r>
      <w:r w:rsidR="00DB7ADF">
        <w:rPr>
          <w:b w:val="0"/>
          <w:sz w:val="22"/>
          <w:szCs w:val="22"/>
        </w:rPr>
        <w:t>opłat za kolonie, oboz</w:t>
      </w:r>
      <w:r w:rsidR="00816ED4">
        <w:rPr>
          <w:b w:val="0"/>
          <w:sz w:val="22"/>
          <w:szCs w:val="22"/>
        </w:rPr>
        <w:t>y</w:t>
      </w:r>
      <w:r w:rsidR="00DB7ADF">
        <w:rPr>
          <w:b w:val="0"/>
          <w:sz w:val="22"/>
          <w:szCs w:val="22"/>
        </w:rPr>
        <w:t xml:space="preserve">, kursy tańca, </w:t>
      </w:r>
      <w:r w:rsidR="006B7BB0">
        <w:rPr>
          <w:b w:val="0"/>
          <w:sz w:val="22"/>
          <w:szCs w:val="22"/>
        </w:rPr>
        <w:t>pływania,</w:t>
      </w:r>
      <w:r w:rsidR="00764C9E" w:rsidRPr="00764C9E">
        <w:rPr>
          <w:b w:val="0"/>
          <w:sz w:val="22"/>
          <w:szCs w:val="22"/>
        </w:rPr>
        <w:t xml:space="preserve"> </w:t>
      </w:r>
      <w:r w:rsidR="00764C9E">
        <w:rPr>
          <w:b w:val="0"/>
          <w:sz w:val="22"/>
          <w:szCs w:val="22"/>
        </w:rPr>
        <w:t>korepetycje,</w:t>
      </w:r>
      <w:r w:rsidR="00764C9E" w:rsidRPr="00764C9E">
        <w:rPr>
          <w:b w:val="0"/>
          <w:sz w:val="22"/>
          <w:szCs w:val="22"/>
        </w:rPr>
        <w:t xml:space="preserve"> </w:t>
      </w:r>
      <w:r w:rsidR="00564C37">
        <w:rPr>
          <w:b w:val="0"/>
          <w:sz w:val="22"/>
          <w:szCs w:val="22"/>
        </w:rPr>
        <w:t xml:space="preserve">lekcje gry na </w:t>
      </w:r>
      <w:r w:rsidR="00564C37" w:rsidRPr="00564C37">
        <w:rPr>
          <w:b w:val="0"/>
          <w:sz w:val="22"/>
          <w:szCs w:val="22"/>
        </w:rPr>
        <w:t>keyboard</w:t>
      </w:r>
      <w:r w:rsidR="00564C37">
        <w:rPr>
          <w:b w:val="0"/>
          <w:sz w:val="22"/>
          <w:szCs w:val="22"/>
        </w:rPr>
        <w:t xml:space="preserve">zie, </w:t>
      </w:r>
      <w:r w:rsidR="00764C9E" w:rsidRPr="00764C9E">
        <w:rPr>
          <w:b w:val="0"/>
          <w:sz w:val="22"/>
          <w:szCs w:val="22"/>
        </w:rPr>
        <w:t>za prywatne przedszkole w okresie wakacyjnym</w:t>
      </w:r>
      <w:r w:rsidR="00764C9E">
        <w:rPr>
          <w:b w:val="0"/>
          <w:sz w:val="22"/>
          <w:szCs w:val="22"/>
        </w:rPr>
        <w:t xml:space="preserve">, </w:t>
      </w:r>
      <w:r w:rsidR="00764C9E" w:rsidRPr="00764C9E">
        <w:rPr>
          <w:b w:val="0"/>
          <w:sz w:val="22"/>
          <w:szCs w:val="22"/>
        </w:rPr>
        <w:t>za przejazd komunikacją miejską bądź PKP</w:t>
      </w:r>
      <w:r w:rsidR="000D6DAD">
        <w:rPr>
          <w:b w:val="0"/>
          <w:sz w:val="22"/>
          <w:szCs w:val="22"/>
        </w:rPr>
        <w:t xml:space="preserve">, </w:t>
      </w:r>
      <w:r w:rsidR="00764C9E" w:rsidRPr="00764C9E">
        <w:rPr>
          <w:b w:val="0"/>
          <w:sz w:val="22"/>
          <w:szCs w:val="22"/>
        </w:rPr>
        <w:t xml:space="preserve"> </w:t>
      </w:r>
      <w:r w:rsidR="00B615A9">
        <w:rPr>
          <w:b w:val="0"/>
          <w:sz w:val="22"/>
          <w:szCs w:val="22"/>
        </w:rPr>
        <w:t xml:space="preserve">dodatkowego </w:t>
      </w:r>
      <w:r w:rsidR="00DB7ADF">
        <w:rPr>
          <w:b w:val="0"/>
          <w:sz w:val="22"/>
          <w:szCs w:val="22"/>
        </w:rPr>
        <w:t>kieszonkowego</w:t>
      </w:r>
      <w:r w:rsidR="00764C9E">
        <w:rPr>
          <w:b w:val="0"/>
          <w:sz w:val="22"/>
          <w:szCs w:val="22"/>
        </w:rPr>
        <w:t xml:space="preserve">. </w:t>
      </w:r>
      <w:r w:rsidR="00DB7ADF">
        <w:rPr>
          <w:b w:val="0"/>
          <w:sz w:val="22"/>
          <w:szCs w:val="22"/>
        </w:rPr>
        <w:t xml:space="preserve"> </w:t>
      </w:r>
    </w:p>
    <w:p w14:paraId="5412C3E8" w14:textId="392CCE28" w:rsidR="000865EF" w:rsidRDefault="00764C9E" w:rsidP="00764C9E">
      <w:pPr>
        <w:pStyle w:val="Tekstpodstawowy"/>
        <w:spacing w:line="360" w:lineRule="auto"/>
        <w:rPr>
          <w:b w:val="0"/>
          <w:bCs w:val="0"/>
          <w:sz w:val="22"/>
          <w:szCs w:val="22"/>
        </w:rPr>
      </w:pPr>
      <w:r>
        <w:rPr>
          <w:b w:val="0"/>
          <w:bCs w:val="0"/>
          <w:sz w:val="22"/>
          <w:szCs w:val="22"/>
        </w:rPr>
        <w:t>Weryfikując wydatki</w:t>
      </w:r>
      <w:r w:rsidR="00963F7B">
        <w:rPr>
          <w:b w:val="0"/>
          <w:bCs w:val="0"/>
          <w:sz w:val="22"/>
          <w:szCs w:val="22"/>
        </w:rPr>
        <w:t xml:space="preserve"> ponoszone ze</w:t>
      </w:r>
      <w:r>
        <w:rPr>
          <w:b w:val="0"/>
          <w:bCs w:val="0"/>
          <w:sz w:val="22"/>
          <w:szCs w:val="22"/>
        </w:rPr>
        <w:t xml:space="preserve"> świadczenia wychowawczego, które </w:t>
      </w:r>
      <w:r w:rsidR="00A3417E">
        <w:rPr>
          <w:b w:val="0"/>
          <w:bCs w:val="0"/>
          <w:sz w:val="22"/>
          <w:szCs w:val="22"/>
        </w:rPr>
        <w:t>dotyczyły również zakup</w:t>
      </w:r>
      <w:r w:rsidR="00963F7B">
        <w:rPr>
          <w:b w:val="0"/>
          <w:bCs w:val="0"/>
          <w:sz w:val="22"/>
          <w:szCs w:val="22"/>
        </w:rPr>
        <w:t>u</w:t>
      </w:r>
      <w:r w:rsidR="00A3417E">
        <w:rPr>
          <w:b w:val="0"/>
          <w:bCs w:val="0"/>
          <w:sz w:val="22"/>
          <w:szCs w:val="22"/>
        </w:rPr>
        <w:t xml:space="preserve"> odzieży porównano je z kartami ewidencji odzieży do prowadzenia, </w:t>
      </w:r>
      <w:r w:rsidR="00297358">
        <w:rPr>
          <w:b w:val="0"/>
          <w:bCs w:val="0"/>
          <w:sz w:val="22"/>
          <w:szCs w:val="22"/>
        </w:rPr>
        <w:t>których obliguje</w:t>
      </w:r>
      <w:r w:rsidR="00963F7B">
        <w:rPr>
          <w:b w:val="0"/>
          <w:bCs w:val="0"/>
          <w:sz w:val="22"/>
          <w:szCs w:val="22"/>
        </w:rPr>
        <w:t xml:space="preserve"> wychowawców § 18 ust. 3 pkt 4 Regulaminu Organizacyjnego. </w:t>
      </w:r>
      <w:r w:rsidR="000822FC">
        <w:rPr>
          <w:b w:val="0"/>
          <w:bCs w:val="0"/>
          <w:sz w:val="22"/>
          <w:szCs w:val="22"/>
        </w:rPr>
        <w:t>Wychowawcy prowadzą ewidencje/ karty odzieży /obuwia/ innego wyposażenia w różnorodny sposób tj. w niektórych ewidencjonowane są:</w:t>
      </w:r>
    </w:p>
    <w:p w14:paraId="56A3C498" w14:textId="2EA15629" w:rsidR="0045669A" w:rsidRDefault="000D6DAD" w:rsidP="00733CE1">
      <w:pPr>
        <w:pStyle w:val="Tekstpodstawowy"/>
        <w:numPr>
          <w:ilvl w:val="0"/>
          <w:numId w:val="16"/>
        </w:numPr>
        <w:spacing w:line="360" w:lineRule="auto"/>
        <w:rPr>
          <w:b w:val="0"/>
          <w:sz w:val="22"/>
          <w:szCs w:val="22"/>
        </w:rPr>
      </w:pPr>
      <w:r>
        <w:rPr>
          <w:b w:val="0"/>
          <w:bCs w:val="0"/>
          <w:sz w:val="22"/>
          <w:szCs w:val="22"/>
        </w:rPr>
        <w:t xml:space="preserve">szczegółowo poszczególne </w:t>
      </w:r>
      <w:r w:rsidR="000822FC">
        <w:rPr>
          <w:b w:val="0"/>
          <w:bCs w:val="0"/>
          <w:sz w:val="22"/>
          <w:szCs w:val="22"/>
        </w:rPr>
        <w:t xml:space="preserve">rodzaje odzieży </w:t>
      </w:r>
      <w:r w:rsidR="00564C37">
        <w:rPr>
          <w:b w:val="0"/>
          <w:bCs w:val="0"/>
          <w:sz w:val="22"/>
          <w:szCs w:val="22"/>
        </w:rPr>
        <w:t>i łącz</w:t>
      </w:r>
      <w:r>
        <w:rPr>
          <w:b w:val="0"/>
          <w:bCs w:val="0"/>
          <w:sz w:val="22"/>
          <w:szCs w:val="22"/>
        </w:rPr>
        <w:t>n</w:t>
      </w:r>
      <w:r w:rsidR="009864FD">
        <w:rPr>
          <w:b w:val="0"/>
          <w:bCs w:val="0"/>
          <w:sz w:val="22"/>
          <w:szCs w:val="22"/>
        </w:rPr>
        <w:t>a</w:t>
      </w:r>
      <w:r w:rsidR="00564C37">
        <w:rPr>
          <w:b w:val="0"/>
          <w:bCs w:val="0"/>
          <w:sz w:val="22"/>
          <w:szCs w:val="22"/>
        </w:rPr>
        <w:t xml:space="preserve"> kwot</w:t>
      </w:r>
      <w:r w:rsidR="009864FD">
        <w:rPr>
          <w:b w:val="0"/>
          <w:bCs w:val="0"/>
          <w:sz w:val="22"/>
          <w:szCs w:val="22"/>
        </w:rPr>
        <w:t>a</w:t>
      </w:r>
      <w:r w:rsidR="00564C37">
        <w:rPr>
          <w:b w:val="0"/>
          <w:bCs w:val="0"/>
          <w:sz w:val="22"/>
          <w:szCs w:val="22"/>
        </w:rPr>
        <w:t xml:space="preserve"> tego zakupu </w:t>
      </w:r>
      <w:r w:rsidR="0045669A" w:rsidRPr="0045669A">
        <w:rPr>
          <w:b w:val="0"/>
          <w:bCs w:val="0"/>
          <w:sz w:val="22"/>
          <w:szCs w:val="22"/>
        </w:rPr>
        <w:t>bez wskazania ilości</w:t>
      </w:r>
      <w:r w:rsidR="0045669A">
        <w:rPr>
          <w:b w:val="0"/>
          <w:bCs w:val="0"/>
          <w:sz w:val="22"/>
          <w:szCs w:val="22"/>
        </w:rPr>
        <w:t xml:space="preserve"> poszczególnych rzeczy</w:t>
      </w:r>
      <w:r w:rsidR="00564C37">
        <w:rPr>
          <w:b w:val="0"/>
          <w:bCs w:val="0"/>
          <w:sz w:val="22"/>
          <w:szCs w:val="22"/>
        </w:rPr>
        <w:t xml:space="preserve">, </w:t>
      </w:r>
    </w:p>
    <w:p w14:paraId="3FEDC367" w14:textId="441B388D" w:rsidR="000822FC" w:rsidRDefault="0045669A" w:rsidP="00733CE1">
      <w:pPr>
        <w:pStyle w:val="Tekstpodstawowy"/>
        <w:numPr>
          <w:ilvl w:val="0"/>
          <w:numId w:val="15"/>
        </w:numPr>
        <w:spacing w:line="360" w:lineRule="auto"/>
        <w:rPr>
          <w:b w:val="0"/>
          <w:bCs w:val="0"/>
          <w:sz w:val="22"/>
          <w:szCs w:val="22"/>
        </w:rPr>
      </w:pPr>
      <w:r>
        <w:rPr>
          <w:b w:val="0"/>
          <w:bCs w:val="0"/>
          <w:sz w:val="22"/>
          <w:szCs w:val="22"/>
        </w:rPr>
        <w:t>szczegółowo poszczególne rodzaje odzieży ze wskazaniem ich ilości i cen</w:t>
      </w:r>
      <w:r w:rsidR="00CF0C66">
        <w:rPr>
          <w:b w:val="0"/>
          <w:bCs w:val="0"/>
          <w:sz w:val="22"/>
          <w:szCs w:val="22"/>
        </w:rPr>
        <w:t>y</w:t>
      </w:r>
      <w:r>
        <w:rPr>
          <w:b w:val="0"/>
          <w:bCs w:val="0"/>
          <w:sz w:val="22"/>
          <w:szCs w:val="22"/>
        </w:rPr>
        <w:t>,</w:t>
      </w:r>
    </w:p>
    <w:p w14:paraId="4AAA9C11" w14:textId="24109BD8" w:rsidR="0045669A" w:rsidRDefault="0045669A" w:rsidP="00733CE1">
      <w:pPr>
        <w:pStyle w:val="Tekstpodstawowy"/>
        <w:numPr>
          <w:ilvl w:val="0"/>
          <w:numId w:val="15"/>
        </w:numPr>
        <w:spacing w:line="360" w:lineRule="auto"/>
        <w:rPr>
          <w:b w:val="0"/>
          <w:bCs w:val="0"/>
          <w:sz w:val="22"/>
          <w:szCs w:val="22"/>
        </w:rPr>
      </w:pPr>
      <w:r w:rsidRPr="0045669A">
        <w:rPr>
          <w:b w:val="0"/>
          <w:bCs w:val="0"/>
          <w:sz w:val="22"/>
          <w:szCs w:val="22"/>
        </w:rPr>
        <w:t>szczegółowo poszczególne rodzaje odzieży ze wskazaniem ich ilości</w:t>
      </w:r>
      <w:r>
        <w:rPr>
          <w:b w:val="0"/>
          <w:bCs w:val="0"/>
          <w:sz w:val="22"/>
          <w:szCs w:val="22"/>
        </w:rPr>
        <w:t xml:space="preserve"> bez kwoty wydatku,</w:t>
      </w:r>
    </w:p>
    <w:p w14:paraId="2C376C7C" w14:textId="03D7C071" w:rsidR="0045669A" w:rsidRDefault="00CF0C66" w:rsidP="00733CE1">
      <w:pPr>
        <w:pStyle w:val="Tekstpodstawowy"/>
        <w:numPr>
          <w:ilvl w:val="0"/>
          <w:numId w:val="15"/>
        </w:numPr>
        <w:spacing w:line="360" w:lineRule="auto"/>
        <w:rPr>
          <w:b w:val="0"/>
          <w:bCs w:val="0"/>
          <w:sz w:val="22"/>
          <w:szCs w:val="22"/>
        </w:rPr>
      </w:pPr>
      <w:r>
        <w:rPr>
          <w:b w:val="0"/>
          <w:bCs w:val="0"/>
          <w:sz w:val="22"/>
          <w:szCs w:val="22"/>
        </w:rPr>
        <w:t>tylko rodzaj</w:t>
      </w:r>
      <w:r w:rsidR="000D6DAD">
        <w:rPr>
          <w:b w:val="0"/>
          <w:bCs w:val="0"/>
          <w:sz w:val="22"/>
          <w:szCs w:val="22"/>
        </w:rPr>
        <w:t xml:space="preserve"> </w:t>
      </w:r>
      <w:r>
        <w:rPr>
          <w:b w:val="0"/>
          <w:bCs w:val="0"/>
          <w:sz w:val="22"/>
          <w:szCs w:val="22"/>
        </w:rPr>
        <w:t>odzieży bez ilości i ceny,</w:t>
      </w:r>
    </w:p>
    <w:p w14:paraId="23EDCC7D" w14:textId="0ADF1B10" w:rsidR="00CF0C66" w:rsidRDefault="000D6DAD" w:rsidP="00733CE1">
      <w:pPr>
        <w:pStyle w:val="Tekstpodstawowy"/>
        <w:numPr>
          <w:ilvl w:val="0"/>
          <w:numId w:val="15"/>
        </w:numPr>
        <w:spacing w:line="360" w:lineRule="auto"/>
        <w:rPr>
          <w:b w:val="0"/>
          <w:bCs w:val="0"/>
          <w:sz w:val="22"/>
          <w:szCs w:val="22"/>
        </w:rPr>
      </w:pPr>
      <w:r>
        <w:rPr>
          <w:b w:val="0"/>
          <w:bCs w:val="0"/>
          <w:sz w:val="22"/>
          <w:szCs w:val="22"/>
        </w:rPr>
        <w:t xml:space="preserve">zdawkowe </w:t>
      </w:r>
      <w:r w:rsidR="00297358">
        <w:rPr>
          <w:b w:val="0"/>
          <w:bCs w:val="0"/>
          <w:sz w:val="22"/>
          <w:szCs w:val="22"/>
        </w:rPr>
        <w:t>informacje poprzez</w:t>
      </w:r>
      <w:r>
        <w:rPr>
          <w:b w:val="0"/>
          <w:bCs w:val="0"/>
          <w:sz w:val="22"/>
          <w:szCs w:val="22"/>
        </w:rPr>
        <w:t xml:space="preserve"> sformułowanie </w:t>
      </w:r>
      <w:r w:rsidR="00297358">
        <w:rPr>
          <w:b w:val="0"/>
          <w:bCs w:val="0"/>
          <w:sz w:val="22"/>
          <w:szCs w:val="22"/>
        </w:rPr>
        <w:t>typu „</w:t>
      </w:r>
      <w:r w:rsidR="00CF0C66">
        <w:rPr>
          <w:b w:val="0"/>
          <w:bCs w:val="0"/>
          <w:sz w:val="22"/>
          <w:szCs w:val="22"/>
        </w:rPr>
        <w:t>odzież jesienno- zimowa</w:t>
      </w:r>
      <w:r w:rsidR="00297358">
        <w:rPr>
          <w:b w:val="0"/>
          <w:bCs w:val="0"/>
          <w:sz w:val="22"/>
          <w:szCs w:val="22"/>
        </w:rPr>
        <w:t>”, „</w:t>
      </w:r>
      <w:r w:rsidR="00CF0C66">
        <w:rPr>
          <w:b w:val="0"/>
          <w:bCs w:val="0"/>
          <w:sz w:val="22"/>
          <w:szCs w:val="22"/>
        </w:rPr>
        <w:t>wyposażenie w odzież nowo przyjętego dziecka” z podaniem łącznej kwoty.</w:t>
      </w:r>
    </w:p>
    <w:p w14:paraId="744181E7" w14:textId="29D890EA" w:rsidR="00CF0C66" w:rsidRDefault="00297358" w:rsidP="00CF0C66">
      <w:pPr>
        <w:pStyle w:val="Tekstpodstawowy"/>
        <w:spacing w:line="360" w:lineRule="auto"/>
        <w:rPr>
          <w:b w:val="0"/>
          <w:bCs w:val="0"/>
          <w:sz w:val="22"/>
          <w:szCs w:val="22"/>
        </w:rPr>
      </w:pPr>
      <w:r>
        <w:rPr>
          <w:b w:val="0"/>
          <w:bCs w:val="0"/>
          <w:sz w:val="22"/>
          <w:szCs w:val="22"/>
        </w:rPr>
        <w:t>Generalnie zapisy</w:t>
      </w:r>
      <w:r w:rsidR="00CF0C66">
        <w:rPr>
          <w:b w:val="0"/>
          <w:bCs w:val="0"/>
          <w:sz w:val="22"/>
          <w:szCs w:val="22"/>
        </w:rPr>
        <w:t xml:space="preserve"> w kartach odzieży potwierdzają swoim podpisem wychowankowie</w:t>
      </w:r>
      <w:r w:rsidR="00C155E6">
        <w:rPr>
          <w:b w:val="0"/>
          <w:bCs w:val="0"/>
          <w:sz w:val="22"/>
          <w:szCs w:val="22"/>
        </w:rPr>
        <w:t xml:space="preserve">, poza kartami dzieci niepiszących. </w:t>
      </w:r>
      <w:r w:rsidR="00CF0C66">
        <w:rPr>
          <w:b w:val="0"/>
          <w:bCs w:val="0"/>
          <w:sz w:val="22"/>
          <w:szCs w:val="22"/>
        </w:rPr>
        <w:t xml:space="preserve"> </w:t>
      </w:r>
    </w:p>
    <w:p w14:paraId="0D39B7B6" w14:textId="5E9D2F8A" w:rsidR="00D64115" w:rsidRDefault="000D6DAD" w:rsidP="00D64115">
      <w:pPr>
        <w:spacing w:line="360" w:lineRule="auto"/>
        <w:ind w:firstLine="360"/>
        <w:jc w:val="both"/>
        <w:rPr>
          <w:b w:val="0"/>
          <w:bCs w:val="0"/>
          <w:sz w:val="22"/>
          <w:szCs w:val="22"/>
        </w:rPr>
      </w:pPr>
      <w:r w:rsidRPr="000D6DAD">
        <w:rPr>
          <w:rFonts w:eastAsia="Segoe UI"/>
          <w:b w:val="0"/>
          <w:bCs w:val="0"/>
          <w:sz w:val="22"/>
          <w:szCs w:val="22"/>
        </w:rPr>
        <w:t>Szczegółowa weryfikacja przedłożonych do kontroli kart odzieży w konfrontacji z</w:t>
      </w:r>
      <w:r w:rsidR="00297358">
        <w:rPr>
          <w:rFonts w:eastAsia="Segoe UI"/>
          <w:b w:val="0"/>
          <w:bCs w:val="0"/>
          <w:sz w:val="22"/>
          <w:szCs w:val="22"/>
        </w:rPr>
        <w:t> </w:t>
      </w:r>
      <w:r w:rsidRPr="000D6DAD">
        <w:rPr>
          <w:rFonts w:eastAsia="Segoe UI"/>
          <w:b w:val="0"/>
          <w:bCs w:val="0"/>
          <w:sz w:val="22"/>
          <w:szCs w:val="22"/>
        </w:rPr>
        <w:t>dokumentami źródłowymi oraz ewidencją wydatków ze środków „500 plus” prowadzona w</w:t>
      </w:r>
      <w:r w:rsidR="00297358">
        <w:rPr>
          <w:rFonts w:eastAsia="Segoe UI"/>
          <w:b w:val="0"/>
          <w:bCs w:val="0"/>
          <w:sz w:val="22"/>
          <w:szCs w:val="22"/>
        </w:rPr>
        <w:t> </w:t>
      </w:r>
      <w:r w:rsidRPr="000D6DAD">
        <w:rPr>
          <w:rFonts w:eastAsia="Segoe UI"/>
          <w:b w:val="0"/>
          <w:bCs w:val="0"/>
          <w:sz w:val="22"/>
          <w:szCs w:val="22"/>
        </w:rPr>
        <w:t xml:space="preserve">zeszytach wykazała, że nie ma jednolitych zasad w zakresie ich prowadzenia. Niektórzy wychowawcy odnotowują w kartach wszystkie elementy odzieży bez względu na źródło pochodzenie (środki budżetowe, </w:t>
      </w:r>
      <w:r w:rsidR="00816ED4">
        <w:rPr>
          <w:rFonts w:eastAsia="Segoe UI"/>
          <w:b w:val="0"/>
          <w:bCs w:val="0"/>
          <w:sz w:val="22"/>
          <w:szCs w:val="22"/>
        </w:rPr>
        <w:t>„</w:t>
      </w:r>
      <w:r w:rsidRPr="000D6DAD">
        <w:rPr>
          <w:rFonts w:eastAsia="Segoe UI"/>
          <w:b w:val="0"/>
          <w:bCs w:val="0"/>
          <w:sz w:val="22"/>
          <w:szCs w:val="22"/>
        </w:rPr>
        <w:t>500 plus</w:t>
      </w:r>
      <w:r w:rsidR="00816ED4">
        <w:rPr>
          <w:rFonts w:eastAsia="Segoe UI"/>
          <w:b w:val="0"/>
          <w:bCs w:val="0"/>
          <w:sz w:val="22"/>
          <w:szCs w:val="22"/>
        </w:rPr>
        <w:t>”</w:t>
      </w:r>
      <w:r w:rsidRPr="000D6DAD">
        <w:rPr>
          <w:rFonts w:eastAsia="Segoe UI"/>
          <w:b w:val="0"/>
          <w:bCs w:val="0"/>
          <w:sz w:val="22"/>
          <w:szCs w:val="22"/>
        </w:rPr>
        <w:t>), inni ograniczają się jedynie do tych które zostały zakupione ze środków budżetowych.</w:t>
      </w:r>
      <w:r>
        <w:rPr>
          <w:rFonts w:eastAsia="Segoe UI"/>
          <w:b w:val="0"/>
          <w:bCs w:val="0"/>
          <w:sz w:val="22"/>
          <w:szCs w:val="22"/>
        </w:rPr>
        <w:t xml:space="preserve"> </w:t>
      </w:r>
      <w:r w:rsidR="009B319D">
        <w:rPr>
          <w:b w:val="0"/>
          <w:bCs w:val="0"/>
          <w:sz w:val="22"/>
          <w:szCs w:val="22"/>
        </w:rPr>
        <w:t>S</w:t>
      </w:r>
      <w:r w:rsidR="00CF0C66">
        <w:rPr>
          <w:b w:val="0"/>
          <w:bCs w:val="0"/>
          <w:sz w:val="22"/>
          <w:szCs w:val="22"/>
        </w:rPr>
        <w:t xml:space="preserve">twierdzono przypadki nieodnotowania zakupionej odzieży </w:t>
      </w:r>
      <w:r w:rsidR="00C155E6">
        <w:rPr>
          <w:b w:val="0"/>
          <w:bCs w:val="0"/>
          <w:sz w:val="22"/>
          <w:szCs w:val="22"/>
        </w:rPr>
        <w:t xml:space="preserve">ze środków </w:t>
      </w:r>
      <w:r w:rsidR="00BE5850">
        <w:rPr>
          <w:b w:val="0"/>
          <w:bCs w:val="0"/>
          <w:sz w:val="22"/>
          <w:szCs w:val="22"/>
        </w:rPr>
        <w:t>„500 plus”</w:t>
      </w:r>
      <w:r w:rsidR="009B319D">
        <w:rPr>
          <w:b w:val="0"/>
          <w:bCs w:val="0"/>
          <w:sz w:val="22"/>
          <w:szCs w:val="22"/>
        </w:rPr>
        <w:t xml:space="preserve"> co dotyczyło wychowanka (</w:t>
      </w:r>
      <w:r w:rsidR="009B319D" w:rsidRPr="009B319D">
        <w:rPr>
          <w:b w:val="0"/>
          <w:sz w:val="22"/>
          <w:szCs w:val="22"/>
        </w:rPr>
        <w:t xml:space="preserve">nr rozrachunku </w:t>
      </w:r>
      <w:r w:rsidR="000C5033">
        <w:rPr>
          <w:b w:val="0"/>
          <w:sz w:val="22"/>
          <w:szCs w:val="22"/>
        </w:rPr>
        <w:br/>
      </w:r>
      <w:r w:rsidR="009B319D" w:rsidRPr="009B319D">
        <w:rPr>
          <w:b w:val="0"/>
          <w:bCs w:val="0"/>
          <w:sz w:val="22"/>
          <w:szCs w:val="22"/>
        </w:rPr>
        <w:t>240</w:t>
      </w:r>
      <w:r w:rsidR="000C5033">
        <w:rPr>
          <w:b w:val="0"/>
          <w:bCs w:val="0"/>
          <w:sz w:val="22"/>
          <w:szCs w:val="22"/>
        </w:rPr>
        <w:t xml:space="preserve"> -</w:t>
      </w:r>
      <w:r w:rsidR="009B319D" w:rsidRPr="009B319D">
        <w:rPr>
          <w:b w:val="0"/>
          <w:bCs w:val="0"/>
          <w:sz w:val="22"/>
          <w:szCs w:val="22"/>
        </w:rPr>
        <w:t>20-0115</w:t>
      </w:r>
      <w:r w:rsidR="009B319D">
        <w:rPr>
          <w:b w:val="0"/>
          <w:bCs w:val="0"/>
          <w:sz w:val="22"/>
          <w:szCs w:val="22"/>
        </w:rPr>
        <w:t xml:space="preserve">), </w:t>
      </w:r>
      <w:r w:rsidR="009B319D" w:rsidRPr="009B319D">
        <w:rPr>
          <w:b w:val="0"/>
          <w:bCs w:val="0"/>
          <w:sz w:val="22"/>
          <w:szCs w:val="22"/>
        </w:rPr>
        <w:t>(</w:t>
      </w:r>
      <w:r w:rsidR="009B319D" w:rsidRPr="009B319D">
        <w:rPr>
          <w:b w:val="0"/>
          <w:sz w:val="22"/>
          <w:szCs w:val="22"/>
        </w:rPr>
        <w:t xml:space="preserve">nr rozrachunku </w:t>
      </w:r>
      <w:r w:rsidR="009B319D" w:rsidRPr="009B319D">
        <w:rPr>
          <w:b w:val="0"/>
          <w:bCs w:val="0"/>
          <w:sz w:val="22"/>
          <w:szCs w:val="22"/>
        </w:rPr>
        <w:t>240-20-01</w:t>
      </w:r>
      <w:r w:rsidR="009B319D">
        <w:rPr>
          <w:b w:val="0"/>
          <w:bCs w:val="0"/>
          <w:sz w:val="22"/>
          <w:szCs w:val="22"/>
        </w:rPr>
        <w:t>31</w:t>
      </w:r>
      <w:r w:rsidR="009B319D" w:rsidRPr="009B319D">
        <w:rPr>
          <w:b w:val="0"/>
          <w:bCs w:val="0"/>
          <w:sz w:val="22"/>
          <w:szCs w:val="22"/>
        </w:rPr>
        <w:t>),</w:t>
      </w:r>
      <w:r w:rsidR="00D64115">
        <w:rPr>
          <w:b w:val="0"/>
          <w:bCs w:val="0"/>
          <w:sz w:val="22"/>
          <w:szCs w:val="22"/>
        </w:rPr>
        <w:t xml:space="preserve"> </w:t>
      </w:r>
      <w:r w:rsidR="00D64115" w:rsidRPr="00D64115">
        <w:rPr>
          <w:b w:val="0"/>
          <w:bCs w:val="0"/>
          <w:sz w:val="22"/>
          <w:szCs w:val="22"/>
        </w:rPr>
        <w:t>(</w:t>
      </w:r>
      <w:r w:rsidR="00D64115" w:rsidRPr="00D64115">
        <w:rPr>
          <w:b w:val="0"/>
          <w:sz w:val="22"/>
          <w:szCs w:val="22"/>
        </w:rPr>
        <w:t xml:space="preserve">nr rozrachunku </w:t>
      </w:r>
      <w:r w:rsidR="00D64115" w:rsidRPr="00D64115">
        <w:rPr>
          <w:b w:val="0"/>
          <w:bCs w:val="0"/>
          <w:sz w:val="22"/>
          <w:szCs w:val="22"/>
        </w:rPr>
        <w:t>240-20-0</w:t>
      </w:r>
      <w:r w:rsidR="00D64115">
        <w:rPr>
          <w:b w:val="0"/>
          <w:bCs w:val="0"/>
          <w:sz w:val="22"/>
          <w:szCs w:val="22"/>
        </w:rPr>
        <w:t>071</w:t>
      </w:r>
      <w:r w:rsidR="00D64115" w:rsidRPr="00D64115">
        <w:rPr>
          <w:b w:val="0"/>
          <w:bCs w:val="0"/>
          <w:sz w:val="22"/>
          <w:szCs w:val="22"/>
        </w:rPr>
        <w:t>)</w:t>
      </w:r>
      <w:r w:rsidR="00D64115">
        <w:rPr>
          <w:b w:val="0"/>
          <w:bCs w:val="0"/>
          <w:sz w:val="22"/>
          <w:szCs w:val="22"/>
        </w:rPr>
        <w:t>.</w:t>
      </w:r>
    </w:p>
    <w:p w14:paraId="13062951" w14:textId="77777777" w:rsidR="00297358" w:rsidRPr="00D64115" w:rsidRDefault="00297358" w:rsidP="00244E43">
      <w:pPr>
        <w:spacing w:line="360" w:lineRule="auto"/>
        <w:jc w:val="both"/>
        <w:rPr>
          <w:b w:val="0"/>
          <w:bCs w:val="0"/>
          <w:sz w:val="22"/>
          <w:szCs w:val="22"/>
        </w:rPr>
      </w:pPr>
    </w:p>
    <w:p w14:paraId="5AA71360" w14:textId="6086CBE5" w:rsidR="00D64115" w:rsidRPr="00D64115" w:rsidRDefault="00D64115" w:rsidP="00D64115">
      <w:pPr>
        <w:pStyle w:val="Akapitzlist"/>
        <w:widowControl w:val="0"/>
        <w:numPr>
          <w:ilvl w:val="1"/>
          <w:numId w:val="7"/>
        </w:numPr>
        <w:tabs>
          <w:tab w:val="left" w:pos="426"/>
        </w:tabs>
        <w:suppressAutoHyphens/>
        <w:autoSpaceDE/>
        <w:autoSpaceDN/>
        <w:adjustRightInd/>
        <w:spacing w:line="360" w:lineRule="auto"/>
        <w:jc w:val="both"/>
        <w:rPr>
          <w:rFonts w:eastAsia="Andale Sans UI"/>
          <w:bCs w:val="0"/>
          <w:sz w:val="22"/>
          <w:szCs w:val="22"/>
          <w:lang w:eastAsia="ja-JP" w:bidi="fa-IR"/>
        </w:rPr>
      </w:pPr>
      <w:r w:rsidRPr="00D64115">
        <w:rPr>
          <w:rFonts w:eastAsia="Andale Sans UI"/>
          <w:bCs w:val="0"/>
          <w:sz w:val="22"/>
          <w:szCs w:val="22"/>
          <w:lang w:eastAsia="ja-JP" w:bidi="fa-IR"/>
        </w:rPr>
        <w:lastRenderedPageBreak/>
        <w:t>Przestrzeganie stosowania Procedury MDR i przepisów MDR</w:t>
      </w:r>
    </w:p>
    <w:p w14:paraId="569F40C9" w14:textId="59536D89" w:rsidR="00D64115" w:rsidRPr="00D64115" w:rsidRDefault="00D64115" w:rsidP="00D64115">
      <w:pPr>
        <w:tabs>
          <w:tab w:val="left" w:pos="426"/>
        </w:tabs>
        <w:autoSpaceDE/>
        <w:autoSpaceDN/>
        <w:adjustRightInd/>
        <w:spacing w:line="360" w:lineRule="auto"/>
        <w:jc w:val="both"/>
        <w:textAlignment w:val="auto"/>
        <w:rPr>
          <w:rFonts w:eastAsia="Segoe UI"/>
          <w:b w:val="0"/>
          <w:bCs w:val="0"/>
          <w:sz w:val="22"/>
          <w:szCs w:val="22"/>
        </w:rPr>
      </w:pPr>
      <w:r w:rsidRPr="00D64115">
        <w:rPr>
          <w:rFonts w:eastAsia="Segoe UI"/>
          <w:b w:val="0"/>
          <w:bCs w:val="0"/>
          <w:sz w:val="22"/>
          <w:szCs w:val="22"/>
        </w:rPr>
        <w:tab/>
        <w:t>Podczas czynności kontrolnych weryfikacji poddano stosowani</w:t>
      </w:r>
      <w:r w:rsidR="005B346F">
        <w:rPr>
          <w:rFonts w:eastAsia="Segoe UI"/>
          <w:b w:val="0"/>
          <w:bCs w:val="0"/>
          <w:sz w:val="22"/>
          <w:szCs w:val="22"/>
        </w:rPr>
        <w:t>e</w:t>
      </w:r>
      <w:r w:rsidRPr="00D64115">
        <w:rPr>
          <w:rFonts w:eastAsia="Segoe UI"/>
          <w:b w:val="0"/>
          <w:bCs w:val="0"/>
          <w:sz w:val="22"/>
          <w:szCs w:val="22"/>
        </w:rPr>
        <w:t xml:space="preserv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dyrektora, głównego księgowego i inspektora ds. płac o</w:t>
      </w:r>
      <w:r w:rsidR="00297358">
        <w:rPr>
          <w:rFonts w:eastAsia="Segoe UI"/>
          <w:b w:val="0"/>
          <w:bCs w:val="0"/>
          <w:sz w:val="22"/>
          <w:szCs w:val="22"/>
        </w:rPr>
        <w:t> </w:t>
      </w:r>
      <w:r w:rsidRPr="00D64115">
        <w:rPr>
          <w:rFonts w:eastAsia="Segoe UI"/>
          <w:b w:val="0"/>
          <w:bCs w:val="0"/>
          <w:sz w:val="22"/>
          <w:szCs w:val="22"/>
        </w:rPr>
        <w:t>zapoznaniu się z Procedurą wewnętrzną w zakresie przeciwdziałania niewywiązywaniu się z obowiązku przekazywania informacji o schematach podatkowych MDR obowiązującą w</w:t>
      </w:r>
      <w:r w:rsidR="00297358">
        <w:rPr>
          <w:rFonts w:eastAsia="Segoe UI"/>
          <w:b w:val="0"/>
          <w:bCs w:val="0"/>
          <w:sz w:val="22"/>
          <w:szCs w:val="22"/>
        </w:rPr>
        <w:t> </w:t>
      </w:r>
      <w:r w:rsidRPr="00D64115">
        <w:rPr>
          <w:rFonts w:eastAsia="Segoe UI"/>
          <w:b w:val="0"/>
          <w:bCs w:val="0"/>
          <w:sz w:val="22"/>
          <w:szCs w:val="22"/>
        </w:rPr>
        <w:t>Gminie Miasta Tychy; zrozumieniu postanowień Procedury wewnętrznej MDR i</w:t>
      </w:r>
      <w:r w:rsidR="00297358">
        <w:rPr>
          <w:rFonts w:eastAsia="Segoe UI"/>
          <w:b w:val="0"/>
          <w:bCs w:val="0"/>
          <w:sz w:val="22"/>
          <w:szCs w:val="22"/>
        </w:rPr>
        <w:t> </w:t>
      </w:r>
      <w:r w:rsidRPr="00D64115">
        <w:rPr>
          <w:rFonts w:eastAsia="Segoe UI"/>
          <w:b w:val="0"/>
          <w:bCs w:val="0"/>
          <w:sz w:val="22"/>
          <w:szCs w:val="22"/>
        </w:rPr>
        <w:t>zobowiązaniu się do jej przestrzegania w sytuacjach przewidzianych w Procedurze oraz w</w:t>
      </w:r>
      <w:r w:rsidR="00297358">
        <w:rPr>
          <w:rFonts w:eastAsia="Segoe UI"/>
          <w:b w:val="0"/>
          <w:bCs w:val="0"/>
          <w:sz w:val="22"/>
          <w:szCs w:val="22"/>
        </w:rPr>
        <w:t> </w:t>
      </w:r>
      <w:r w:rsidRPr="00D64115">
        <w:rPr>
          <w:rFonts w:eastAsia="Segoe UI"/>
          <w:b w:val="0"/>
          <w:bCs w:val="0"/>
          <w:sz w:val="22"/>
          <w:szCs w:val="22"/>
        </w:rPr>
        <w:t>przepisach dotyczących przekazywania informacji o schematach podatkowych oraz o</w:t>
      </w:r>
      <w:r w:rsidR="00297358">
        <w:rPr>
          <w:rFonts w:eastAsia="Segoe UI"/>
          <w:b w:val="0"/>
          <w:bCs w:val="0"/>
          <w:sz w:val="22"/>
          <w:szCs w:val="22"/>
        </w:rPr>
        <w:t> </w:t>
      </w:r>
      <w:r w:rsidRPr="00D64115">
        <w:rPr>
          <w:rFonts w:eastAsia="Segoe UI"/>
          <w:b w:val="0"/>
          <w:bCs w:val="0"/>
          <w:sz w:val="22"/>
          <w:szCs w:val="22"/>
        </w:rPr>
        <w:t xml:space="preserve">znajomości przepisów prawa w zakresie przekazywania informacji o 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368542FA" w14:textId="77777777" w:rsidR="00D64115" w:rsidRPr="00D64115" w:rsidRDefault="00D64115" w:rsidP="00D64115">
      <w:pPr>
        <w:tabs>
          <w:tab w:val="left" w:pos="426"/>
        </w:tabs>
        <w:autoSpaceDE/>
        <w:autoSpaceDN/>
        <w:adjustRightInd/>
        <w:spacing w:line="360" w:lineRule="auto"/>
        <w:jc w:val="both"/>
        <w:textAlignment w:val="auto"/>
        <w:rPr>
          <w:rFonts w:eastAsia="Segoe UI"/>
          <w:b w:val="0"/>
          <w:bCs w:val="0"/>
          <w:sz w:val="22"/>
          <w:szCs w:val="22"/>
        </w:rPr>
      </w:pPr>
      <w:r w:rsidRPr="00D64115">
        <w:rPr>
          <w:rFonts w:eastAsia="Segoe UI"/>
          <w:b w:val="0"/>
          <w:bCs w:val="0"/>
          <w:sz w:val="22"/>
          <w:szCs w:val="22"/>
        </w:rPr>
        <w:t>Na powyższych ustaleniach protokół zakończono.</w:t>
      </w:r>
    </w:p>
    <w:p w14:paraId="5E1BE254" w14:textId="6F0ABCE3" w:rsidR="00564C37" w:rsidRPr="000D6DAD" w:rsidRDefault="00564C37" w:rsidP="00D64115">
      <w:pPr>
        <w:spacing w:line="360" w:lineRule="auto"/>
        <w:jc w:val="both"/>
        <w:rPr>
          <w:rFonts w:eastAsia="Segoe UI"/>
          <w:b w:val="0"/>
          <w:bCs w:val="0"/>
          <w:sz w:val="22"/>
          <w:szCs w:val="22"/>
        </w:rPr>
      </w:pPr>
    </w:p>
    <w:p w14:paraId="256DDC73" w14:textId="45DF79EB" w:rsidR="00CE29D2" w:rsidRPr="001C36BA" w:rsidRDefault="00CE29D2" w:rsidP="001A02CA">
      <w:pPr>
        <w:pStyle w:val="Tekstpodstawowy"/>
        <w:spacing w:line="360" w:lineRule="auto"/>
        <w:rPr>
          <w:b w:val="0"/>
          <w:sz w:val="22"/>
          <w:szCs w:val="22"/>
        </w:rPr>
      </w:pPr>
      <w:r w:rsidRPr="001C36BA">
        <w:rPr>
          <w:b w:val="0"/>
          <w:sz w:val="22"/>
          <w:szCs w:val="22"/>
        </w:rPr>
        <w:t>Na powyższych ustaleniach protokół zakończono.</w:t>
      </w:r>
    </w:p>
    <w:p w14:paraId="02AEEA2B" w14:textId="77777777" w:rsidR="00CE29D2" w:rsidRPr="001A02CA" w:rsidRDefault="00CE29D2" w:rsidP="001A02CA">
      <w:pPr>
        <w:pStyle w:val="Tekstpodstawowy"/>
        <w:spacing w:line="360" w:lineRule="auto"/>
        <w:rPr>
          <w:sz w:val="12"/>
          <w:szCs w:val="12"/>
        </w:rPr>
      </w:pPr>
    </w:p>
    <w:p w14:paraId="0B5A248E" w14:textId="499FC897" w:rsidR="00CE29D2" w:rsidRPr="005041ED" w:rsidRDefault="00CE29D2" w:rsidP="001A02CA">
      <w:pPr>
        <w:spacing w:line="360" w:lineRule="auto"/>
        <w:jc w:val="both"/>
        <w:rPr>
          <w:b w:val="0"/>
          <w:sz w:val="22"/>
          <w:szCs w:val="22"/>
        </w:rPr>
      </w:pPr>
      <w:r w:rsidRPr="001C36BA">
        <w:rPr>
          <w:b w:val="0"/>
          <w:sz w:val="22"/>
          <w:szCs w:val="22"/>
        </w:rPr>
        <w:t xml:space="preserve">Protokół składa się z </w:t>
      </w:r>
      <w:r w:rsidR="00297358">
        <w:rPr>
          <w:b w:val="0"/>
          <w:sz w:val="22"/>
          <w:szCs w:val="22"/>
        </w:rPr>
        <w:t>32</w:t>
      </w:r>
      <w:r w:rsidRPr="001C36BA">
        <w:rPr>
          <w:b w:val="0"/>
          <w:iCs/>
          <w:sz w:val="22"/>
          <w:szCs w:val="22"/>
        </w:rPr>
        <w:t xml:space="preserve"> </w:t>
      </w:r>
      <w:r w:rsidR="00A223A9" w:rsidRPr="001C36BA">
        <w:rPr>
          <w:b w:val="0"/>
          <w:sz w:val="22"/>
          <w:szCs w:val="22"/>
        </w:rPr>
        <w:t xml:space="preserve">stron kolejno ponumerowanych </w:t>
      </w:r>
      <w:r w:rsidRPr="001C36BA">
        <w:rPr>
          <w:b w:val="0"/>
          <w:sz w:val="22"/>
          <w:szCs w:val="22"/>
        </w:rPr>
        <w:t>i zaparafowanych przez osoby</w:t>
      </w:r>
      <w:r w:rsidRPr="005041ED">
        <w:rPr>
          <w:b w:val="0"/>
          <w:sz w:val="22"/>
          <w:szCs w:val="22"/>
        </w:rPr>
        <w:t xml:space="preserve"> uczestniczące w postępowaniu kontrolnym </w:t>
      </w:r>
      <w:r w:rsidR="00A223A9" w:rsidRPr="005041ED">
        <w:rPr>
          <w:b w:val="0"/>
          <w:sz w:val="22"/>
          <w:szCs w:val="22"/>
        </w:rPr>
        <w:t xml:space="preserve">oraz </w:t>
      </w:r>
      <w:r w:rsidRPr="005041ED">
        <w:rPr>
          <w:b w:val="0"/>
          <w:sz w:val="22"/>
          <w:szCs w:val="22"/>
        </w:rPr>
        <w:t>z załączników wymienionych w treści protokołu stanowiących jego integralną część.</w:t>
      </w:r>
    </w:p>
    <w:p w14:paraId="1C390028" w14:textId="77777777" w:rsidR="00CE29D2" w:rsidRPr="001A02CA" w:rsidRDefault="00CE29D2" w:rsidP="001A02CA">
      <w:pPr>
        <w:spacing w:line="360" w:lineRule="auto"/>
        <w:jc w:val="both"/>
        <w:rPr>
          <w:b w:val="0"/>
          <w:sz w:val="12"/>
          <w:szCs w:val="12"/>
        </w:rPr>
      </w:pPr>
    </w:p>
    <w:p w14:paraId="51C7BB37" w14:textId="77777777" w:rsidR="00CE29D2" w:rsidRPr="005041ED" w:rsidRDefault="00CE29D2" w:rsidP="001A02CA">
      <w:pPr>
        <w:pStyle w:val="Tekstpodstawowy"/>
        <w:spacing w:line="360" w:lineRule="auto"/>
        <w:rPr>
          <w:b w:val="0"/>
          <w:sz w:val="22"/>
          <w:szCs w:val="22"/>
        </w:rPr>
      </w:pPr>
      <w:r w:rsidRPr="005041ED">
        <w:rPr>
          <w:b w:val="0"/>
          <w:sz w:val="22"/>
          <w:szCs w:val="22"/>
        </w:rPr>
        <w:t>Niniejszy protokół podlega publikacji w wersji elektronicznej w Biuletynie Informacji Publicznej zgodnie z postanowieniami:</w:t>
      </w:r>
    </w:p>
    <w:p w14:paraId="41B75B03" w14:textId="01957FD4" w:rsidR="00CE29D2" w:rsidRPr="0023279F" w:rsidRDefault="00550D15" w:rsidP="001A02CA">
      <w:pPr>
        <w:numPr>
          <w:ilvl w:val="0"/>
          <w:numId w:val="1"/>
        </w:numPr>
        <w:spacing w:line="360" w:lineRule="auto"/>
        <w:jc w:val="both"/>
        <w:rPr>
          <w:b w:val="0"/>
          <w:sz w:val="22"/>
          <w:szCs w:val="22"/>
        </w:rPr>
      </w:pPr>
      <w:r w:rsidRPr="005041ED">
        <w:rPr>
          <w:b w:val="0"/>
          <w:sz w:val="22"/>
          <w:szCs w:val="22"/>
        </w:rPr>
        <w:t>art. 6 ust. 1 pkt. 4 lit a) tiret drugie z zast</w:t>
      </w:r>
      <w:r w:rsidR="00C17248" w:rsidRPr="005041ED">
        <w:rPr>
          <w:b w:val="0"/>
          <w:sz w:val="22"/>
          <w:szCs w:val="22"/>
        </w:rPr>
        <w:t xml:space="preserve">rzeżeniem art. 8 ust. 5 </w:t>
      </w:r>
      <w:r w:rsidR="00297358" w:rsidRPr="005041ED">
        <w:rPr>
          <w:b w:val="0"/>
          <w:sz w:val="22"/>
          <w:szCs w:val="22"/>
        </w:rPr>
        <w:t>ustawy z</w:t>
      </w:r>
      <w:r w:rsidR="00C17248" w:rsidRPr="005041ED">
        <w:rPr>
          <w:b w:val="0"/>
          <w:sz w:val="22"/>
          <w:szCs w:val="22"/>
        </w:rPr>
        <w:t xml:space="preserve"> dnia </w:t>
      </w:r>
      <w:r w:rsidRPr="005041ED">
        <w:rPr>
          <w:b w:val="0"/>
          <w:sz w:val="22"/>
          <w:szCs w:val="22"/>
        </w:rPr>
        <w:t>6</w:t>
      </w:r>
      <w:r w:rsidR="00C17248" w:rsidRPr="005041ED">
        <w:rPr>
          <w:b w:val="0"/>
          <w:sz w:val="22"/>
          <w:szCs w:val="22"/>
        </w:rPr>
        <w:t xml:space="preserve"> września </w:t>
      </w:r>
      <w:r w:rsidR="000D32EE" w:rsidRPr="005041ED">
        <w:rPr>
          <w:b w:val="0"/>
          <w:sz w:val="22"/>
          <w:szCs w:val="22"/>
        </w:rPr>
        <w:t>2001 r. o </w:t>
      </w:r>
      <w:r w:rsidRPr="005041ED">
        <w:rPr>
          <w:b w:val="0"/>
          <w:sz w:val="22"/>
          <w:szCs w:val="22"/>
        </w:rPr>
        <w:t xml:space="preserve">dostępie do informacji publicznej </w:t>
      </w:r>
      <w:r w:rsidR="000C5033" w:rsidRPr="000C5033">
        <w:rPr>
          <w:rFonts w:eastAsia="Segoe UI"/>
          <w:b w:val="0"/>
          <w:bCs w:val="0"/>
          <w:spacing w:val="-2"/>
          <w:sz w:val="22"/>
          <w:szCs w:val="22"/>
        </w:rPr>
        <w:t>(</w:t>
      </w:r>
      <w:proofErr w:type="spellStart"/>
      <w:r w:rsidR="000C5033" w:rsidRPr="000C5033">
        <w:rPr>
          <w:rFonts w:eastAsia="Segoe UI"/>
          <w:b w:val="0"/>
          <w:bCs w:val="0"/>
          <w:spacing w:val="-2"/>
          <w:sz w:val="22"/>
          <w:szCs w:val="22"/>
        </w:rPr>
        <w:t>t.j</w:t>
      </w:r>
      <w:proofErr w:type="spellEnd"/>
      <w:r w:rsidR="000C5033" w:rsidRPr="000C5033">
        <w:rPr>
          <w:rFonts w:eastAsia="Segoe UI"/>
          <w:b w:val="0"/>
          <w:bCs w:val="0"/>
          <w:spacing w:val="-2"/>
          <w:sz w:val="22"/>
          <w:szCs w:val="22"/>
        </w:rPr>
        <w:t>. Dz. U. z 2022 r. poz. 902).</w:t>
      </w:r>
    </w:p>
    <w:p w14:paraId="20E0A855" w14:textId="665F2425" w:rsidR="000730A1" w:rsidRDefault="00CE29D2" w:rsidP="00DA2679">
      <w:pPr>
        <w:spacing w:line="360" w:lineRule="auto"/>
        <w:jc w:val="both"/>
        <w:rPr>
          <w:b w:val="0"/>
          <w:sz w:val="22"/>
          <w:szCs w:val="22"/>
        </w:rPr>
      </w:pPr>
      <w:r w:rsidRPr="005041ED">
        <w:rPr>
          <w:b w:val="0"/>
          <w:sz w:val="22"/>
          <w:szCs w:val="22"/>
        </w:rPr>
        <w:t xml:space="preserve">Protokół sporządzono w </w:t>
      </w:r>
      <w:r w:rsidR="00DA2679">
        <w:rPr>
          <w:b w:val="0"/>
          <w:sz w:val="22"/>
          <w:szCs w:val="22"/>
        </w:rPr>
        <w:t>2</w:t>
      </w:r>
      <w:r w:rsidRPr="005041ED">
        <w:rPr>
          <w:b w:val="0"/>
          <w:i/>
          <w:iCs/>
          <w:sz w:val="22"/>
          <w:szCs w:val="22"/>
        </w:rPr>
        <w:t xml:space="preserve"> </w:t>
      </w:r>
      <w:r w:rsidRPr="005041ED">
        <w:rPr>
          <w:b w:val="0"/>
          <w:sz w:val="22"/>
          <w:szCs w:val="22"/>
        </w:rPr>
        <w:t xml:space="preserve">jednobrzmiących egzemplarzach. </w:t>
      </w:r>
      <w:r w:rsidRPr="005041ED">
        <w:rPr>
          <w:b w:val="0"/>
          <w:iCs/>
          <w:sz w:val="22"/>
          <w:szCs w:val="22"/>
        </w:rPr>
        <w:t xml:space="preserve">Jeden </w:t>
      </w:r>
      <w:r w:rsidRPr="005041ED">
        <w:rPr>
          <w:b w:val="0"/>
          <w:sz w:val="22"/>
          <w:szCs w:val="22"/>
        </w:rPr>
        <w:t>egz</w:t>
      </w:r>
      <w:r w:rsidR="00A223A9" w:rsidRPr="005041ED">
        <w:rPr>
          <w:b w:val="0"/>
          <w:sz w:val="22"/>
          <w:szCs w:val="22"/>
        </w:rPr>
        <w:t xml:space="preserve">emplarz protokołu pozostawiono </w:t>
      </w:r>
      <w:r w:rsidRPr="005041ED">
        <w:rPr>
          <w:b w:val="0"/>
          <w:sz w:val="22"/>
          <w:szCs w:val="22"/>
        </w:rPr>
        <w:t>w kontrolowan</w:t>
      </w:r>
      <w:r w:rsidR="00B3056A">
        <w:rPr>
          <w:b w:val="0"/>
          <w:sz w:val="22"/>
          <w:szCs w:val="22"/>
        </w:rPr>
        <w:t>ych</w:t>
      </w:r>
      <w:r w:rsidRPr="005041ED">
        <w:rPr>
          <w:b w:val="0"/>
          <w:sz w:val="22"/>
          <w:szCs w:val="22"/>
        </w:rPr>
        <w:t xml:space="preserve"> jednost</w:t>
      </w:r>
      <w:r w:rsidR="00B3056A">
        <w:rPr>
          <w:b w:val="0"/>
          <w:sz w:val="22"/>
          <w:szCs w:val="22"/>
        </w:rPr>
        <w:t>kach</w:t>
      </w:r>
      <w:r w:rsidR="00D63C67">
        <w:rPr>
          <w:b w:val="0"/>
          <w:sz w:val="22"/>
          <w:szCs w:val="22"/>
        </w:rPr>
        <w:t>,</w:t>
      </w:r>
      <w:r w:rsidRPr="005041ED">
        <w:rPr>
          <w:b w:val="0"/>
          <w:sz w:val="22"/>
          <w:szCs w:val="22"/>
        </w:rPr>
        <w:t xml:space="preserve"> tj</w:t>
      </w:r>
      <w:r w:rsidRPr="00816ED4">
        <w:rPr>
          <w:b w:val="0"/>
          <w:sz w:val="22"/>
          <w:szCs w:val="22"/>
        </w:rPr>
        <w:t xml:space="preserve">. </w:t>
      </w:r>
      <w:r w:rsidR="008978F9" w:rsidRPr="00816ED4">
        <w:rPr>
          <w:b w:val="0"/>
          <w:sz w:val="22"/>
          <w:szCs w:val="22"/>
        </w:rPr>
        <w:t xml:space="preserve">w Placówce </w:t>
      </w:r>
      <w:r w:rsidR="00816ED4" w:rsidRPr="00816ED4">
        <w:rPr>
          <w:b w:val="0"/>
          <w:sz w:val="22"/>
          <w:szCs w:val="22"/>
        </w:rPr>
        <w:t>Pieczy Zastępczej „Kwadrat” w</w:t>
      </w:r>
      <w:r w:rsidR="00816ED4">
        <w:rPr>
          <w:b w:val="0"/>
          <w:sz w:val="22"/>
          <w:szCs w:val="22"/>
        </w:rPr>
        <w:t> </w:t>
      </w:r>
      <w:r w:rsidR="00816ED4" w:rsidRPr="00816ED4">
        <w:rPr>
          <w:b w:val="0"/>
          <w:sz w:val="22"/>
          <w:szCs w:val="22"/>
        </w:rPr>
        <w:t>Tychach, jednostce obsługującej Placówkę Opiekuńczo – Wychowawczą nr 1 w Tychach</w:t>
      </w:r>
      <w:r w:rsidR="00816ED4">
        <w:rPr>
          <w:b w:val="0"/>
          <w:sz w:val="22"/>
          <w:szCs w:val="22"/>
        </w:rPr>
        <w:t>.</w:t>
      </w:r>
    </w:p>
    <w:p w14:paraId="7A1995DD" w14:textId="77777777" w:rsidR="00816ED4" w:rsidRPr="00816ED4" w:rsidRDefault="00816ED4" w:rsidP="00DA2679">
      <w:pPr>
        <w:spacing w:line="360" w:lineRule="auto"/>
        <w:jc w:val="both"/>
        <w:rPr>
          <w:b w:val="0"/>
          <w:sz w:val="12"/>
          <w:szCs w:val="12"/>
        </w:rPr>
      </w:pP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041ED" w14:paraId="3724090E" w14:textId="77777777">
        <w:tc>
          <w:tcPr>
            <w:tcW w:w="9211" w:type="dxa"/>
            <w:shd w:val="clear" w:color="auto" w:fill="D9D9D9"/>
          </w:tcPr>
          <w:p w14:paraId="520F7C65" w14:textId="77777777" w:rsidR="00CE29D2" w:rsidRPr="005041ED" w:rsidRDefault="00CE29D2" w:rsidP="00FE1749">
            <w:pPr>
              <w:jc w:val="both"/>
              <w:rPr>
                <w:sz w:val="22"/>
                <w:szCs w:val="22"/>
              </w:rPr>
            </w:pPr>
            <w:r w:rsidRPr="005041ED">
              <w:rPr>
                <w:sz w:val="22"/>
                <w:szCs w:val="22"/>
              </w:rPr>
              <w:t>5. Pouczenie:</w:t>
            </w:r>
          </w:p>
        </w:tc>
      </w:tr>
    </w:tbl>
    <w:p w14:paraId="7C7C3A2B" w14:textId="6E696D79" w:rsidR="00CE29D2" w:rsidRPr="00DA2679" w:rsidRDefault="00B3056A" w:rsidP="00DA2679">
      <w:pPr>
        <w:pStyle w:val="Tekstpodstawowy"/>
        <w:spacing w:line="360" w:lineRule="auto"/>
        <w:rPr>
          <w:b w:val="0"/>
          <w:iCs/>
          <w:sz w:val="22"/>
          <w:szCs w:val="22"/>
        </w:rPr>
      </w:pPr>
      <w:r w:rsidRPr="00B3056A">
        <w:rPr>
          <w:b w:val="0"/>
          <w:iCs/>
          <w:sz w:val="22"/>
          <w:szCs w:val="22"/>
        </w:rPr>
        <w:t>Dyrektor Placówki Pieczy Zastępczej „Kwadrat” w Tychach kierujący Placówką Opiekuńczo – Wychowawczą Nr 2 w Tychach mgr Iwona Gądzik</w:t>
      </w:r>
      <w:r w:rsidRPr="00B3056A">
        <w:rPr>
          <w:iCs/>
          <w:sz w:val="22"/>
          <w:szCs w:val="22"/>
        </w:rPr>
        <w:t xml:space="preserve"> </w:t>
      </w:r>
      <w:r w:rsidRPr="00B3056A">
        <w:rPr>
          <w:b w:val="0"/>
          <w:iCs/>
          <w:sz w:val="22"/>
          <w:szCs w:val="22"/>
        </w:rPr>
        <w:t xml:space="preserve">została poinformowana </w:t>
      </w:r>
      <w:r w:rsidR="00CE29D2" w:rsidRPr="00DA2679">
        <w:rPr>
          <w:b w:val="0"/>
          <w:iCs/>
          <w:sz w:val="22"/>
          <w:szCs w:val="22"/>
        </w:rPr>
        <w:t xml:space="preserve">o prawie do </w:t>
      </w:r>
      <w:r w:rsidR="00CE29D2" w:rsidRPr="00DA2679">
        <w:rPr>
          <w:b w:val="0"/>
          <w:iCs/>
          <w:sz w:val="22"/>
          <w:szCs w:val="22"/>
        </w:rPr>
        <w:lastRenderedPageBreak/>
        <w:t>złożenia w ciągu 7 dni od daty podpisania niniejszego protokołu dodatkowych</w:t>
      </w:r>
      <w:r w:rsidR="00A223A9" w:rsidRPr="00DA2679">
        <w:rPr>
          <w:b w:val="0"/>
          <w:iCs/>
          <w:sz w:val="22"/>
          <w:szCs w:val="22"/>
        </w:rPr>
        <w:t xml:space="preserve"> wyjaśnień </w:t>
      </w:r>
      <w:r w:rsidR="00CE29D2" w:rsidRPr="00DA2679">
        <w:rPr>
          <w:b w:val="0"/>
          <w:iCs/>
          <w:sz w:val="22"/>
          <w:szCs w:val="22"/>
        </w:rPr>
        <w:t>i</w:t>
      </w:r>
      <w:r w:rsidR="00DA2679">
        <w:rPr>
          <w:b w:val="0"/>
          <w:iCs/>
          <w:sz w:val="22"/>
          <w:szCs w:val="22"/>
        </w:rPr>
        <w:t> </w:t>
      </w:r>
      <w:r w:rsidR="00CE29D2" w:rsidRPr="00DA2679">
        <w:rPr>
          <w:b w:val="0"/>
          <w:iCs/>
          <w:sz w:val="22"/>
          <w:szCs w:val="22"/>
        </w:rPr>
        <w:t>uwag co do treści protokołu do Wydziału Kontroli Urzędu Miasta Tychy.</w:t>
      </w:r>
    </w:p>
    <w:p w14:paraId="5A91A52E" w14:textId="207AC32F" w:rsidR="00D227BF" w:rsidRDefault="00D227BF" w:rsidP="00DA2679">
      <w:pPr>
        <w:spacing w:line="360" w:lineRule="auto"/>
        <w:jc w:val="both"/>
        <w:rPr>
          <w:b w:val="0"/>
          <w:iCs/>
          <w:sz w:val="12"/>
          <w:szCs w:val="12"/>
        </w:rPr>
      </w:pPr>
    </w:p>
    <w:p w14:paraId="209EA403" w14:textId="0106DAF0" w:rsidR="00D227BF" w:rsidRDefault="00D227BF" w:rsidP="00DA2679">
      <w:pPr>
        <w:spacing w:line="360" w:lineRule="auto"/>
        <w:jc w:val="both"/>
        <w:rPr>
          <w:b w:val="0"/>
          <w:iCs/>
          <w:sz w:val="12"/>
          <w:szCs w:val="12"/>
        </w:rPr>
      </w:pPr>
    </w:p>
    <w:p w14:paraId="7F09E67A" w14:textId="77777777" w:rsidR="00D227BF" w:rsidRPr="001A02CA" w:rsidRDefault="00D227BF" w:rsidP="00DA2679">
      <w:pPr>
        <w:spacing w:line="360" w:lineRule="auto"/>
        <w:jc w:val="both"/>
        <w:rPr>
          <w:b w:val="0"/>
          <w:iCs/>
          <w:sz w:val="12"/>
          <w:szCs w:val="12"/>
        </w:rPr>
      </w:pPr>
    </w:p>
    <w:p w14:paraId="1B043321" w14:textId="73C30CFA" w:rsidR="00217C3C" w:rsidRPr="00470025" w:rsidRDefault="00CE29D2" w:rsidP="00470025">
      <w:pPr>
        <w:spacing w:line="360" w:lineRule="auto"/>
        <w:jc w:val="both"/>
        <w:rPr>
          <w:b w:val="0"/>
          <w:iCs/>
          <w:sz w:val="22"/>
          <w:szCs w:val="22"/>
        </w:rPr>
      </w:pPr>
      <w:r w:rsidRPr="00DA2679">
        <w:rPr>
          <w:b w:val="0"/>
          <w:iCs/>
          <w:sz w:val="22"/>
          <w:szCs w:val="22"/>
        </w:rPr>
        <w:t xml:space="preserve">Tychy, </w:t>
      </w:r>
      <w:r w:rsidR="00D00FF5">
        <w:rPr>
          <w:b w:val="0"/>
          <w:iCs/>
          <w:sz w:val="22"/>
          <w:szCs w:val="22"/>
        </w:rPr>
        <w:t>21</w:t>
      </w:r>
      <w:r w:rsidR="00C70CA3">
        <w:rPr>
          <w:b w:val="0"/>
          <w:iCs/>
          <w:sz w:val="22"/>
          <w:szCs w:val="22"/>
        </w:rPr>
        <w:t>.</w:t>
      </w:r>
      <w:r w:rsidR="00AA0958">
        <w:rPr>
          <w:b w:val="0"/>
          <w:iCs/>
          <w:sz w:val="22"/>
          <w:szCs w:val="22"/>
        </w:rPr>
        <w:t>11.</w:t>
      </w:r>
      <w:r w:rsidR="00C70CA3">
        <w:rPr>
          <w:b w:val="0"/>
          <w:iCs/>
          <w:sz w:val="22"/>
          <w:szCs w:val="22"/>
        </w:rPr>
        <w:t xml:space="preserve">2022 r. </w:t>
      </w:r>
    </w:p>
    <w:p w14:paraId="2F378F42" w14:textId="03818627" w:rsidR="00CE29D2" w:rsidRPr="005041ED" w:rsidRDefault="00CE29D2" w:rsidP="00FE1749">
      <w:pPr>
        <w:jc w:val="both"/>
        <w:rPr>
          <w:b w:val="0"/>
          <w:sz w:val="22"/>
          <w:szCs w:val="22"/>
        </w:rPr>
      </w:pPr>
      <w:r w:rsidRPr="005041ED">
        <w:rPr>
          <w:b w:val="0"/>
          <w:sz w:val="22"/>
          <w:szCs w:val="22"/>
        </w:rPr>
        <w:t>Protokół podpisały następujące osoby:</w:t>
      </w:r>
    </w:p>
    <w:p w14:paraId="017F9E9D" w14:textId="77777777" w:rsidR="00CE29D2" w:rsidRPr="002E65F0" w:rsidRDefault="00CE29D2" w:rsidP="00FE1749">
      <w:pPr>
        <w:pStyle w:val="Stopk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4645"/>
        <w:gridCol w:w="3896"/>
      </w:tblGrid>
      <w:tr w:rsidR="00CE29D2" w:rsidRPr="00470025" w14:paraId="0B648DD0" w14:textId="77777777" w:rsidTr="001A02CA">
        <w:trPr>
          <w:trHeight w:val="390"/>
        </w:trPr>
        <w:tc>
          <w:tcPr>
            <w:tcW w:w="670" w:type="dxa"/>
            <w:shd w:val="clear" w:color="auto" w:fill="D9D9D9"/>
            <w:vAlign w:val="center"/>
          </w:tcPr>
          <w:p w14:paraId="17F49307" w14:textId="77777777" w:rsidR="00CE29D2" w:rsidRPr="00470025" w:rsidRDefault="00CE29D2" w:rsidP="00470025">
            <w:pPr>
              <w:spacing w:line="360" w:lineRule="auto"/>
              <w:rPr>
                <w:sz w:val="22"/>
                <w:szCs w:val="22"/>
              </w:rPr>
            </w:pPr>
            <w:r w:rsidRPr="00470025">
              <w:rPr>
                <w:sz w:val="22"/>
                <w:szCs w:val="22"/>
              </w:rPr>
              <w:t>Lp.</w:t>
            </w:r>
          </w:p>
        </w:tc>
        <w:tc>
          <w:tcPr>
            <w:tcW w:w="4645" w:type="dxa"/>
            <w:shd w:val="clear" w:color="auto" w:fill="D9D9D9"/>
            <w:vAlign w:val="center"/>
          </w:tcPr>
          <w:p w14:paraId="1CB92A8B" w14:textId="77777777" w:rsidR="00CE29D2" w:rsidRPr="00470025" w:rsidRDefault="00CE29D2" w:rsidP="00470025">
            <w:pPr>
              <w:spacing w:line="360" w:lineRule="auto"/>
              <w:rPr>
                <w:sz w:val="22"/>
                <w:szCs w:val="22"/>
              </w:rPr>
            </w:pPr>
            <w:r w:rsidRPr="00470025">
              <w:rPr>
                <w:sz w:val="22"/>
                <w:szCs w:val="22"/>
              </w:rPr>
              <w:t>Imię i nazwisko</w:t>
            </w:r>
            <w:r w:rsidR="00450201" w:rsidRPr="00470025">
              <w:rPr>
                <w:sz w:val="22"/>
                <w:szCs w:val="22"/>
              </w:rPr>
              <w:t>, Stanowisko</w:t>
            </w:r>
          </w:p>
        </w:tc>
        <w:tc>
          <w:tcPr>
            <w:tcW w:w="3896" w:type="dxa"/>
            <w:shd w:val="clear" w:color="auto" w:fill="D9D9D9"/>
            <w:vAlign w:val="center"/>
          </w:tcPr>
          <w:p w14:paraId="06A1E1EA" w14:textId="77777777" w:rsidR="00CE29D2" w:rsidRPr="00470025" w:rsidRDefault="00450201" w:rsidP="00470025">
            <w:pPr>
              <w:spacing w:line="360" w:lineRule="auto"/>
              <w:rPr>
                <w:sz w:val="22"/>
                <w:szCs w:val="22"/>
              </w:rPr>
            </w:pPr>
            <w:r w:rsidRPr="00470025">
              <w:rPr>
                <w:sz w:val="22"/>
                <w:szCs w:val="22"/>
              </w:rPr>
              <w:t>Podpis i pieczątka</w:t>
            </w:r>
          </w:p>
        </w:tc>
      </w:tr>
      <w:tr w:rsidR="00CE29D2" w:rsidRPr="00470025" w14:paraId="2D554D2C" w14:textId="77777777" w:rsidTr="001A02CA">
        <w:trPr>
          <w:trHeight w:val="737"/>
        </w:trPr>
        <w:tc>
          <w:tcPr>
            <w:tcW w:w="670" w:type="dxa"/>
            <w:vAlign w:val="center"/>
          </w:tcPr>
          <w:p w14:paraId="2BA11E72" w14:textId="77777777" w:rsidR="00CE29D2" w:rsidRPr="00470025" w:rsidRDefault="00CE29D2" w:rsidP="00470025">
            <w:pPr>
              <w:spacing w:line="360" w:lineRule="auto"/>
              <w:rPr>
                <w:b w:val="0"/>
                <w:sz w:val="22"/>
                <w:szCs w:val="22"/>
              </w:rPr>
            </w:pPr>
            <w:r w:rsidRPr="00470025">
              <w:rPr>
                <w:b w:val="0"/>
                <w:sz w:val="22"/>
                <w:szCs w:val="22"/>
              </w:rPr>
              <w:t>1.</w:t>
            </w:r>
          </w:p>
        </w:tc>
        <w:tc>
          <w:tcPr>
            <w:tcW w:w="4645" w:type="dxa"/>
            <w:vAlign w:val="center"/>
          </w:tcPr>
          <w:p w14:paraId="5F19CE3F" w14:textId="4E213A72" w:rsidR="00CE29D2" w:rsidRPr="00470025" w:rsidRDefault="00A3074E" w:rsidP="00470025">
            <w:pPr>
              <w:spacing w:line="360" w:lineRule="auto"/>
              <w:jc w:val="left"/>
              <w:rPr>
                <w:b w:val="0"/>
                <w:sz w:val="22"/>
                <w:szCs w:val="22"/>
              </w:rPr>
            </w:pPr>
            <w:r>
              <w:rPr>
                <w:b w:val="0"/>
                <w:sz w:val="22"/>
                <w:szCs w:val="22"/>
              </w:rPr>
              <w:t>Iwona Gądzik</w:t>
            </w:r>
            <w:r w:rsidR="00470025">
              <w:rPr>
                <w:b w:val="0"/>
                <w:sz w:val="22"/>
                <w:szCs w:val="22"/>
              </w:rPr>
              <w:t xml:space="preserve"> – Dyrektor </w:t>
            </w:r>
            <w:r w:rsidR="001E208E">
              <w:rPr>
                <w:b w:val="0"/>
                <w:sz w:val="22"/>
                <w:szCs w:val="22"/>
              </w:rPr>
              <w:t xml:space="preserve">Placówki </w:t>
            </w:r>
            <w:r w:rsidR="006F0EEE">
              <w:rPr>
                <w:b w:val="0"/>
                <w:sz w:val="22"/>
                <w:szCs w:val="22"/>
              </w:rPr>
              <w:t xml:space="preserve">Pieczy </w:t>
            </w:r>
            <w:r w:rsidR="006F0EEE" w:rsidRPr="00A3074E">
              <w:rPr>
                <w:b w:val="0"/>
                <w:sz w:val="22"/>
                <w:szCs w:val="22"/>
              </w:rPr>
              <w:t>Zastępczej</w:t>
            </w:r>
            <w:r w:rsidRPr="00A3074E">
              <w:rPr>
                <w:b w:val="0"/>
                <w:sz w:val="22"/>
                <w:szCs w:val="22"/>
              </w:rPr>
              <w:t xml:space="preserve"> </w:t>
            </w:r>
            <w:bookmarkStart w:id="25" w:name="_Hlk118966245"/>
            <w:r w:rsidRPr="00A3074E">
              <w:rPr>
                <w:b w:val="0"/>
                <w:sz w:val="22"/>
                <w:szCs w:val="22"/>
              </w:rPr>
              <w:t>„Kwadrat” w Tychach</w:t>
            </w:r>
            <w:r w:rsidR="00DC1279" w:rsidRPr="00DC1279">
              <w:rPr>
                <w:rFonts w:eastAsia="Calibri"/>
                <w:b w:val="0"/>
                <w:bCs w:val="0"/>
                <w:sz w:val="22"/>
                <w:szCs w:val="22"/>
                <w:lang w:eastAsia="en-US"/>
              </w:rPr>
              <w:t xml:space="preserve"> </w:t>
            </w:r>
            <w:r w:rsidR="001E208E">
              <w:rPr>
                <w:rFonts w:eastAsia="Calibri"/>
                <w:b w:val="0"/>
                <w:bCs w:val="0"/>
                <w:sz w:val="22"/>
                <w:szCs w:val="22"/>
                <w:lang w:eastAsia="en-US"/>
              </w:rPr>
              <w:t>jednostki obsługującej Placówkę Opiekuńczo – Wychowawczą nr 1 w Tychach</w:t>
            </w:r>
            <w:bookmarkEnd w:id="25"/>
          </w:p>
        </w:tc>
        <w:tc>
          <w:tcPr>
            <w:tcW w:w="3896" w:type="dxa"/>
            <w:vAlign w:val="center"/>
          </w:tcPr>
          <w:p w14:paraId="7C0A2C60" w14:textId="6CA2A227" w:rsidR="00CE29D2" w:rsidRPr="00470025" w:rsidRDefault="00270915" w:rsidP="00470025">
            <w:pPr>
              <w:spacing w:line="360" w:lineRule="auto"/>
              <w:jc w:val="left"/>
              <w:rPr>
                <w:b w:val="0"/>
                <w:sz w:val="22"/>
                <w:szCs w:val="22"/>
              </w:rPr>
            </w:pPr>
            <w:r>
              <w:rPr>
                <w:b w:val="0"/>
                <w:sz w:val="22"/>
                <w:szCs w:val="22"/>
              </w:rPr>
              <w:t xml:space="preserve">/-/ Iwona </w:t>
            </w:r>
            <w:proofErr w:type="spellStart"/>
            <w:r>
              <w:rPr>
                <w:b w:val="0"/>
                <w:sz w:val="22"/>
                <w:szCs w:val="22"/>
              </w:rPr>
              <w:t>Gądzik</w:t>
            </w:r>
            <w:proofErr w:type="spellEnd"/>
          </w:p>
        </w:tc>
      </w:tr>
      <w:tr w:rsidR="00CE29D2" w:rsidRPr="00470025" w14:paraId="189EE8D7" w14:textId="77777777" w:rsidTr="001A02CA">
        <w:trPr>
          <w:trHeight w:val="567"/>
        </w:trPr>
        <w:tc>
          <w:tcPr>
            <w:tcW w:w="670" w:type="dxa"/>
            <w:vAlign w:val="center"/>
          </w:tcPr>
          <w:p w14:paraId="3C7E52D9" w14:textId="77777777" w:rsidR="00CE29D2" w:rsidRPr="00470025" w:rsidRDefault="00CE29D2" w:rsidP="00470025">
            <w:pPr>
              <w:spacing w:line="360" w:lineRule="auto"/>
              <w:rPr>
                <w:b w:val="0"/>
                <w:sz w:val="22"/>
                <w:szCs w:val="22"/>
              </w:rPr>
            </w:pPr>
            <w:r w:rsidRPr="00470025">
              <w:rPr>
                <w:b w:val="0"/>
                <w:sz w:val="22"/>
                <w:szCs w:val="22"/>
              </w:rPr>
              <w:t>2.</w:t>
            </w:r>
          </w:p>
        </w:tc>
        <w:tc>
          <w:tcPr>
            <w:tcW w:w="4645" w:type="dxa"/>
            <w:vAlign w:val="center"/>
          </w:tcPr>
          <w:p w14:paraId="553D1BB5" w14:textId="46D11EFF" w:rsidR="00CE29D2" w:rsidRPr="00470025" w:rsidRDefault="00A3074E" w:rsidP="00470025">
            <w:pPr>
              <w:spacing w:line="360" w:lineRule="auto"/>
              <w:jc w:val="left"/>
              <w:rPr>
                <w:b w:val="0"/>
                <w:sz w:val="22"/>
                <w:szCs w:val="22"/>
              </w:rPr>
            </w:pPr>
            <w:r>
              <w:rPr>
                <w:b w:val="0"/>
                <w:sz w:val="22"/>
                <w:szCs w:val="22"/>
              </w:rPr>
              <w:t>Kata</w:t>
            </w:r>
            <w:r w:rsidR="00FA1212">
              <w:rPr>
                <w:b w:val="0"/>
                <w:sz w:val="22"/>
                <w:szCs w:val="22"/>
              </w:rPr>
              <w:t>rzyna Kępa</w:t>
            </w:r>
            <w:r w:rsidR="00470025">
              <w:rPr>
                <w:b w:val="0"/>
                <w:sz w:val="22"/>
                <w:szCs w:val="22"/>
              </w:rPr>
              <w:t xml:space="preserve"> –</w:t>
            </w:r>
            <w:r w:rsidR="001E208E">
              <w:rPr>
                <w:b w:val="0"/>
                <w:sz w:val="22"/>
                <w:szCs w:val="22"/>
              </w:rPr>
              <w:t xml:space="preserve"> główny </w:t>
            </w:r>
            <w:r w:rsidR="006F0EEE">
              <w:rPr>
                <w:b w:val="0"/>
                <w:sz w:val="22"/>
                <w:szCs w:val="22"/>
              </w:rPr>
              <w:t>księgowy Placówki</w:t>
            </w:r>
            <w:r w:rsidRPr="00A3074E">
              <w:rPr>
                <w:b w:val="0"/>
                <w:sz w:val="22"/>
                <w:szCs w:val="22"/>
              </w:rPr>
              <w:t xml:space="preserve"> Pieczy Zastępczej „Kwadrat” w Tychach</w:t>
            </w:r>
            <w:r w:rsidR="001E208E" w:rsidRPr="001E208E">
              <w:rPr>
                <w:rFonts w:eastAsia="Calibri"/>
                <w:b w:val="0"/>
                <w:bCs w:val="0"/>
                <w:sz w:val="22"/>
                <w:szCs w:val="22"/>
                <w:lang w:eastAsia="en-US"/>
              </w:rPr>
              <w:t xml:space="preserve"> </w:t>
            </w:r>
            <w:r w:rsidR="001E208E" w:rsidRPr="001E208E">
              <w:rPr>
                <w:b w:val="0"/>
                <w:sz w:val="22"/>
                <w:szCs w:val="22"/>
              </w:rPr>
              <w:t>jednostki obsługującej Placówkę Opiekuńczo – Wychowawczą nr 1 w Tychach</w:t>
            </w:r>
          </w:p>
        </w:tc>
        <w:tc>
          <w:tcPr>
            <w:tcW w:w="3896" w:type="dxa"/>
            <w:vAlign w:val="center"/>
          </w:tcPr>
          <w:p w14:paraId="245CD688" w14:textId="6ADCCB1F" w:rsidR="00CE29D2" w:rsidRPr="00470025" w:rsidRDefault="00270915" w:rsidP="00470025">
            <w:pPr>
              <w:spacing w:line="360" w:lineRule="auto"/>
              <w:jc w:val="left"/>
              <w:rPr>
                <w:b w:val="0"/>
                <w:sz w:val="22"/>
                <w:szCs w:val="22"/>
              </w:rPr>
            </w:pPr>
            <w:r>
              <w:rPr>
                <w:b w:val="0"/>
                <w:sz w:val="22"/>
                <w:szCs w:val="22"/>
              </w:rPr>
              <w:t>/-/ Katarzyna Kępa</w:t>
            </w:r>
          </w:p>
        </w:tc>
      </w:tr>
      <w:tr w:rsidR="00CE29D2" w:rsidRPr="00470025" w14:paraId="342DE653" w14:textId="77777777" w:rsidTr="001A02CA">
        <w:trPr>
          <w:trHeight w:val="567"/>
        </w:trPr>
        <w:tc>
          <w:tcPr>
            <w:tcW w:w="670" w:type="dxa"/>
            <w:vAlign w:val="center"/>
          </w:tcPr>
          <w:p w14:paraId="235733E2" w14:textId="77777777" w:rsidR="00CE29D2" w:rsidRPr="00470025" w:rsidRDefault="00CE29D2" w:rsidP="00470025">
            <w:pPr>
              <w:spacing w:line="360" w:lineRule="auto"/>
              <w:rPr>
                <w:b w:val="0"/>
                <w:sz w:val="22"/>
                <w:szCs w:val="22"/>
              </w:rPr>
            </w:pPr>
            <w:r w:rsidRPr="00470025">
              <w:rPr>
                <w:b w:val="0"/>
                <w:sz w:val="22"/>
                <w:szCs w:val="22"/>
              </w:rPr>
              <w:t>3.</w:t>
            </w:r>
          </w:p>
        </w:tc>
        <w:tc>
          <w:tcPr>
            <w:tcW w:w="4645" w:type="dxa"/>
            <w:vAlign w:val="center"/>
          </w:tcPr>
          <w:p w14:paraId="636E2C48" w14:textId="26A534F9" w:rsidR="00CE29D2" w:rsidRPr="00470025" w:rsidRDefault="00470025" w:rsidP="00470025">
            <w:pPr>
              <w:spacing w:line="360" w:lineRule="auto"/>
              <w:jc w:val="left"/>
              <w:rPr>
                <w:b w:val="0"/>
                <w:sz w:val="22"/>
                <w:szCs w:val="22"/>
              </w:rPr>
            </w:pPr>
            <w:r w:rsidRPr="00470025">
              <w:rPr>
                <w:b w:val="0"/>
                <w:sz w:val="22"/>
                <w:szCs w:val="22"/>
              </w:rPr>
              <w:t>Agnieszka Olak – Naczelnik Wydziału Kontroli Urzędu Miasta Tychy</w:t>
            </w:r>
          </w:p>
        </w:tc>
        <w:tc>
          <w:tcPr>
            <w:tcW w:w="3896" w:type="dxa"/>
            <w:vAlign w:val="center"/>
          </w:tcPr>
          <w:p w14:paraId="0CCE976C" w14:textId="77777777" w:rsidR="0023279F" w:rsidRDefault="0023279F" w:rsidP="00470025">
            <w:pPr>
              <w:spacing w:line="360" w:lineRule="auto"/>
              <w:jc w:val="left"/>
              <w:rPr>
                <w:b w:val="0"/>
                <w:sz w:val="22"/>
                <w:szCs w:val="22"/>
              </w:rPr>
            </w:pPr>
          </w:p>
          <w:p w14:paraId="502A8D5E" w14:textId="77777777" w:rsidR="00270915" w:rsidRDefault="00270915" w:rsidP="00270915">
            <w:pPr>
              <w:spacing w:line="360" w:lineRule="auto"/>
              <w:jc w:val="left"/>
              <w:rPr>
                <w:b w:val="0"/>
                <w:sz w:val="22"/>
                <w:szCs w:val="22"/>
              </w:rPr>
            </w:pPr>
            <w:r>
              <w:rPr>
                <w:b w:val="0"/>
                <w:sz w:val="22"/>
                <w:szCs w:val="22"/>
              </w:rPr>
              <w:t xml:space="preserve">/-/ Agnieszka </w:t>
            </w:r>
            <w:proofErr w:type="spellStart"/>
            <w:r>
              <w:rPr>
                <w:b w:val="0"/>
                <w:sz w:val="22"/>
                <w:szCs w:val="22"/>
              </w:rPr>
              <w:t>Olak</w:t>
            </w:r>
            <w:proofErr w:type="spellEnd"/>
          </w:p>
          <w:p w14:paraId="14A5B56D" w14:textId="28F9A8D4" w:rsidR="0023279F" w:rsidRPr="00470025" w:rsidRDefault="0023279F" w:rsidP="00470025">
            <w:pPr>
              <w:spacing w:line="360" w:lineRule="auto"/>
              <w:jc w:val="left"/>
              <w:rPr>
                <w:b w:val="0"/>
                <w:sz w:val="22"/>
                <w:szCs w:val="22"/>
              </w:rPr>
            </w:pPr>
          </w:p>
        </w:tc>
      </w:tr>
    </w:tbl>
    <w:p w14:paraId="60760837" w14:textId="14F64F09" w:rsidR="00720D7C" w:rsidRDefault="00720D7C" w:rsidP="000730A1">
      <w:pPr>
        <w:jc w:val="both"/>
      </w:pPr>
    </w:p>
    <w:p w14:paraId="1EE8A7D1" w14:textId="6677BCDC" w:rsidR="00D64115" w:rsidRDefault="00D64115" w:rsidP="00D64115">
      <w:pPr>
        <w:jc w:val="both"/>
      </w:pPr>
    </w:p>
    <w:p w14:paraId="1A9526C1" w14:textId="66FC83FE" w:rsidR="00E60E2F" w:rsidRDefault="00E60E2F" w:rsidP="00D64115">
      <w:pPr>
        <w:jc w:val="both"/>
      </w:pPr>
    </w:p>
    <w:p w14:paraId="006084DD" w14:textId="11D5C0BE" w:rsidR="00E60E2F" w:rsidRDefault="00E60E2F" w:rsidP="00D64115">
      <w:pPr>
        <w:jc w:val="both"/>
      </w:pPr>
    </w:p>
    <w:p w14:paraId="5050042D" w14:textId="28BD21AD" w:rsidR="00E60E2F" w:rsidRDefault="00E60E2F" w:rsidP="00D64115">
      <w:pPr>
        <w:jc w:val="both"/>
      </w:pPr>
    </w:p>
    <w:p w14:paraId="7AC1A20A" w14:textId="717262AD" w:rsidR="00E60E2F" w:rsidRDefault="00E60E2F" w:rsidP="00D64115">
      <w:pPr>
        <w:jc w:val="both"/>
      </w:pPr>
    </w:p>
    <w:p w14:paraId="4C40693A" w14:textId="5E11C2F1" w:rsidR="00E60E2F" w:rsidRDefault="00E60E2F" w:rsidP="00D64115">
      <w:pPr>
        <w:jc w:val="both"/>
      </w:pPr>
    </w:p>
    <w:p w14:paraId="6A706E77" w14:textId="764AC00A" w:rsidR="00E60E2F" w:rsidRDefault="00E60E2F" w:rsidP="00D64115">
      <w:pPr>
        <w:jc w:val="both"/>
      </w:pPr>
    </w:p>
    <w:p w14:paraId="2CB646A8" w14:textId="67C15ACB" w:rsidR="00E60E2F" w:rsidRDefault="00E60E2F" w:rsidP="00D64115">
      <w:pPr>
        <w:jc w:val="both"/>
      </w:pPr>
    </w:p>
    <w:p w14:paraId="7FC50DAF" w14:textId="45AB0103" w:rsidR="00E60E2F" w:rsidRDefault="00E60E2F" w:rsidP="00D64115">
      <w:pPr>
        <w:jc w:val="both"/>
      </w:pPr>
    </w:p>
    <w:p w14:paraId="4C52B578" w14:textId="1C088D38" w:rsidR="00E60E2F" w:rsidRDefault="00E60E2F" w:rsidP="00D64115">
      <w:pPr>
        <w:jc w:val="both"/>
      </w:pPr>
    </w:p>
    <w:p w14:paraId="0F1E61E8" w14:textId="1B9EBC7A" w:rsidR="00E60E2F" w:rsidRDefault="00E60E2F" w:rsidP="00D64115">
      <w:pPr>
        <w:jc w:val="both"/>
      </w:pPr>
    </w:p>
    <w:p w14:paraId="596D16B4" w14:textId="490CE0E4" w:rsidR="00E60E2F" w:rsidRDefault="00E60E2F" w:rsidP="00D64115">
      <w:pPr>
        <w:jc w:val="both"/>
      </w:pPr>
    </w:p>
    <w:sectPr w:rsidR="00E60E2F" w:rsidSect="003B06FF">
      <w:footerReference w:type="even" r:id="rId13"/>
      <w:footerReference w:type="default" r:id="rId14"/>
      <w:pgSz w:w="11906" w:h="16838"/>
      <w:pgMar w:top="1418" w:right="1134" w:bottom="1418" w:left="1701" w:header="709" w:footer="709"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3183" w14:textId="77777777" w:rsidR="00307B84" w:rsidRDefault="00307B84" w:rsidP="004216AE">
      <w:r>
        <w:separator/>
      </w:r>
    </w:p>
  </w:endnote>
  <w:endnote w:type="continuationSeparator" w:id="0">
    <w:p w14:paraId="31464C15" w14:textId="77777777" w:rsidR="00307B84" w:rsidRDefault="00307B84" w:rsidP="004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9042" w14:textId="2ADE484F" w:rsidR="00307B84" w:rsidRDefault="004C1DB6" w:rsidP="004216AE">
    <w:pPr>
      <w:pStyle w:val="Stopka"/>
      <w:rPr>
        <w:rStyle w:val="Numerstrony"/>
      </w:rPr>
    </w:pPr>
    <w:r>
      <w:rPr>
        <w:rStyle w:val="Numerstrony"/>
      </w:rPr>
      <w:fldChar w:fldCharType="begin"/>
    </w:r>
    <w:r w:rsidR="00307B84">
      <w:rPr>
        <w:rStyle w:val="Numerstrony"/>
      </w:rPr>
      <w:instrText xml:space="preserve">PAGE  </w:instrText>
    </w:r>
    <w:r>
      <w:rPr>
        <w:rStyle w:val="Numerstrony"/>
      </w:rPr>
      <w:fldChar w:fldCharType="separate"/>
    </w:r>
    <w:r w:rsidR="00294A31">
      <w:rPr>
        <w:rStyle w:val="Numerstrony"/>
        <w:noProof/>
      </w:rPr>
      <w:t>5</w:t>
    </w:r>
    <w:r>
      <w:rPr>
        <w:rStyle w:val="Numerstrony"/>
      </w:rPr>
      <w:fldChar w:fldCharType="end"/>
    </w:r>
  </w:p>
  <w:p w14:paraId="32B4EE0C" w14:textId="77777777" w:rsidR="00307B84" w:rsidRDefault="00307B84" w:rsidP="004216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rPr>
      <w:id w:val="364945674"/>
      <w:docPartObj>
        <w:docPartGallery w:val="Page Numbers (Bottom of Page)"/>
        <w:docPartUnique/>
      </w:docPartObj>
    </w:sdtPr>
    <w:sdtEndPr>
      <w:rPr>
        <w:b/>
        <w:bCs/>
      </w:rPr>
    </w:sdtEndPr>
    <w:sdtContent>
      <w:p w14:paraId="38B689AB" w14:textId="30481387" w:rsidR="00294A31" w:rsidRPr="00294A31" w:rsidRDefault="00DB6B97" w:rsidP="00294A31">
        <w:pPr>
          <w:pStyle w:val="Stopka"/>
          <w:rPr>
            <w:b w:val="0"/>
            <w:bCs w:val="0"/>
            <w:sz w:val="22"/>
            <w:szCs w:val="22"/>
          </w:rPr>
        </w:pPr>
        <w:r w:rsidRPr="00294A31">
          <w:rPr>
            <w:b w:val="0"/>
            <w:bCs w:val="0"/>
            <w:sz w:val="22"/>
            <w:szCs w:val="22"/>
          </w:rPr>
          <w:fldChar w:fldCharType="begin"/>
        </w:r>
        <w:r w:rsidRPr="00294A31">
          <w:rPr>
            <w:b w:val="0"/>
            <w:bCs w:val="0"/>
            <w:sz w:val="22"/>
            <w:szCs w:val="22"/>
          </w:rPr>
          <w:instrText>PAGE   \* MERGEFORMAT</w:instrText>
        </w:r>
        <w:r w:rsidRPr="00294A31">
          <w:rPr>
            <w:b w:val="0"/>
            <w:bCs w:val="0"/>
            <w:sz w:val="22"/>
            <w:szCs w:val="22"/>
          </w:rPr>
          <w:fldChar w:fldCharType="separate"/>
        </w:r>
        <w:r w:rsidRPr="00294A31">
          <w:rPr>
            <w:b w:val="0"/>
            <w:bCs w:val="0"/>
            <w:sz w:val="22"/>
            <w:szCs w:val="22"/>
          </w:rPr>
          <w:t>2</w:t>
        </w:r>
        <w:r w:rsidRPr="00294A31">
          <w:rPr>
            <w:b w:val="0"/>
            <w:bCs w:val="0"/>
            <w:sz w:val="22"/>
            <w:szCs w:val="22"/>
          </w:rPr>
          <w:fldChar w:fldCharType="end"/>
        </w:r>
      </w:p>
      <w:p w14:paraId="7CF4BC3A" w14:textId="77777777" w:rsidR="00DB6B97" w:rsidRPr="00294A31" w:rsidRDefault="00DB6B97" w:rsidP="00DB6B97">
        <w:pPr>
          <w:pStyle w:val="Stopka"/>
          <w:rPr>
            <w:b w:val="0"/>
            <w:bCs w:val="0"/>
            <w:iCs/>
            <w:sz w:val="16"/>
            <w:szCs w:val="16"/>
          </w:rPr>
        </w:pPr>
        <w:r w:rsidRPr="00294A31">
          <w:rPr>
            <w:b w:val="0"/>
            <w:bCs w:val="0"/>
            <w:iCs/>
            <w:sz w:val="16"/>
            <w:szCs w:val="16"/>
          </w:rPr>
          <w:t>Urząd Miasta Tychy,</w:t>
        </w:r>
      </w:p>
      <w:p w14:paraId="53E5F867" w14:textId="77777777" w:rsidR="00DB6B97" w:rsidRPr="00294A31" w:rsidRDefault="00DB6B97" w:rsidP="00DB6B97">
        <w:pPr>
          <w:pStyle w:val="Stopka"/>
          <w:rPr>
            <w:b w:val="0"/>
            <w:bCs w:val="0"/>
            <w:iCs/>
            <w:sz w:val="16"/>
            <w:szCs w:val="16"/>
          </w:rPr>
        </w:pPr>
        <w:r w:rsidRPr="00294A31">
          <w:rPr>
            <w:b w:val="0"/>
            <w:bCs w:val="0"/>
            <w:iCs/>
            <w:sz w:val="16"/>
            <w:szCs w:val="16"/>
          </w:rPr>
          <w:t>Wydział Kontroli,</w:t>
        </w:r>
      </w:p>
      <w:p w14:paraId="387760A9" w14:textId="77777777" w:rsidR="00DB6B97" w:rsidRPr="00294A31" w:rsidRDefault="00270915" w:rsidP="00DB6B97">
        <w:pPr>
          <w:pStyle w:val="Stopka"/>
          <w:rPr>
            <w:b w:val="0"/>
            <w:bCs w:val="0"/>
          </w:rPr>
        </w:pPr>
        <w:hyperlink r:id="rId1">
          <w:r w:rsidR="00DB6B97" w:rsidRPr="00294A31">
            <w:rPr>
              <w:rStyle w:val="czeinternetowe"/>
              <w:b w:val="0"/>
              <w:bCs w:val="0"/>
              <w:sz w:val="16"/>
              <w:szCs w:val="16"/>
            </w:rPr>
            <w:t>www.umtychy.pl</w:t>
          </w:r>
        </w:hyperlink>
      </w:p>
      <w:p w14:paraId="69BA4DB5" w14:textId="2AE1D101" w:rsidR="00DB6B97" w:rsidRDefault="00270915">
        <w:pPr>
          <w:pStyle w:val="Stopka"/>
        </w:pPr>
      </w:p>
    </w:sdtContent>
  </w:sdt>
  <w:p w14:paraId="107F5155" w14:textId="77777777" w:rsidR="00307B84" w:rsidRPr="00021B1C" w:rsidRDefault="00307B84" w:rsidP="00021B1C">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7FAF" w14:textId="77777777" w:rsidR="00307B84" w:rsidRDefault="00307B84" w:rsidP="004216AE">
      <w:r>
        <w:separator/>
      </w:r>
    </w:p>
  </w:footnote>
  <w:footnote w:type="continuationSeparator" w:id="0">
    <w:p w14:paraId="7DE13651" w14:textId="77777777" w:rsidR="00307B84" w:rsidRDefault="00307B84" w:rsidP="0042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150001"/>
    <w:lvl w:ilvl="0">
      <w:start w:val="1"/>
      <w:numFmt w:val="bullet"/>
      <w:lvlText w:val=""/>
      <w:lvlJc w:val="left"/>
      <w:pPr>
        <w:ind w:left="720" w:hanging="360"/>
      </w:pPr>
      <w:rPr>
        <w:rFonts w:ascii="Symbol" w:hAnsi="Symbol" w:hint="default"/>
        <w:sz w:val="22"/>
        <w:szCs w:val="22"/>
      </w:rPr>
    </w:lvl>
  </w:abstractNum>
  <w:abstractNum w:abstractNumId="2" w15:restartNumberingAfterBreak="0">
    <w:nsid w:val="0BA20A46"/>
    <w:multiLevelType w:val="hybridMultilevel"/>
    <w:tmpl w:val="80C6B4EE"/>
    <w:lvl w:ilvl="0" w:tplc="2A346CE6">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 w15:restartNumberingAfterBreak="0">
    <w:nsid w:val="0E323645"/>
    <w:multiLevelType w:val="multilevel"/>
    <w:tmpl w:val="66F0A12E"/>
    <w:lvl w:ilvl="0">
      <w:start w:val="1"/>
      <w:numFmt w:val="decimal"/>
      <w:lvlText w:val="%1."/>
      <w:lvlJc w:val="left"/>
      <w:pPr>
        <w:ind w:left="65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50" w:hanging="1800"/>
      </w:pPr>
      <w:rPr>
        <w:rFonts w:hint="default"/>
      </w:rPr>
    </w:lvl>
  </w:abstractNum>
  <w:abstractNum w:abstractNumId="4" w15:restartNumberingAfterBreak="0">
    <w:nsid w:val="0F1A1AA8"/>
    <w:multiLevelType w:val="hybridMultilevel"/>
    <w:tmpl w:val="BDDAE0F4"/>
    <w:lvl w:ilvl="0" w:tplc="7D36E11C">
      <w:start w:val="1"/>
      <w:numFmt w:val="decimal"/>
      <w:lvlText w:val="%1."/>
      <w:lvlJc w:val="left"/>
      <w:pPr>
        <w:ind w:left="720" w:hanging="360"/>
      </w:pPr>
      <w:rPr>
        <w:rFonts w:ascii="Arial" w:eastAsia="Andale Sans UI"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F76A32"/>
    <w:multiLevelType w:val="hybridMultilevel"/>
    <w:tmpl w:val="831A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7" w15:restartNumberingAfterBreak="0">
    <w:nsid w:val="149371BE"/>
    <w:multiLevelType w:val="hybridMultilevel"/>
    <w:tmpl w:val="CA943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517F12"/>
    <w:multiLevelType w:val="hybridMultilevel"/>
    <w:tmpl w:val="064CF162"/>
    <w:lvl w:ilvl="0" w:tplc="F5DA3EA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B02690"/>
    <w:multiLevelType w:val="hybridMultilevel"/>
    <w:tmpl w:val="DF3A6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27CFB"/>
    <w:multiLevelType w:val="hybridMultilevel"/>
    <w:tmpl w:val="FE767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861A6"/>
    <w:multiLevelType w:val="hybridMultilevel"/>
    <w:tmpl w:val="BD1A3F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0A222CF"/>
    <w:multiLevelType w:val="hybridMultilevel"/>
    <w:tmpl w:val="1082A3B6"/>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55305D"/>
    <w:multiLevelType w:val="multilevel"/>
    <w:tmpl w:val="EDF439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D80679"/>
    <w:multiLevelType w:val="hybridMultilevel"/>
    <w:tmpl w:val="D08AE1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E633550"/>
    <w:multiLevelType w:val="hybridMultilevel"/>
    <w:tmpl w:val="F83843DA"/>
    <w:lvl w:ilvl="0" w:tplc="0F707B34">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3087794E"/>
    <w:multiLevelType w:val="multilevel"/>
    <w:tmpl w:val="1DE2B13E"/>
    <w:lvl w:ilvl="0">
      <w:start w:val="1"/>
      <w:numFmt w:val="decimal"/>
      <w:lvlText w:val="%1."/>
      <w:lvlJc w:val="left"/>
      <w:pPr>
        <w:ind w:left="1140" w:hanging="360"/>
      </w:pPr>
    </w:lvl>
    <w:lvl w:ilvl="1">
      <w:start w:val="8"/>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8"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1C81384"/>
    <w:multiLevelType w:val="hybridMultilevel"/>
    <w:tmpl w:val="8D1C0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C3D3C"/>
    <w:multiLevelType w:val="hybridMultilevel"/>
    <w:tmpl w:val="C944C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B4391E"/>
    <w:multiLevelType w:val="hybridMultilevel"/>
    <w:tmpl w:val="D8DCE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3F604A"/>
    <w:multiLevelType w:val="hybridMultilevel"/>
    <w:tmpl w:val="9EAA6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2A7FF0"/>
    <w:multiLevelType w:val="hybridMultilevel"/>
    <w:tmpl w:val="DA40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07192"/>
    <w:multiLevelType w:val="hybridMultilevel"/>
    <w:tmpl w:val="E78466CA"/>
    <w:lvl w:ilvl="0" w:tplc="C78A8948">
      <w:start w:val="1"/>
      <w:numFmt w:val="bullet"/>
      <w:lvlText w:val=""/>
      <w:lvlJc w:val="left"/>
      <w:pPr>
        <w:ind w:left="762" w:hanging="360"/>
      </w:pPr>
      <w:rPr>
        <w:rFonts w:ascii="Symbol" w:hAnsi="Symbol" w:hint="default"/>
        <w:color w:val="auto"/>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5" w15:restartNumberingAfterBreak="0">
    <w:nsid w:val="3F351A1A"/>
    <w:multiLevelType w:val="hybridMultilevel"/>
    <w:tmpl w:val="531E00C4"/>
    <w:lvl w:ilvl="0" w:tplc="BBAADF5E">
      <w:start w:val="1"/>
      <w:numFmt w:val="bullet"/>
      <w:lvlText w:val=""/>
      <w:lvlJc w:val="left"/>
      <w:pPr>
        <w:ind w:left="20878" w:hanging="360"/>
      </w:pPr>
      <w:rPr>
        <w:rFonts w:ascii="Symbol" w:hAnsi="Symbol" w:hint="default"/>
        <w:color w:val="auto"/>
      </w:rPr>
    </w:lvl>
    <w:lvl w:ilvl="1" w:tplc="04150003" w:tentative="1">
      <w:start w:val="1"/>
      <w:numFmt w:val="bullet"/>
      <w:lvlText w:val="o"/>
      <w:lvlJc w:val="left"/>
      <w:pPr>
        <w:ind w:left="21598" w:hanging="360"/>
      </w:pPr>
      <w:rPr>
        <w:rFonts w:ascii="Courier New" w:hAnsi="Courier New" w:cs="Courier New" w:hint="default"/>
      </w:rPr>
    </w:lvl>
    <w:lvl w:ilvl="2" w:tplc="04150005" w:tentative="1">
      <w:start w:val="1"/>
      <w:numFmt w:val="bullet"/>
      <w:lvlText w:val=""/>
      <w:lvlJc w:val="left"/>
      <w:pPr>
        <w:ind w:left="22318" w:hanging="360"/>
      </w:pPr>
      <w:rPr>
        <w:rFonts w:ascii="Wingdings" w:hAnsi="Wingdings" w:hint="default"/>
      </w:rPr>
    </w:lvl>
    <w:lvl w:ilvl="3" w:tplc="04150001" w:tentative="1">
      <w:start w:val="1"/>
      <w:numFmt w:val="bullet"/>
      <w:lvlText w:val=""/>
      <w:lvlJc w:val="left"/>
      <w:pPr>
        <w:ind w:left="23038" w:hanging="360"/>
      </w:pPr>
      <w:rPr>
        <w:rFonts w:ascii="Symbol" w:hAnsi="Symbol" w:hint="default"/>
      </w:rPr>
    </w:lvl>
    <w:lvl w:ilvl="4" w:tplc="04150003" w:tentative="1">
      <w:start w:val="1"/>
      <w:numFmt w:val="bullet"/>
      <w:lvlText w:val="o"/>
      <w:lvlJc w:val="left"/>
      <w:pPr>
        <w:ind w:left="23758" w:hanging="360"/>
      </w:pPr>
      <w:rPr>
        <w:rFonts w:ascii="Courier New" w:hAnsi="Courier New" w:cs="Courier New" w:hint="default"/>
      </w:rPr>
    </w:lvl>
    <w:lvl w:ilvl="5" w:tplc="04150005" w:tentative="1">
      <w:start w:val="1"/>
      <w:numFmt w:val="bullet"/>
      <w:lvlText w:val=""/>
      <w:lvlJc w:val="left"/>
      <w:pPr>
        <w:ind w:left="24478" w:hanging="360"/>
      </w:pPr>
      <w:rPr>
        <w:rFonts w:ascii="Wingdings" w:hAnsi="Wingdings" w:hint="default"/>
      </w:rPr>
    </w:lvl>
    <w:lvl w:ilvl="6" w:tplc="04150001" w:tentative="1">
      <w:start w:val="1"/>
      <w:numFmt w:val="bullet"/>
      <w:lvlText w:val=""/>
      <w:lvlJc w:val="left"/>
      <w:pPr>
        <w:ind w:left="25198" w:hanging="360"/>
      </w:pPr>
      <w:rPr>
        <w:rFonts w:ascii="Symbol" w:hAnsi="Symbol" w:hint="default"/>
      </w:rPr>
    </w:lvl>
    <w:lvl w:ilvl="7" w:tplc="04150003" w:tentative="1">
      <w:start w:val="1"/>
      <w:numFmt w:val="bullet"/>
      <w:lvlText w:val="o"/>
      <w:lvlJc w:val="left"/>
      <w:pPr>
        <w:ind w:left="25918" w:hanging="360"/>
      </w:pPr>
      <w:rPr>
        <w:rFonts w:ascii="Courier New" w:hAnsi="Courier New" w:cs="Courier New" w:hint="default"/>
      </w:rPr>
    </w:lvl>
    <w:lvl w:ilvl="8" w:tplc="04150005" w:tentative="1">
      <w:start w:val="1"/>
      <w:numFmt w:val="bullet"/>
      <w:lvlText w:val=""/>
      <w:lvlJc w:val="left"/>
      <w:pPr>
        <w:ind w:left="26638" w:hanging="360"/>
      </w:pPr>
      <w:rPr>
        <w:rFonts w:ascii="Wingdings" w:hAnsi="Wingdings" w:hint="default"/>
      </w:rPr>
    </w:lvl>
  </w:abstractNum>
  <w:abstractNum w:abstractNumId="26" w15:restartNumberingAfterBreak="0">
    <w:nsid w:val="405123F7"/>
    <w:multiLevelType w:val="hybridMultilevel"/>
    <w:tmpl w:val="D514F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B23BA3"/>
    <w:multiLevelType w:val="hybridMultilevel"/>
    <w:tmpl w:val="FA506794"/>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F3C2C"/>
    <w:multiLevelType w:val="hybridMultilevel"/>
    <w:tmpl w:val="6A1C2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A95023"/>
    <w:multiLevelType w:val="hybridMultilevel"/>
    <w:tmpl w:val="5C06E796"/>
    <w:lvl w:ilvl="0" w:tplc="D1622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BDC7A3B"/>
    <w:multiLevelType w:val="hybridMultilevel"/>
    <w:tmpl w:val="E5EAF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5959E5"/>
    <w:multiLevelType w:val="multilevel"/>
    <w:tmpl w:val="922AD706"/>
    <w:lvl w:ilvl="0">
      <w:start w:val="4"/>
      <w:numFmt w:val="decimal"/>
      <w:lvlText w:val="%1."/>
      <w:lvlJc w:val="left"/>
      <w:pPr>
        <w:ind w:left="360" w:hanging="360"/>
      </w:pPr>
      <w:rPr>
        <w:rFonts w:hint="default"/>
        <w:b/>
        <w:color w:val="000000"/>
      </w:rPr>
    </w:lvl>
    <w:lvl w:ilvl="1">
      <w:start w:val="10"/>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2" w15:restartNumberingAfterBreak="0">
    <w:nsid w:val="52AA7FE4"/>
    <w:multiLevelType w:val="multilevel"/>
    <w:tmpl w:val="0415001F"/>
    <w:styleLink w:val="Styl1"/>
    <w:lvl w:ilvl="0">
      <w:start w:val="4"/>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56CD2"/>
    <w:multiLevelType w:val="hybridMultilevel"/>
    <w:tmpl w:val="F8C08DBE"/>
    <w:lvl w:ilvl="0" w:tplc="2A346CE6">
      <w:start w:val="1"/>
      <w:numFmt w:val="bullet"/>
      <w:lvlText w:val=""/>
      <w:lvlJc w:val="left"/>
      <w:pPr>
        <w:ind w:left="318" w:hanging="360"/>
      </w:pPr>
      <w:rPr>
        <w:rFonts w:ascii="Symbol" w:hAnsi="Symbol" w:hint="default"/>
      </w:rPr>
    </w:lvl>
    <w:lvl w:ilvl="1" w:tplc="04150003" w:tentative="1">
      <w:start w:val="1"/>
      <w:numFmt w:val="bullet"/>
      <w:lvlText w:val="o"/>
      <w:lvlJc w:val="left"/>
      <w:pPr>
        <w:ind w:left="1038" w:hanging="360"/>
      </w:pPr>
      <w:rPr>
        <w:rFonts w:ascii="Courier New" w:hAnsi="Courier New" w:cs="Courier New" w:hint="default"/>
      </w:rPr>
    </w:lvl>
    <w:lvl w:ilvl="2" w:tplc="04150005" w:tentative="1">
      <w:start w:val="1"/>
      <w:numFmt w:val="bullet"/>
      <w:lvlText w:val=""/>
      <w:lvlJc w:val="left"/>
      <w:pPr>
        <w:ind w:left="1758" w:hanging="360"/>
      </w:pPr>
      <w:rPr>
        <w:rFonts w:ascii="Wingdings" w:hAnsi="Wingdings" w:hint="default"/>
      </w:rPr>
    </w:lvl>
    <w:lvl w:ilvl="3" w:tplc="04150001" w:tentative="1">
      <w:start w:val="1"/>
      <w:numFmt w:val="bullet"/>
      <w:lvlText w:val=""/>
      <w:lvlJc w:val="left"/>
      <w:pPr>
        <w:ind w:left="2478" w:hanging="360"/>
      </w:pPr>
      <w:rPr>
        <w:rFonts w:ascii="Symbol" w:hAnsi="Symbol" w:hint="default"/>
      </w:rPr>
    </w:lvl>
    <w:lvl w:ilvl="4" w:tplc="04150003" w:tentative="1">
      <w:start w:val="1"/>
      <w:numFmt w:val="bullet"/>
      <w:lvlText w:val="o"/>
      <w:lvlJc w:val="left"/>
      <w:pPr>
        <w:ind w:left="3198" w:hanging="360"/>
      </w:pPr>
      <w:rPr>
        <w:rFonts w:ascii="Courier New" w:hAnsi="Courier New" w:cs="Courier New" w:hint="default"/>
      </w:rPr>
    </w:lvl>
    <w:lvl w:ilvl="5" w:tplc="04150005" w:tentative="1">
      <w:start w:val="1"/>
      <w:numFmt w:val="bullet"/>
      <w:lvlText w:val=""/>
      <w:lvlJc w:val="left"/>
      <w:pPr>
        <w:ind w:left="3918" w:hanging="360"/>
      </w:pPr>
      <w:rPr>
        <w:rFonts w:ascii="Wingdings" w:hAnsi="Wingdings" w:hint="default"/>
      </w:rPr>
    </w:lvl>
    <w:lvl w:ilvl="6" w:tplc="04150001" w:tentative="1">
      <w:start w:val="1"/>
      <w:numFmt w:val="bullet"/>
      <w:lvlText w:val=""/>
      <w:lvlJc w:val="left"/>
      <w:pPr>
        <w:ind w:left="4638" w:hanging="360"/>
      </w:pPr>
      <w:rPr>
        <w:rFonts w:ascii="Symbol" w:hAnsi="Symbol" w:hint="default"/>
      </w:rPr>
    </w:lvl>
    <w:lvl w:ilvl="7" w:tplc="04150003" w:tentative="1">
      <w:start w:val="1"/>
      <w:numFmt w:val="bullet"/>
      <w:lvlText w:val="o"/>
      <w:lvlJc w:val="left"/>
      <w:pPr>
        <w:ind w:left="5358" w:hanging="360"/>
      </w:pPr>
      <w:rPr>
        <w:rFonts w:ascii="Courier New" w:hAnsi="Courier New" w:cs="Courier New" w:hint="default"/>
      </w:rPr>
    </w:lvl>
    <w:lvl w:ilvl="8" w:tplc="04150005" w:tentative="1">
      <w:start w:val="1"/>
      <w:numFmt w:val="bullet"/>
      <w:lvlText w:val=""/>
      <w:lvlJc w:val="left"/>
      <w:pPr>
        <w:ind w:left="6078" w:hanging="360"/>
      </w:pPr>
      <w:rPr>
        <w:rFonts w:ascii="Wingdings" w:hAnsi="Wingdings" w:hint="default"/>
      </w:rPr>
    </w:lvl>
  </w:abstractNum>
  <w:abstractNum w:abstractNumId="34" w15:restartNumberingAfterBreak="0">
    <w:nsid w:val="648162B4"/>
    <w:multiLevelType w:val="hybridMultilevel"/>
    <w:tmpl w:val="B542377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35" w15:restartNumberingAfterBreak="0">
    <w:nsid w:val="6496280D"/>
    <w:multiLevelType w:val="hybridMultilevel"/>
    <w:tmpl w:val="40EC2E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50007AE"/>
    <w:multiLevelType w:val="hybridMultilevel"/>
    <w:tmpl w:val="8788F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94CF1"/>
    <w:multiLevelType w:val="hybridMultilevel"/>
    <w:tmpl w:val="8D78A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3D19DE"/>
    <w:multiLevelType w:val="hybridMultilevel"/>
    <w:tmpl w:val="AED24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FB1F4A"/>
    <w:multiLevelType w:val="hybridMultilevel"/>
    <w:tmpl w:val="9A3EAB68"/>
    <w:lvl w:ilvl="0" w:tplc="63682BCC">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4356B7"/>
    <w:multiLevelType w:val="hybridMultilevel"/>
    <w:tmpl w:val="5F6633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41" w15:restartNumberingAfterBreak="0">
    <w:nsid w:val="78FD5881"/>
    <w:multiLevelType w:val="hybridMultilevel"/>
    <w:tmpl w:val="279A8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A95BE6"/>
    <w:multiLevelType w:val="hybridMultilevel"/>
    <w:tmpl w:val="431E5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D142E"/>
    <w:multiLevelType w:val="hybridMultilevel"/>
    <w:tmpl w:val="CF602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6360219">
    <w:abstractNumId w:val="29"/>
  </w:num>
  <w:num w:numId="2" w16cid:durableId="1741637228">
    <w:abstractNumId w:val="23"/>
  </w:num>
  <w:num w:numId="3" w16cid:durableId="1574002103">
    <w:abstractNumId w:val="42"/>
  </w:num>
  <w:num w:numId="4" w16cid:durableId="803736916">
    <w:abstractNumId w:val="14"/>
  </w:num>
  <w:num w:numId="5" w16cid:durableId="1201432217">
    <w:abstractNumId w:val="32"/>
  </w:num>
  <w:num w:numId="6" w16cid:durableId="1222404012">
    <w:abstractNumId w:val="18"/>
  </w:num>
  <w:num w:numId="7" w16cid:durableId="803424560">
    <w:abstractNumId w:val="6"/>
  </w:num>
  <w:num w:numId="8" w16cid:durableId="2007129070">
    <w:abstractNumId w:val="37"/>
  </w:num>
  <w:num w:numId="9" w16cid:durableId="1611009754">
    <w:abstractNumId w:val="26"/>
  </w:num>
  <w:num w:numId="10" w16cid:durableId="10708070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9535672">
    <w:abstractNumId w:val="24"/>
  </w:num>
  <w:num w:numId="12" w16cid:durableId="532887454">
    <w:abstractNumId w:val="38"/>
  </w:num>
  <w:num w:numId="13" w16cid:durableId="1560021452">
    <w:abstractNumId w:val="41"/>
  </w:num>
  <w:num w:numId="14" w16cid:durableId="586229584">
    <w:abstractNumId w:val="35"/>
  </w:num>
  <w:num w:numId="15" w16cid:durableId="376198200">
    <w:abstractNumId w:val="21"/>
  </w:num>
  <w:num w:numId="16" w16cid:durableId="1171918758">
    <w:abstractNumId w:val="43"/>
  </w:num>
  <w:num w:numId="17" w16cid:durableId="725253045">
    <w:abstractNumId w:val="12"/>
  </w:num>
  <w:num w:numId="18" w16cid:durableId="300232830">
    <w:abstractNumId w:val="4"/>
  </w:num>
  <w:num w:numId="19" w16cid:durableId="1575358913">
    <w:abstractNumId w:val="30"/>
  </w:num>
  <w:num w:numId="20" w16cid:durableId="1810322610">
    <w:abstractNumId w:val="10"/>
  </w:num>
  <w:num w:numId="21" w16cid:durableId="884221656">
    <w:abstractNumId w:val="13"/>
  </w:num>
  <w:num w:numId="22" w16cid:durableId="1477146670">
    <w:abstractNumId w:val="25"/>
  </w:num>
  <w:num w:numId="23" w16cid:durableId="1135870971">
    <w:abstractNumId w:val="15"/>
  </w:num>
  <w:num w:numId="24" w16cid:durableId="1467427221">
    <w:abstractNumId w:val="5"/>
  </w:num>
  <w:num w:numId="25" w16cid:durableId="550775571">
    <w:abstractNumId w:val="39"/>
  </w:num>
  <w:num w:numId="26" w16cid:durableId="639657380">
    <w:abstractNumId w:val="9"/>
  </w:num>
  <w:num w:numId="27" w16cid:durableId="621346839">
    <w:abstractNumId w:val="7"/>
  </w:num>
  <w:num w:numId="28" w16cid:durableId="305937517">
    <w:abstractNumId w:val="2"/>
  </w:num>
  <w:num w:numId="29" w16cid:durableId="1972973895">
    <w:abstractNumId w:val="20"/>
  </w:num>
  <w:num w:numId="30" w16cid:durableId="604652148">
    <w:abstractNumId w:val="19"/>
  </w:num>
  <w:num w:numId="31" w16cid:durableId="363137131">
    <w:abstractNumId w:val="1"/>
  </w:num>
  <w:num w:numId="32" w16cid:durableId="875309937">
    <w:abstractNumId w:val="16"/>
  </w:num>
  <w:num w:numId="33" w16cid:durableId="1277717674">
    <w:abstractNumId w:val="17"/>
  </w:num>
  <w:num w:numId="34" w16cid:durableId="287929576">
    <w:abstractNumId w:val="34"/>
  </w:num>
  <w:num w:numId="35" w16cid:durableId="1074470872">
    <w:abstractNumId w:val="33"/>
  </w:num>
  <w:num w:numId="36" w16cid:durableId="1616134577">
    <w:abstractNumId w:val="27"/>
  </w:num>
  <w:num w:numId="37" w16cid:durableId="1012534905">
    <w:abstractNumId w:val="40"/>
  </w:num>
  <w:num w:numId="38" w16cid:durableId="1872914414">
    <w:abstractNumId w:val="3"/>
  </w:num>
  <w:num w:numId="39" w16cid:durableId="1949238352">
    <w:abstractNumId w:val="36"/>
  </w:num>
  <w:num w:numId="40" w16cid:durableId="1863320063">
    <w:abstractNumId w:val="28"/>
  </w:num>
  <w:num w:numId="41" w16cid:durableId="30081400">
    <w:abstractNumId w:val="31"/>
  </w:num>
  <w:num w:numId="42" w16cid:durableId="931357967">
    <w:abstractNumId w:val="22"/>
  </w:num>
  <w:num w:numId="43" w16cid:durableId="157142686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01"/>
  <w:drawingGridVerticalSpacing w:val="12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C46"/>
    <w:rsid w:val="000057B2"/>
    <w:rsid w:val="000067F1"/>
    <w:rsid w:val="00011197"/>
    <w:rsid w:val="000147D3"/>
    <w:rsid w:val="000149EA"/>
    <w:rsid w:val="00021B1C"/>
    <w:rsid w:val="000225EB"/>
    <w:rsid w:val="00023C0F"/>
    <w:rsid w:val="00023C3C"/>
    <w:rsid w:val="00024957"/>
    <w:rsid w:val="000264EF"/>
    <w:rsid w:val="000305B5"/>
    <w:rsid w:val="00035842"/>
    <w:rsid w:val="00037234"/>
    <w:rsid w:val="0004028F"/>
    <w:rsid w:val="000418D3"/>
    <w:rsid w:val="00041AD9"/>
    <w:rsid w:val="00047E11"/>
    <w:rsid w:val="00053674"/>
    <w:rsid w:val="00055890"/>
    <w:rsid w:val="00066B59"/>
    <w:rsid w:val="00067F50"/>
    <w:rsid w:val="00070A1F"/>
    <w:rsid w:val="000730A1"/>
    <w:rsid w:val="00074BF8"/>
    <w:rsid w:val="00075D0E"/>
    <w:rsid w:val="00076437"/>
    <w:rsid w:val="000822FC"/>
    <w:rsid w:val="00085DE1"/>
    <w:rsid w:val="000865EF"/>
    <w:rsid w:val="000902E3"/>
    <w:rsid w:val="00090ADC"/>
    <w:rsid w:val="00096CA2"/>
    <w:rsid w:val="000A2D58"/>
    <w:rsid w:val="000A6189"/>
    <w:rsid w:val="000A625C"/>
    <w:rsid w:val="000A716B"/>
    <w:rsid w:val="000B0BBB"/>
    <w:rsid w:val="000B1F5B"/>
    <w:rsid w:val="000B6853"/>
    <w:rsid w:val="000C1E50"/>
    <w:rsid w:val="000C3AC6"/>
    <w:rsid w:val="000C5033"/>
    <w:rsid w:val="000C5D30"/>
    <w:rsid w:val="000D0131"/>
    <w:rsid w:val="000D32EE"/>
    <w:rsid w:val="000D6DAD"/>
    <w:rsid w:val="000D71D1"/>
    <w:rsid w:val="000E281A"/>
    <w:rsid w:val="000E4AB8"/>
    <w:rsid w:val="000E541B"/>
    <w:rsid w:val="000E588A"/>
    <w:rsid w:val="000E7D97"/>
    <w:rsid w:val="000F2CDB"/>
    <w:rsid w:val="000F3561"/>
    <w:rsid w:val="000F3AD4"/>
    <w:rsid w:val="000F4F8B"/>
    <w:rsid w:val="00102C60"/>
    <w:rsid w:val="00107140"/>
    <w:rsid w:val="001133B2"/>
    <w:rsid w:val="00126101"/>
    <w:rsid w:val="00127F76"/>
    <w:rsid w:val="00130548"/>
    <w:rsid w:val="00131FF5"/>
    <w:rsid w:val="0013251C"/>
    <w:rsid w:val="001326A5"/>
    <w:rsid w:val="00135290"/>
    <w:rsid w:val="00136371"/>
    <w:rsid w:val="00136A0F"/>
    <w:rsid w:val="0013735C"/>
    <w:rsid w:val="00137A31"/>
    <w:rsid w:val="001441B2"/>
    <w:rsid w:val="001444A9"/>
    <w:rsid w:val="00146A14"/>
    <w:rsid w:val="00156C15"/>
    <w:rsid w:val="001570D7"/>
    <w:rsid w:val="0015728B"/>
    <w:rsid w:val="00157B29"/>
    <w:rsid w:val="00161195"/>
    <w:rsid w:val="00162A41"/>
    <w:rsid w:val="00164432"/>
    <w:rsid w:val="00164CCB"/>
    <w:rsid w:val="00167046"/>
    <w:rsid w:val="001706D3"/>
    <w:rsid w:val="00172D16"/>
    <w:rsid w:val="00174F61"/>
    <w:rsid w:val="00175FA9"/>
    <w:rsid w:val="00176905"/>
    <w:rsid w:val="00176A2E"/>
    <w:rsid w:val="00185668"/>
    <w:rsid w:val="00187B9B"/>
    <w:rsid w:val="00191555"/>
    <w:rsid w:val="00193436"/>
    <w:rsid w:val="00194709"/>
    <w:rsid w:val="001A02CA"/>
    <w:rsid w:val="001A0BEE"/>
    <w:rsid w:val="001A1D56"/>
    <w:rsid w:val="001A2452"/>
    <w:rsid w:val="001A72B7"/>
    <w:rsid w:val="001A7AB5"/>
    <w:rsid w:val="001B0273"/>
    <w:rsid w:val="001B137D"/>
    <w:rsid w:val="001B2B85"/>
    <w:rsid w:val="001B59E2"/>
    <w:rsid w:val="001B6429"/>
    <w:rsid w:val="001B6447"/>
    <w:rsid w:val="001B6682"/>
    <w:rsid w:val="001B7B98"/>
    <w:rsid w:val="001C007B"/>
    <w:rsid w:val="001C125D"/>
    <w:rsid w:val="001C36BA"/>
    <w:rsid w:val="001C3BBA"/>
    <w:rsid w:val="001D0713"/>
    <w:rsid w:val="001D53DB"/>
    <w:rsid w:val="001D655C"/>
    <w:rsid w:val="001E1CA0"/>
    <w:rsid w:val="001E208E"/>
    <w:rsid w:val="001E38AE"/>
    <w:rsid w:val="001E671F"/>
    <w:rsid w:val="001E6E04"/>
    <w:rsid w:val="001F0393"/>
    <w:rsid w:val="001F2A63"/>
    <w:rsid w:val="001F40AA"/>
    <w:rsid w:val="00200F62"/>
    <w:rsid w:val="00201729"/>
    <w:rsid w:val="002051DA"/>
    <w:rsid w:val="00213964"/>
    <w:rsid w:val="00214619"/>
    <w:rsid w:val="00215FFC"/>
    <w:rsid w:val="00217C3C"/>
    <w:rsid w:val="00220A85"/>
    <w:rsid w:val="00222A3D"/>
    <w:rsid w:val="00224A80"/>
    <w:rsid w:val="00224B96"/>
    <w:rsid w:val="00225BE7"/>
    <w:rsid w:val="0023279F"/>
    <w:rsid w:val="0023588B"/>
    <w:rsid w:val="00235CB7"/>
    <w:rsid w:val="00236C45"/>
    <w:rsid w:val="00240D30"/>
    <w:rsid w:val="002421AF"/>
    <w:rsid w:val="00243E66"/>
    <w:rsid w:val="00244021"/>
    <w:rsid w:val="00244E43"/>
    <w:rsid w:val="00245E3C"/>
    <w:rsid w:val="002465BB"/>
    <w:rsid w:val="00250CC9"/>
    <w:rsid w:val="00252B44"/>
    <w:rsid w:val="00255599"/>
    <w:rsid w:val="002567A0"/>
    <w:rsid w:val="0026018B"/>
    <w:rsid w:val="0026386F"/>
    <w:rsid w:val="002644EF"/>
    <w:rsid w:val="00270915"/>
    <w:rsid w:val="00271B5F"/>
    <w:rsid w:val="002725EE"/>
    <w:rsid w:val="002747C0"/>
    <w:rsid w:val="002826F4"/>
    <w:rsid w:val="00284659"/>
    <w:rsid w:val="00285642"/>
    <w:rsid w:val="0028631C"/>
    <w:rsid w:val="002923F8"/>
    <w:rsid w:val="002944D4"/>
    <w:rsid w:val="00294A31"/>
    <w:rsid w:val="00297358"/>
    <w:rsid w:val="002A31CD"/>
    <w:rsid w:val="002A4370"/>
    <w:rsid w:val="002A4BD5"/>
    <w:rsid w:val="002A4C66"/>
    <w:rsid w:val="002A5D4E"/>
    <w:rsid w:val="002A6A36"/>
    <w:rsid w:val="002A7227"/>
    <w:rsid w:val="002B132A"/>
    <w:rsid w:val="002B2970"/>
    <w:rsid w:val="002B6C0E"/>
    <w:rsid w:val="002C2153"/>
    <w:rsid w:val="002C2743"/>
    <w:rsid w:val="002D0E42"/>
    <w:rsid w:val="002D18AE"/>
    <w:rsid w:val="002D39C1"/>
    <w:rsid w:val="002D586F"/>
    <w:rsid w:val="002D5D3E"/>
    <w:rsid w:val="002D68B0"/>
    <w:rsid w:val="002D7A57"/>
    <w:rsid w:val="002E3F79"/>
    <w:rsid w:val="002E5B8E"/>
    <w:rsid w:val="002E5FA7"/>
    <w:rsid w:val="002E65F0"/>
    <w:rsid w:val="002F7AAB"/>
    <w:rsid w:val="00300FF0"/>
    <w:rsid w:val="00301E65"/>
    <w:rsid w:val="003036B6"/>
    <w:rsid w:val="003049C4"/>
    <w:rsid w:val="00304F6A"/>
    <w:rsid w:val="00307B84"/>
    <w:rsid w:val="003125F7"/>
    <w:rsid w:val="00312944"/>
    <w:rsid w:val="00317415"/>
    <w:rsid w:val="003230E8"/>
    <w:rsid w:val="00323167"/>
    <w:rsid w:val="003260EE"/>
    <w:rsid w:val="00327D4E"/>
    <w:rsid w:val="003336DB"/>
    <w:rsid w:val="00333A78"/>
    <w:rsid w:val="00335007"/>
    <w:rsid w:val="003411C6"/>
    <w:rsid w:val="00341977"/>
    <w:rsid w:val="00342520"/>
    <w:rsid w:val="00342FB1"/>
    <w:rsid w:val="00345175"/>
    <w:rsid w:val="00351C80"/>
    <w:rsid w:val="003521D9"/>
    <w:rsid w:val="003528FF"/>
    <w:rsid w:val="0035422E"/>
    <w:rsid w:val="00361145"/>
    <w:rsid w:val="00361BD2"/>
    <w:rsid w:val="003630BC"/>
    <w:rsid w:val="00371422"/>
    <w:rsid w:val="00376D0B"/>
    <w:rsid w:val="00377DF3"/>
    <w:rsid w:val="00381EBC"/>
    <w:rsid w:val="00384520"/>
    <w:rsid w:val="003848AB"/>
    <w:rsid w:val="00384CBC"/>
    <w:rsid w:val="00386247"/>
    <w:rsid w:val="003865C3"/>
    <w:rsid w:val="003875EC"/>
    <w:rsid w:val="00390C83"/>
    <w:rsid w:val="00391273"/>
    <w:rsid w:val="00393AB5"/>
    <w:rsid w:val="003954BD"/>
    <w:rsid w:val="003959C1"/>
    <w:rsid w:val="003961D7"/>
    <w:rsid w:val="00397B65"/>
    <w:rsid w:val="003A2FEF"/>
    <w:rsid w:val="003B06FF"/>
    <w:rsid w:val="003B1717"/>
    <w:rsid w:val="003B5878"/>
    <w:rsid w:val="003B63D8"/>
    <w:rsid w:val="003B7CC7"/>
    <w:rsid w:val="003C2CE3"/>
    <w:rsid w:val="003C2D99"/>
    <w:rsid w:val="003C3369"/>
    <w:rsid w:val="003C6403"/>
    <w:rsid w:val="003D1832"/>
    <w:rsid w:val="003D3BF8"/>
    <w:rsid w:val="003D4C4E"/>
    <w:rsid w:val="003D4D80"/>
    <w:rsid w:val="003D5A62"/>
    <w:rsid w:val="003D7A33"/>
    <w:rsid w:val="003E0145"/>
    <w:rsid w:val="003E5BE7"/>
    <w:rsid w:val="003E5CBC"/>
    <w:rsid w:val="003E5F25"/>
    <w:rsid w:val="003F4261"/>
    <w:rsid w:val="003F4489"/>
    <w:rsid w:val="003F4D0D"/>
    <w:rsid w:val="003F6A79"/>
    <w:rsid w:val="00400CEA"/>
    <w:rsid w:val="00401417"/>
    <w:rsid w:val="004022BA"/>
    <w:rsid w:val="004024F8"/>
    <w:rsid w:val="0040606E"/>
    <w:rsid w:val="00406F64"/>
    <w:rsid w:val="004077B6"/>
    <w:rsid w:val="00410175"/>
    <w:rsid w:val="00410351"/>
    <w:rsid w:val="004119A6"/>
    <w:rsid w:val="00411E09"/>
    <w:rsid w:val="004139C5"/>
    <w:rsid w:val="004153A3"/>
    <w:rsid w:val="00415B45"/>
    <w:rsid w:val="0041736E"/>
    <w:rsid w:val="004216AE"/>
    <w:rsid w:val="00422EFA"/>
    <w:rsid w:val="00423B69"/>
    <w:rsid w:val="00425A67"/>
    <w:rsid w:val="0042715F"/>
    <w:rsid w:val="00427D4F"/>
    <w:rsid w:val="00431960"/>
    <w:rsid w:val="00431AC6"/>
    <w:rsid w:val="00431D40"/>
    <w:rsid w:val="0043413D"/>
    <w:rsid w:val="00436073"/>
    <w:rsid w:val="00436FD3"/>
    <w:rsid w:val="00437C46"/>
    <w:rsid w:val="00442A39"/>
    <w:rsid w:val="00445066"/>
    <w:rsid w:val="00447515"/>
    <w:rsid w:val="0044757A"/>
    <w:rsid w:val="00450201"/>
    <w:rsid w:val="00450E07"/>
    <w:rsid w:val="00451C56"/>
    <w:rsid w:val="00452225"/>
    <w:rsid w:val="0045669A"/>
    <w:rsid w:val="004568D9"/>
    <w:rsid w:val="004605EA"/>
    <w:rsid w:val="00461C46"/>
    <w:rsid w:val="00466E73"/>
    <w:rsid w:val="00470025"/>
    <w:rsid w:val="00470FE8"/>
    <w:rsid w:val="004748D7"/>
    <w:rsid w:val="004763FC"/>
    <w:rsid w:val="00476835"/>
    <w:rsid w:val="0047748A"/>
    <w:rsid w:val="00481E77"/>
    <w:rsid w:val="0048315A"/>
    <w:rsid w:val="004864C6"/>
    <w:rsid w:val="00486541"/>
    <w:rsid w:val="004871FE"/>
    <w:rsid w:val="00491AAC"/>
    <w:rsid w:val="00492762"/>
    <w:rsid w:val="004A0347"/>
    <w:rsid w:val="004A2A38"/>
    <w:rsid w:val="004A2A6A"/>
    <w:rsid w:val="004A34D2"/>
    <w:rsid w:val="004A360F"/>
    <w:rsid w:val="004A765E"/>
    <w:rsid w:val="004B5C8A"/>
    <w:rsid w:val="004B6905"/>
    <w:rsid w:val="004C07FE"/>
    <w:rsid w:val="004C0EC9"/>
    <w:rsid w:val="004C18E5"/>
    <w:rsid w:val="004C19CA"/>
    <w:rsid w:val="004C1DB6"/>
    <w:rsid w:val="004C1FB1"/>
    <w:rsid w:val="004C5DD4"/>
    <w:rsid w:val="004C696D"/>
    <w:rsid w:val="004D19CD"/>
    <w:rsid w:val="004D2B1A"/>
    <w:rsid w:val="004D2F01"/>
    <w:rsid w:val="004D30A7"/>
    <w:rsid w:val="004D4E0B"/>
    <w:rsid w:val="004E06AF"/>
    <w:rsid w:val="004E3BC6"/>
    <w:rsid w:val="004E3F3A"/>
    <w:rsid w:val="004E422A"/>
    <w:rsid w:val="004E5CC5"/>
    <w:rsid w:val="004E6C92"/>
    <w:rsid w:val="004F5244"/>
    <w:rsid w:val="004F7F56"/>
    <w:rsid w:val="005009EF"/>
    <w:rsid w:val="00501578"/>
    <w:rsid w:val="005041ED"/>
    <w:rsid w:val="0050774C"/>
    <w:rsid w:val="00511A6A"/>
    <w:rsid w:val="00523D14"/>
    <w:rsid w:val="00525F0B"/>
    <w:rsid w:val="00532AB9"/>
    <w:rsid w:val="00532B97"/>
    <w:rsid w:val="00532D66"/>
    <w:rsid w:val="0053456F"/>
    <w:rsid w:val="00534EC0"/>
    <w:rsid w:val="00535AD3"/>
    <w:rsid w:val="00540AE7"/>
    <w:rsid w:val="00540EE8"/>
    <w:rsid w:val="00543206"/>
    <w:rsid w:val="00546FFC"/>
    <w:rsid w:val="00547DD3"/>
    <w:rsid w:val="005505F9"/>
    <w:rsid w:val="00550C1B"/>
    <w:rsid w:val="00550D15"/>
    <w:rsid w:val="00555549"/>
    <w:rsid w:val="00556A93"/>
    <w:rsid w:val="005622B0"/>
    <w:rsid w:val="0056394F"/>
    <w:rsid w:val="00564C37"/>
    <w:rsid w:val="0057028E"/>
    <w:rsid w:val="00571640"/>
    <w:rsid w:val="00575B95"/>
    <w:rsid w:val="00583D29"/>
    <w:rsid w:val="005861B8"/>
    <w:rsid w:val="00586356"/>
    <w:rsid w:val="00586B92"/>
    <w:rsid w:val="00591176"/>
    <w:rsid w:val="005A07E7"/>
    <w:rsid w:val="005A438D"/>
    <w:rsid w:val="005A656D"/>
    <w:rsid w:val="005A7227"/>
    <w:rsid w:val="005A770E"/>
    <w:rsid w:val="005B148C"/>
    <w:rsid w:val="005B346F"/>
    <w:rsid w:val="005B3CC3"/>
    <w:rsid w:val="005B4EDF"/>
    <w:rsid w:val="005B6272"/>
    <w:rsid w:val="005B6BC6"/>
    <w:rsid w:val="005C3FCB"/>
    <w:rsid w:val="005D0466"/>
    <w:rsid w:val="005D3BCD"/>
    <w:rsid w:val="005D3E7E"/>
    <w:rsid w:val="005D6505"/>
    <w:rsid w:val="005D661C"/>
    <w:rsid w:val="005D7398"/>
    <w:rsid w:val="005E06C5"/>
    <w:rsid w:val="005E6351"/>
    <w:rsid w:val="005F3171"/>
    <w:rsid w:val="005F32C5"/>
    <w:rsid w:val="00600AB6"/>
    <w:rsid w:val="006024F3"/>
    <w:rsid w:val="006067C7"/>
    <w:rsid w:val="00606C1F"/>
    <w:rsid w:val="00612249"/>
    <w:rsid w:val="00613278"/>
    <w:rsid w:val="00614D0B"/>
    <w:rsid w:val="00615B1E"/>
    <w:rsid w:val="00615D99"/>
    <w:rsid w:val="00616264"/>
    <w:rsid w:val="00620564"/>
    <w:rsid w:val="006245DA"/>
    <w:rsid w:val="00625903"/>
    <w:rsid w:val="00626E4E"/>
    <w:rsid w:val="00630066"/>
    <w:rsid w:val="0063142C"/>
    <w:rsid w:val="00632AD9"/>
    <w:rsid w:val="0063466D"/>
    <w:rsid w:val="006361E8"/>
    <w:rsid w:val="0063703D"/>
    <w:rsid w:val="00642BBE"/>
    <w:rsid w:val="00644699"/>
    <w:rsid w:val="006503BE"/>
    <w:rsid w:val="00650B2F"/>
    <w:rsid w:val="00651A1C"/>
    <w:rsid w:val="006539E0"/>
    <w:rsid w:val="006552B0"/>
    <w:rsid w:val="006579C5"/>
    <w:rsid w:val="00660C00"/>
    <w:rsid w:val="00662914"/>
    <w:rsid w:val="00666DE8"/>
    <w:rsid w:val="006673DE"/>
    <w:rsid w:val="00674DEE"/>
    <w:rsid w:val="00676732"/>
    <w:rsid w:val="00677211"/>
    <w:rsid w:val="00684967"/>
    <w:rsid w:val="006868DE"/>
    <w:rsid w:val="00693524"/>
    <w:rsid w:val="006946F7"/>
    <w:rsid w:val="00696B1F"/>
    <w:rsid w:val="006A2583"/>
    <w:rsid w:val="006A2B0C"/>
    <w:rsid w:val="006A426E"/>
    <w:rsid w:val="006A48FC"/>
    <w:rsid w:val="006A4FD9"/>
    <w:rsid w:val="006A7F75"/>
    <w:rsid w:val="006B22A5"/>
    <w:rsid w:val="006B2C48"/>
    <w:rsid w:val="006B3D42"/>
    <w:rsid w:val="006B521C"/>
    <w:rsid w:val="006B7BB0"/>
    <w:rsid w:val="006C5509"/>
    <w:rsid w:val="006D5EB4"/>
    <w:rsid w:val="006E02AF"/>
    <w:rsid w:val="006E04BB"/>
    <w:rsid w:val="006E2446"/>
    <w:rsid w:val="006E4346"/>
    <w:rsid w:val="006E59E0"/>
    <w:rsid w:val="006E5FAB"/>
    <w:rsid w:val="006E6596"/>
    <w:rsid w:val="006F0EEE"/>
    <w:rsid w:val="006F1016"/>
    <w:rsid w:val="006F1188"/>
    <w:rsid w:val="006F264E"/>
    <w:rsid w:val="006F7529"/>
    <w:rsid w:val="007000C8"/>
    <w:rsid w:val="00702702"/>
    <w:rsid w:val="007027F2"/>
    <w:rsid w:val="00703469"/>
    <w:rsid w:val="00704B62"/>
    <w:rsid w:val="0070679C"/>
    <w:rsid w:val="00706882"/>
    <w:rsid w:val="007075DF"/>
    <w:rsid w:val="0070764F"/>
    <w:rsid w:val="0071087F"/>
    <w:rsid w:val="00712C9B"/>
    <w:rsid w:val="00713C5C"/>
    <w:rsid w:val="00715AEC"/>
    <w:rsid w:val="007167DE"/>
    <w:rsid w:val="007200D5"/>
    <w:rsid w:val="00720D7C"/>
    <w:rsid w:val="00721C11"/>
    <w:rsid w:val="00722CC8"/>
    <w:rsid w:val="00731CDC"/>
    <w:rsid w:val="00732463"/>
    <w:rsid w:val="00732F7A"/>
    <w:rsid w:val="00733CE1"/>
    <w:rsid w:val="0073428C"/>
    <w:rsid w:val="007349B6"/>
    <w:rsid w:val="0073656B"/>
    <w:rsid w:val="00736849"/>
    <w:rsid w:val="00745F3B"/>
    <w:rsid w:val="00751D8A"/>
    <w:rsid w:val="00752017"/>
    <w:rsid w:val="0075539C"/>
    <w:rsid w:val="00756B53"/>
    <w:rsid w:val="00757B93"/>
    <w:rsid w:val="007600C6"/>
    <w:rsid w:val="00762CBF"/>
    <w:rsid w:val="00764839"/>
    <w:rsid w:val="00764C9E"/>
    <w:rsid w:val="00767773"/>
    <w:rsid w:val="007720C0"/>
    <w:rsid w:val="00772414"/>
    <w:rsid w:val="007761D1"/>
    <w:rsid w:val="007774E3"/>
    <w:rsid w:val="00777B48"/>
    <w:rsid w:val="0078047A"/>
    <w:rsid w:val="007830AC"/>
    <w:rsid w:val="007844C1"/>
    <w:rsid w:val="00784E29"/>
    <w:rsid w:val="00786CF0"/>
    <w:rsid w:val="007900FF"/>
    <w:rsid w:val="0079145A"/>
    <w:rsid w:val="007A0B5F"/>
    <w:rsid w:val="007A196A"/>
    <w:rsid w:val="007A3831"/>
    <w:rsid w:val="007A4024"/>
    <w:rsid w:val="007A42EB"/>
    <w:rsid w:val="007B385C"/>
    <w:rsid w:val="007B42C8"/>
    <w:rsid w:val="007B52EF"/>
    <w:rsid w:val="007B5EC9"/>
    <w:rsid w:val="007C033D"/>
    <w:rsid w:val="007C06BA"/>
    <w:rsid w:val="007C1369"/>
    <w:rsid w:val="007C1B9A"/>
    <w:rsid w:val="007C200F"/>
    <w:rsid w:val="007C2CB3"/>
    <w:rsid w:val="007D17FF"/>
    <w:rsid w:val="007D258F"/>
    <w:rsid w:val="007D4033"/>
    <w:rsid w:val="007E152E"/>
    <w:rsid w:val="007E25B2"/>
    <w:rsid w:val="007F05B0"/>
    <w:rsid w:val="007F18BA"/>
    <w:rsid w:val="007F7375"/>
    <w:rsid w:val="007F743D"/>
    <w:rsid w:val="00803FE0"/>
    <w:rsid w:val="0080678A"/>
    <w:rsid w:val="008071B6"/>
    <w:rsid w:val="008100FA"/>
    <w:rsid w:val="00815831"/>
    <w:rsid w:val="00815BD7"/>
    <w:rsid w:val="00816EAD"/>
    <w:rsid w:val="00816ED4"/>
    <w:rsid w:val="008173FC"/>
    <w:rsid w:val="0082198E"/>
    <w:rsid w:val="0082287D"/>
    <w:rsid w:val="00825470"/>
    <w:rsid w:val="0083118C"/>
    <w:rsid w:val="00831ADC"/>
    <w:rsid w:val="00833BD6"/>
    <w:rsid w:val="00840DEE"/>
    <w:rsid w:val="008414DD"/>
    <w:rsid w:val="00842377"/>
    <w:rsid w:val="00844856"/>
    <w:rsid w:val="00846034"/>
    <w:rsid w:val="00847526"/>
    <w:rsid w:val="00851068"/>
    <w:rsid w:val="0085316E"/>
    <w:rsid w:val="00853499"/>
    <w:rsid w:val="008535E0"/>
    <w:rsid w:val="00861380"/>
    <w:rsid w:val="00862393"/>
    <w:rsid w:val="008667F8"/>
    <w:rsid w:val="00867FD5"/>
    <w:rsid w:val="00871B5C"/>
    <w:rsid w:val="00871CF0"/>
    <w:rsid w:val="0087242C"/>
    <w:rsid w:val="00873EE8"/>
    <w:rsid w:val="00876BB0"/>
    <w:rsid w:val="00881134"/>
    <w:rsid w:val="00881EE7"/>
    <w:rsid w:val="00883A90"/>
    <w:rsid w:val="008849E4"/>
    <w:rsid w:val="00885102"/>
    <w:rsid w:val="00891087"/>
    <w:rsid w:val="00893909"/>
    <w:rsid w:val="00896733"/>
    <w:rsid w:val="008978F9"/>
    <w:rsid w:val="00897ACF"/>
    <w:rsid w:val="008A0CC6"/>
    <w:rsid w:val="008A304E"/>
    <w:rsid w:val="008A6356"/>
    <w:rsid w:val="008A7865"/>
    <w:rsid w:val="008A78B4"/>
    <w:rsid w:val="008B14D2"/>
    <w:rsid w:val="008B37D9"/>
    <w:rsid w:val="008B3B2B"/>
    <w:rsid w:val="008B4662"/>
    <w:rsid w:val="008C0372"/>
    <w:rsid w:val="008C3F19"/>
    <w:rsid w:val="008C6CB5"/>
    <w:rsid w:val="008C7E01"/>
    <w:rsid w:val="008D1532"/>
    <w:rsid w:val="008D225A"/>
    <w:rsid w:val="008D3348"/>
    <w:rsid w:val="008D508C"/>
    <w:rsid w:val="008D615A"/>
    <w:rsid w:val="008D6CD9"/>
    <w:rsid w:val="008E1CD6"/>
    <w:rsid w:val="008E1E05"/>
    <w:rsid w:val="008E452D"/>
    <w:rsid w:val="008E5795"/>
    <w:rsid w:val="008F0A94"/>
    <w:rsid w:val="008F1D15"/>
    <w:rsid w:val="008F38B4"/>
    <w:rsid w:val="008F4DDC"/>
    <w:rsid w:val="008F7AF9"/>
    <w:rsid w:val="009037FE"/>
    <w:rsid w:val="00903D5A"/>
    <w:rsid w:val="00903D7C"/>
    <w:rsid w:val="009063EF"/>
    <w:rsid w:val="00912A43"/>
    <w:rsid w:val="00912CE3"/>
    <w:rsid w:val="0091317D"/>
    <w:rsid w:val="00917C57"/>
    <w:rsid w:val="00924124"/>
    <w:rsid w:val="00924BBF"/>
    <w:rsid w:val="0092640D"/>
    <w:rsid w:val="00926AD4"/>
    <w:rsid w:val="00931834"/>
    <w:rsid w:val="00931AE3"/>
    <w:rsid w:val="00932D2C"/>
    <w:rsid w:val="00933431"/>
    <w:rsid w:val="0093394E"/>
    <w:rsid w:val="009360A5"/>
    <w:rsid w:val="00936897"/>
    <w:rsid w:val="009377D2"/>
    <w:rsid w:val="00937E43"/>
    <w:rsid w:val="00941F32"/>
    <w:rsid w:val="00943635"/>
    <w:rsid w:val="00943F0E"/>
    <w:rsid w:val="00945040"/>
    <w:rsid w:val="00946226"/>
    <w:rsid w:val="00954046"/>
    <w:rsid w:val="00955E6B"/>
    <w:rsid w:val="00955EEF"/>
    <w:rsid w:val="00963F7B"/>
    <w:rsid w:val="0096622D"/>
    <w:rsid w:val="00966F57"/>
    <w:rsid w:val="0096739A"/>
    <w:rsid w:val="0097016E"/>
    <w:rsid w:val="00971CB5"/>
    <w:rsid w:val="0097366E"/>
    <w:rsid w:val="00983E7F"/>
    <w:rsid w:val="009859B0"/>
    <w:rsid w:val="009859ED"/>
    <w:rsid w:val="009864FD"/>
    <w:rsid w:val="009A31B0"/>
    <w:rsid w:val="009A4AC9"/>
    <w:rsid w:val="009A4F75"/>
    <w:rsid w:val="009A6815"/>
    <w:rsid w:val="009A6F9B"/>
    <w:rsid w:val="009B0192"/>
    <w:rsid w:val="009B182A"/>
    <w:rsid w:val="009B319D"/>
    <w:rsid w:val="009B54B3"/>
    <w:rsid w:val="009B645E"/>
    <w:rsid w:val="009B6D65"/>
    <w:rsid w:val="009C196B"/>
    <w:rsid w:val="009C5C92"/>
    <w:rsid w:val="009C695C"/>
    <w:rsid w:val="009D7327"/>
    <w:rsid w:val="009E165C"/>
    <w:rsid w:val="009E3BDB"/>
    <w:rsid w:val="009E46AF"/>
    <w:rsid w:val="009E5636"/>
    <w:rsid w:val="009E5842"/>
    <w:rsid w:val="009E7610"/>
    <w:rsid w:val="009F3C11"/>
    <w:rsid w:val="009F4686"/>
    <w:rsid w:val="009F7BD7"/>
    <w:rsid w:val="00A028C8"/>
    <w:rsid w:val="00A05B59"/>
    <w:rsid w:val="00A108CA"/>
    <w:rsid w:val="00A119FA"/>
    <w:rsid w:val="00A12D92"/>
    <w:rsid w:val="00A130EC"/>
    <w:rsid w:val="00A15792"/>
    <w:rsid w:val="00A158BB"/>
    <w:rsid w:val="00A205FC"/>
    <w:rsid w:val="00A223A9"/>
    <w:rsid w:val="00A25575"/>
    <w:rsid w:val="00A3074E"/>
    <w:rsid w:val="00A32866"/>
    <w:rsid w:val="00A3417E"/>
    <w:rsid w:val="00A348C9"/>
    <w:rsid w:val="00A405CF"/>
    <w:rsid w:val="00A415D8"/>
    <w:rsid w:val="00A42CA8"/>
    <w:rsid w:val="00A4341E"/>
    <w:rsid w:val="00A47060"/>
    <w:rsid w:val="00A5005D"/>
    <w:rsid w:val="00A53658"/>
    <w:rsid w:val="00A54589"/>
    <w:rsid w:val="00A601EE"/>
    <w:rsid w:val="00A60A71"/>
    <w:rsid w:val="00A6175F"/>
    <w:rsid w:val="00A61CE4"/>
    <w:rsid w:val="00A6410A"/>
    <w:rsid w:val="00A6515B"/>
    <w:rsid w:val="00A733BB"/>
    <w:rsid w:val="00A74876"/>
    <w:rsid w:val="00A75524"/>
    <w:rsid w:val="00A75640"/>
    <w:rsid w:val="00A776A5"/>
    <w:rsid w:val="00A81F1E"/>
    <w:rsid w:val="00A83E92"/>
    <w:rsid w:val="00A85961"/>
    <w:rsid w:val="00A87B34"/>
    <w:rsid w:val="00A91296"/>
    <w:rsid w:val="00A92B93"/>
    <w:rsid w:val="00A94A7B"/>
    <w:rsid w:val="00A969D4"/>
    <w:rsid w:val="00AA02A1"/>
    <w:rsid w:val="00AA0958"/>
    <w:rsid w:val="00AA4393"/>
    <w:rsid w:val="00AA51E5"/>
    <w:rsid w:val="00AA526B"/>
    <w:rsid w:val="00AB0230"/>
    <w:rsid w:val="00AB1792"/>
    <w:rsid w:val="00AB2291"/>
    <w:rsid w:val="00AB246A"/>
    <w:rsid w:val="00AB451B"/>
    <w:rsid w:val="00AB6E79"/>
    <w:rsid w:val="00AC2868"/>
    <w:rsid w:val="00AC62CD"/>
    <w:rsid w:val="00AC7CC6"/>
    <w:rsid w:val="00AC7EFA"/>
    <w:rsid w:val="00AD081C"/>
    <w:rsid w:val="00AD0F41"/>
    <w:rsid w:val="00AD3F60"/>
    <w:rsid w:val="00AD521D"/>
    <w:rsid w:val="00AE02DF"/>
    <w:rsid w:val="00AE129C"/>
    <w:rsid w:val="00AE4924"/>
    <w:rsid w:val="00AE626C"/>
    <w:rsid w:val="00AE6D32"/>
    <w:rsid w:val="00AE6F2D"/>
    <w:rsid w:val="00AE7E6E"/>
    <w:rsid w:val="00AF1765"/>
    <w:rsid w:val="00AF1D05"/>
    <w:rsid w:val="00AF6A17"/>
    <w:rsid w:val="00B0278A"/>
    <w:rsid w:val="00B031AA"/>
    <w:rsid w:val="00B045E6"/>
    <w:rsid w:val="00B05785"/>
    <w:rsid w:val="00B07C2C"/>
    <w:rsid w:val="00B12B2F"/>
    <w:rsid w:val="00B15D4A"/>
    <w:rsid w:val="00B167A8"/>
    <w:rsid w:val="00B17782"/>
    <w:rsid w:val="00B17784"/>
    <w:rsid w:val="00B228F3"/>
    <w:rsid w:val="00B22ACA"/>
    <w:rsid w:val="00B2495C"/>
    <w:rsid w:val="00B25E75"/>
    <w:rsid w:val="00B3056A"/>
    <w:rsid w:val="00B32EA3"/>
    <w:rsid w:val="00B345CE"/>
    <w:rsid w:val="00B345F1"/>
    <w:rsid w:val="00B35E2D"/>
    <w:rsid w:val="00B35FC4"/>
    <w:rsid w:val="00B36412"/>
    <w:rsid w:val="00B36908"/>
    <w:rsid w:val="00B40776"/>
    <w:rsid w:val="00B40EB1"/>
    <w:rsid w:val="00B42467"/>
    <w:rsid w:val="00B44677"/>
    <w:rsid w:val="00B44E32"/>
    <w:rsid w:val="00B50188"/>
    <w:rsid w:val="00B5243E"/>
    <w:rsid w:val="00B54688"/>
    <w:rsid w:val="00B5783A"/>
    <w:rsid w:val="00B60DFF"/>
    <w:rsid w:val="00B615A9"/>
    <w:rsid w:val="00B6392A"/>
    <w:rsid w:val="00B640D3"/>
    <w:rsid w:val="00B645BE"/>
    <w:rsid w:val="00B658D5"/>
    <w:rsid w:val="00B659D1"/>
    <w:rsid w:val="00B65D61"/>
    <w:rsid w:val="00B71CD3"/>
    <w:rsid w:val="00B765AE"/>
    <w:rsid w:val="00B76C48"/>
    <w:rsid w:val="00B9111F"/>
    <w:rsid w:val="00B91216"/>
    <w:rsid w:val="00B915A2"/>
    <w:rsid w:val="00B9251E"/>
    <w:rsid w:val="00B9643E"/>
    <w:rsid w:val="00B966F2"/>
    <w:rsid w:val="00B96D22"/>
    <w:rsid w:val="00BA3730"/>
    <w:rsid w:val="00BA436B"/>
    <w:rsid w:val="00BA51B2"/>
    <w:rsid w:val="00BA5FA8"/>
    <w:rsid w:val="00BA737F"/>
    <w:rsid w:val="00BB68A8"/>
    <w:rsid w:val="00BB7009"/>
    <w:rsid w:val="00BC14E7"/>
    <w:rsid w:val="00BC2827"/>
    <w:rsid w:val="00BC6BFC"/>
    <w:rsid w:val="00BC7641"/>
    <w:rsid w:val="00BD3396"/>
    <w:rsid w:val="00BD4B10"/>
    <w:rsid w:val="00BE02D0"/>
    <w:rsid w:val="00BE19EF"/>
    <w:rsid w:val="00BE23DE"/>
    <w:rsid w:val="00BE33A8"/>
    <w:rsid w:val="00BE3A28"/>
    <w:rsid w:val="00BE4CE0"/>
    <w:rsid w:val="00BE5850"/>
    <w:rsid w:val="00BF08C9"/>
    <w:rsid w:val="00BF5922"/>
    <w:rsid w:val="00BF72FC"/>
    <w:rsid w:val="00C0005F"/>
    <w:rsid w:val="00C00EA4"/>
    <w:rsid w:val="00C02BE9"/>
    <w:rsid w:val="00C06219"/>
    <w:rsid w:val="00C10AD0"/>
    <w:rsid w:val="00C10D0B"/>
    <w:rsid w:val="00C14DB1"/>
    <w:rsid w:val="00C155E6"/>
    <w:rsid w:val="00C15A73"/>
    <w:rsid w:val="00C15F2F"/>
    <w:rsid w:val="00C17248"/>
    <w:rsid w:val="00C24133"/>
    <w:rsid w:val="00C24436"/>
    <w:rsid w:val="00C244BD"/>
    <w:rsid w:val="00C265D4"/>
    <w:rsid w:val="00C26A08"/>
    <w:rsid w:val="00C3265F"/>
    <w:rsid w:val="00C33ED4"/>
    <w:rsid w:val="00C3432D"/>
    <w:rsid w:val="00C34C9C"/>
    <w:rsid w:val="00C34F55"/>
    <w:rsid w:val="00C35288"/>
    <w:rsid w:val="00C421F0"/>
    <w:rsid w:val="00C42BBB"/>
    <w:rsid w:val="00C46704"/>
    <w:rsid w:val="00C468F7"/>
    <w:rsid w:val="00C51F0F"/>
    <w:rsid w:val="00C5221A"/>
    <w:rsid w:val="00C5300D"/>
    <w:rsid w:val="00C534D6"/>
    <w:rsid w:val="00C53619"/>
    <w:rsid w:val="00C570BC"/>
    <w:rsid w:val="00C62721"/>
    <w:rsid w:val="00C630F4"/>
    <w:rsid w:val="00C66E92"/>
    <w:rsid w:val="00C70CA3"/>
    <w:rsid w:val="00C73AFC"/>
    <w:rsid w:val="00C73BDF"/>
    <w:rsid w:val="00C75695"/>
    <w:rsid w:val="00C75781"/>
    <w:rsid w:val="00C76189"/>
    <w:rsid w:val="00C76479"/>
    <w:rsid w:val="00C80CAB"/>
    <w:rsid w:val="00C824DF"/>
    <w:rsid w:val="00C8294A"/>
    <w:rsid w:val="00C83F2E"/>
    <w:rsid w:val="00C87CBE"/>
    <w:rsid w:val="00C87FD2"/>
    <w:rsid w:val="00C90E43"/>
    <w:rsid w:val="00C91D50"/>
    <w:rsid w:val="00C920FE"/>
    <w:rsid w:val="00C963B7"/>
    <w:rsid w:val="00CA2BE3"/>
    <w:rsid w:val="00CA3474"/>
    <w:rsid w:val="00CA3BE9"/>
    <w:rsid w:val="00CA5963"/>
    <w:rsid w:val="00CA59F4"/>
    <w:rsid w:val="00CB0C3B"/>
    <w:rsid w:val="00CB56DB"/>
    <w:rsid w:val="00CC1EC7"/>
    <w:rsid w:val="00CC6173"/>
    <w:rsid w:val="00CD15EF"/>
    <w:rsid w:val="00CD3D29"/>
    <w:rsid w:val="00CD41B5"/>
    <w:rsid w:val="00CD4266"/>
    <w:rsid w:val="00CE09E4"/>
    <w:rsid w:val="00CE29D2"/>
    <w:rsid w:val="00CE4A44"/>
    <w:rsid w:val="00CE5C32"/>
    <w:rsid w:val="00CE7E6D"/>
    <w:rsid w:val="00CF0C66"/>
    <w:rsid w:val="00CF4D73"/>
    <w:rsid w:val="00CF6108"/>
    <w:rsid w:val="00D00FF5"/>
    <w:rsid w:val="00D06E3D"/>
    <w:rsid w:val="00D122C7"/>
    <w:rsid w:val="00D12367"/>
    <w:rsid w:val="00D14A93"/>
    <w:rsid w:val="00D15BFC"/>
    <w:rsid w:val="00D2156E"/>
    <w:rsid w:val="00D21677"/>
    <w:rsid w:val="00D227BF"/>
    <w:rsid w:val="00D239E9"/>
    <w:rsid w:val="00D30FF0"/>
    <w:rsid w:val="00D34484"/>
    <w:rsid w:val="00D351D4"/>
    <w:rsid w:val="00D40CD5"/>
    <w:rsid w:val="00D41E0F"/>
    <w:rsid w:val="00D42188"/>
    <w:rsid w:val="00D44A86"/>
    <w:rsid w:val="00D506F5"/>
    <w:rsid w:val="00D515C2"/>
    <w:rsid w:val="00D534C0"/>
    <w:rsid w:val="00D53D8E"/>
    <w:rsid w:val="00D5455B"/>
    <w:rsid w:val="00D54BC8"/>
    <w:rsid w:val="00D57997"/>
    <w:rsid w:val="00D624C1"/>
    <w:rsid w:val="00D63AC9"/>
    <w:rsid w:val="00D63C67"/>
    <w:rsid w:val="00D64115"/>
    <w:rsid w:val="00D641A8"/>
    <w:rsid w:val="00D648B0"/>
    <w:rsid w:val="00D6523D"/>
    <w:rsid w:val="00D66652"/>
    <w:rsid w:val="00D66FD6"/>
    <w:rsid w:val="00D74A33"/>
    <w:rsid w:val="00D74F1F"/>
    <w:rsid w:val="00D765AB"/>
    <w:rsid w:val="00D76E54"/>
    <w:rsid w:val="00D77F78"/>
    <w:rsid w:val="00D8087C"/>
    <w:rsid w:val="00D80C60"/>
    <w:rsid w:val="00D81FDF"/>
    <w:rsid w:val="00D82AFA"/>
    <w:rsid w:val="00D82BB1"/>
    <w:rsid w:val="00D87241"/>
    <w:rsid w:val="00D90478"/>
    <w:rsid w:val="00D904CD"/>
    <w:rsid w:val="00D948E4"/>
    <w:rsid w:val="00D95538"/>
    <w:rsid w:val="00D96BAF"/>
    <w:rsid w:val="00DA0D7E"/>
    <w:rsid w:val="00DA2679"/>
    <w:rsid w:val="00DA7DEC"/>
    <w:rsid w:val="00DA7FEE"/>
    <w:rsid w:val="00DB15A0"/>
    <w:rsid w:val="00DB29AD"/>
    <w:rsid w:val="00DB50C1"/>
    <w:rsid w:val="00DB5472"/>
    <w:rsid w:val="00DB5CB7"/>
    <w:rsid w:val="00DB6B97"/>
    <w:rsid w:val="00DB7ADF"/>
    <w:rsid w:val="00DC096A"/>
    <w:rsid w:val="00DC0B25"/>
    <w:rsid w:val="00DC1279"/>
    <w:rsid w:val="00DC4799"/>
    <w:rsid w:val="00DC6569"/>
    <w:rsid w:val="00DD00CD"/>
    <w:rsid w:val="00DD29A0"/>
    <w:rsid w:val="00DD32F0"/>
    <w:rsid w:val="00DD535F"/>
    <w:rsid w:val="00DD5B20"/>
    <w:rsid w:val="00DE3146"/>
    <w:rsid w:val="00DE581D"/>
    <w:rsid w:val="00DE6D58"/>
    <w:rsid w:val="00DE7247"/>
    <w:rsid w:val="00DF485F"/>
    <w:rsid w:val="00DF5398"/>
    <w:rsid w:val="00DF60B3"/>
    <w:rsid w:val="00E00785"/>
    <w:rsid w:val="00E03261"/>
    <w:rsid w:val="00E03665"/>
    <w:rsid w:val="00E070CF"/>
    <w:rsid w:val="00E16182"/>
    <w:rsid w:val="00E16B39"/>
    <w:rsid w:val="00E17EF8"/>
    <w:rsid w:val="00E308EC"/>
    <w:rsid w:val="00E30A9C"/>
    <w:rsid w:val="00E31AAE"/>
    <w:rsid w:val="00E32333"/>
    <w:rsid w:val="00E32DE9"/>
    <w:rsid w:val="00E33117"/>
    <w:rsid w:val="00E33D2F"/>
    <w:rsid w:val="00E36AED"/>
    <w:rsid w:val="00E414FE"/>
    <w:rsid w:val="00E44444"/>
    <w:rsid w:val="00E52AD2"/>
    <w:rsid w:val="00E54243"/>
    <w:rsid w:val="00E55725"/>
    <w:rsid w:val="00E60E2F"/>
    <w:rsid w:val="00E63FBA"/>
    <w:rsid w:val="00E64FB7"/>
    <w:rsid w:val="00E7491A"/>
    <w:rsid w:val="00E76445"/>
    <w:rsid w:val="00E82B96"/>
    <w:rsid w:val="00E82BBD"/>
    <w:rsid w:val="00E93091"/>
    <w:rsid w:val="00E934B0"/>
    <w:rsid w:val="00EA0C1F"/>
    <w:rsid w:val="00EA3983"/>
    <w:rsid w:val="00EA57C1"/>
    <w:rsid w:val="00EA631C"/>
    <w:rsid w:val="00EB0A75"/>
    <w:rsid w:val="00EC418F"/>
    <w:rsid w:val="00EC5D04"/>
    <w:rsid w:val="00EC7BF7"/>
    <w:rsid w:val="00ED119D"/>
    <w:rsid w:val="00ED2AA9"/>
    <w:rsid w:val="00EE04C6"/>
    <w:rsid w:val="00EE0F8F"/>
    <w:rsid w:val="00EE36AC"/>
    <w:rsid w:val="00EE3CE7"/>
    <w:rsid w:val="00EE528E"/>
    <w:rsid w:val="00EE5696"/>
    <w:rsid w:val="00EE5DAE"/>
    <w:rsid w:val="00EE75BB"/>
    <w:rsid w:val="00EF0B4B"/>
    <w:rsid w:val="00EF139D"/>
    <w:rsid w:val="00EF3A5A"/>
    <w:rsid w:val="00EF4C73"/>
    <w:rsid w:val="00EF53CB"/>
    <w:rsid w:val="00EF62DA"/>
    <w:rsid w:val="00F01B04"/>
    <w:rsid w:val="00F01EA2"/>
    <w:rsid w:val="00F0276A"/>
    <w:rsid w:val="00F02BAF"/>
    <w:rsid w:val="00F04EBE"/>
    <w:rsid w:val="00F07A39"/>
    <w:rsid w:val="00F11F10"/>
    <w:rsid w:val="00F12C54"/>
    <w:rsid w:val="00F146A4"/>
    <w:rsid w:val="00F17C1F"/>
    <w:rsid w:val="00F252C3"/>
    <w:rsid w:val="00F2537A"/>
    <w:rsid w:val="00F26727"/>
    <w:rsid w:val="00F26910"/>
    <w:rsid w:val="00F27B2C"/>
    <w:rsid w:val="00F30276"/>
    <w:rsid w:val="00F324AB"/>
    <w:rsid w:val="00F36576"/>
    <w:rsid w:val="00F41ACA"/>
    <w:rsid w:val="00F432ED"/>
    <w:rsid w:val="00F44C9C"/>
    <w:rsid w:val="00F46715"/>
    <w:rsid w:val="00F54EC3"/>
    <w:rsid w:val="00F559BC"/>
    <w:rsid w:val="00F625FC"/>
    <w:rsid w:val="00F65656"/>
    <w:rsid w:val="00F66319"/>
    <w:rsid w:val="00F67486"/>
    <w:rsid w:val="00F7007B"/>
    <w:rsid w:val="00F702E1"/>
    <w:rsid w:val="00F72310"/>
    <w:rsid w:val="00F77038"/>
    <w:rsid w:val="00F843C9"/>
    <w:rsid w:val="00F85813"/>
    <w:rsid w:val="00F87781"/>
    <w:rsid w:val="00F87C3E"/>
    <w:rsid w:val="00F90E62"/>
    <w:rsid w:val="00FA00F6"/>
    <w:rsid w:val="00FA1212"/>
    <w:rsid w:val="00FA3C17"/>
    <w:rsid w:val="00FA476F"/>
    <w:rsid w:val="00FA5D4B"/>
    <w:rsid w:val="00FB094B"/>
    <w:rsid w:val="00FB1064"/>
    <w:rsid w:val="00FB62C6"/>
    <w:rsid w:val="00FB6F9F"/>
    <w:rsid w:val="00FD717E"/>
    <w:rsid w:val="00FD79AD"/>
    <w:rsid w:val="00FE0234"/>
    <w:rsid w:val="00FE1749"/>
    <w:rsid w:val="00FE2B7C"/>
    <w:rsid w:val="00FE3D90"/>
    <w:rsid w:val="00FE650D"/>
    <w:rsid w:val="00FF2450"/>
    <w:rsid w:val="00FF25A5"/>
    <w:rsid w:val="00FF3D16"/>
    <w:rsid w:val="00FF6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9F4D00A"/>
  <w15:docId w15:val="{CCD6E392-F133-45D3-8589-66D1B56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E0F"/>
    <w:pPr>
      <w:overflowPunct w:val="0"/>
      <w:autoSpaceDE w:val="0"/>
      <w:autoSpaceDN w:val="0"/>
      <w:adjustRightInd w:val="0"/>
      <w:jc w:val="center"/>
      <w:textAlignment w:val="baseline"/>
    </w:pPr>
    <w:rPr>
      <w:rFonts w:ascii="Arial" w:hAnsi="Arial" w:cs="Arial"/>
      <w:b/>
      <w:bCs/>
    </w:rPr>
  </w:style>
  <w:style w:type="paragraph" w:styleId="Nagwek1">
    <w:name w:val="heading 1"/>
    <w:basedOn w:val="Normalny"/>
    <w:next w:val="Normalny"/>
    <w:qFormat/>
    <w:rsid w:val="00BA51B2"/>
    <w:pPr>
      <w:keepNext/>
      <w:outlineLvl w:val="0"/>
    </w:pPr>
    <w:rPr>
      <w:b w:val="0"/>
      <w:sz w:val="24"/>
    </w:rPr>
  </w:style>
  <w:style w:type="paragraph" w:styleId="Nagwek2">
    <w:name w:val="heading 2"/>
    <w:basedOn w:val="Normalny"/>
    <w:next w:val="Normalny"/>
    <w:qFormat/>
    <w:rsid w:val="00BA51B2"/>
    <w:pPr>
      <w:keepNext/>
      <w:overflowPunct/>
      <w:autoSpaceDE/>
      <w:autoSpaceDN/>
      <w:adjustRightInd/>
      <w:textAlignment w:val="auto"/>
      <w:outlineLvl w:val="1"/>
    </w:pPr>
    <w:rPr>
      <w:b w:val="0"/>
    </w:rPr>
  </w:style>
  <w:style w:type="paragraph" w:styleId="Nagwek3">
    <w:name w:val="heading 3"/>
    <w:basedOn w:val="Normalny"/>
    <w:next w:val="Normalny"/>
    <w:qFormat/>
    <w:rsid w:val="00BA51B2"/>
    <w:pPr>
      <w:keepNext/>
      <w:outlineLvl w:val="2"/>
    </w:pPr>
    <w:rPr>
      <w:b w:val="0"/>
      <w:sz w:val="22"/>
    </w:rPr>
  </w:style>
  <w:style w:type="paragraph" w:styleId="Nagwek4">
    <w:name w:val="heading 4"/>
    <w:basedOn w:val="Normalny"/>
    <w:next w:val="Normalny"/>
    <w:qFormat/>
    <w:rsid w:val="00BA51B2"/>
    <w:pPr>
      <w:keepNext/>
      <w:outlineLvl w:val="3"/>
    </w:pPr>
    <w:rPr>
      <w:b w:val="0"/>
      <w:sz w:val="28"/>
    </w:rPr>
  </w:style>
  <w:style w:type="paragraph" w:styleId="Nagwek5">
    <w:name w:val="heading 5"/>
    <w:basedOn w:val="Normalny"/>
    <w:next w:val="Normalny"/>
    <w:qFormat/>
    <w:rsid w:val="00BA51B2"/>
    <w:pPr>
      <w:keepNext/>
      <w:outlineLvl w:val="4"/>
    </w:pPr>
    <w:rPr>
      <w:b w:val="0"/>
      <w:i/>
      <w:sz w:val="24"/>
      <w:shd w:val="pct20" w:color="auto" w:fill="FFFFFF"/>
    </w:rPr>
  </w:style>
  <w:style w:type="paragraph" w:styleId="Nagwek6">
    <w:name w:val="heading 6"/>
    <w:basedOn w:val="Normalny"/>
    <w:next w:val="Normalny"/>
    <w:qFormat/>
    <w:rsid w:val="00BA51B2"/>
    <w:pPr>
      <w:keepNext/>
      <w:tabs>
        <w:tab w:val="left" w:pos="284"/>
      </w:tabs>
      <w:spacing w:line="360" w:lineRule="auto"/>
      <w:ind w:right="-1"/>
      <w:outlineLvl w:val="5"/>
    </w:pPr>
    <w:rPr>
      <w:sz w:val="24"/>
    </w:rPr>
  </w:style>
  <w:style w:type="paragraph" w:styleId="Nagwek7">
    <w:name w:val="heading 7"/>
    <w:basedOn w:val="Normalny"/>
    <w:next w:val="Normalny"/>
    <w:qFormat/>
    <w:rsid w:val="00BA51B2"/>
    <w:pPr>
      <w:keepNext/>
      <w:tabs>
        <w:tab w:val="left" w:pos="284"/>
      </w:tabs>
      <w:ind w:right="250"/>
      <w:outlineLvl w:val="6"/>
    </w:pPr>
    <w:rPr>
      <w:b w:val="0"/>
      <w:sz w:val="28"/>
    </w:rPr>
  </w:style>
  <w:style w:type="paragraph" w:styleId="Nagwek8">
    <w:name w:val="heading 8"/>
    <w:basedOn w:val="Normalny"/>
    <w:next w:val="Normalny"/>
    <w:qFormat/>
    <w:rsid w:val="00BA51B2"/>
    <w:pPr>
      <w:keepNext/>
      <w:tabs>
        <w:tab w:val="left" w:pos="284"/>
      </w:tabs>
      <w:jc w:val="right"/>
      <w:outlineLvl w:val="7"/>
    </w:pPr>
    <w:rPr>
      <w:sz w:val="24"/>
    </w:rPr>
  </w:style>
  <w:style w:type="paragraph" w:styleId="Nagwek9">
    <w:name w:val="heading 9"/>
    <w:basedOn w:val="Normalny"/>
    <w:next w:val="Normalny"/>
    <w:qFormat/>
    <w:rsid w:val="00BA51B2"/>
    <w:pPr>
      <w:keepNext/>
      <w:tabs>
        <w:tab w:val="left" w:pos="284"/>
      </w:tabs>
      <w:jc w:val="both"/>
      <w:outlineLvl w:val="8"/>
    </w:pPr>
    <w:rPr>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BA51B2"/>
  </w:style>
  <w:style w:type="character" w:styleId="Odwoanieprzypisudolnego">
    <w:name w:val="footnote reference"/>
    <w:semiHidden/>
    <w:rsid w:val="00BA51B2"/>
    <w:rPr>
      <w:vertAlign w:val="superscript"/>
    </w:rPr>
  </w:style>
  <w:style w:type="paragraph" w:styleId="Tekstpodstawowy">
    <w:name w:val="Body Text"/>
    <w:basedOn w:val="Normalny"/>
    <w:rsid w:val="00BA51B2"/>
    <w:pPr>
      <w:jc w:val="both"/>
    </w:pPr>
    <w:rPr>
      <w:sz w:val="24"/>
    </w:rPr>
  </w:style>
  <w:style w:type="paragraph" w:styleId="Tekstpodstawowywcity">
    <w:name w:val="Body Text Indent"/>
    <w:basedOn w:val="Normalny"/>
    <w:rsid w:val="00BA51B2"/>
    <w:pPr>
      <w:ind w:left="708"/>
    </w:pPr>
    <w:rPr>
      <w:b w:val="0"/>
      <w:sz w:val="26"/>
    </w:rPr>
  </w:style>
  <w:style w:type="paragraph" w:styleId="Stopka">
    <w:name w:val="footer"/>
    <w:basedOn w:val="Normalny"/>
    <w:link w:val="StopkaZnak"/>
    <w:rsid w:val="00BA51B2"/>
    <w:pPr>
      <w:tabs>
        <w:tab w:val="center" w:pos="4536"/>
        <w:tab w:val="right" w:pos="9072"/>
      </w:tabs>
    </w:pPr>
  </w:style>
  <w:style w:type="character" w:styleId="Numerstrony">
    <w:name w:val="page number"/>
    <w:basedOn w:val="Domylnaczcionkaakapitu"/>
    <w:rsid w:val="00BA51B2"/>
  </w:style>
  <w:style w:type="paragraph" w:styleId="Tekstpodstawowy2">
    <w:name w:val="Body Text 2"/>
    <w:basedOn w:val="Normalny"/>
    <w:rsid w:val="00BA51B2"/>
    <w:rPr>
      <w:sz w:val="24"/>
    </w:rPr>
  </w:style>
  <w:style w:type="paragraph" w:styleId="Nagwek">
    <w:name w:val="header"/>
    <w:basedOn w:val="Normalny"/>
    <w:rsid w:val="00BA51B2"/>
    <w:pPr>
      <w:tabs>
        <w:tab w:val="center" w:pos="4536"/>
        <w:tab w:val="right" w:pos="9072"/>
      </w:tabs>
    </w:pPr>
  </w:style>
  <w:style w:type="paragraph" w:styleId="Tekstpodstawowy3">
    <w:name w:val="Body Text 3"/>
    <w:basedOn w:val="Normalny"/>
    <w:rsid w:val="00BA51B2"/>
    <w:pPr>
      <w:jc w:val="both"/>
    </w:pPr>
  </w:style>
  <w:style w:type="paragraph" w:styleId="Tekstpodstawowywcity2">
    <w:name w:val="Body Text Indent 2"/>
    <w:basedOn w:val="Normalny"/>
    <w:rsid w:val="00BA51B2"/>
    <w:pPr>
      <w:ind w:left="510"/>
      <w:jc w:val="both"/>
    </w:pPr>
  </w:style>
  <w:style w:type="paragraph" w:customStyle="1" w:styleId="Tekstpodstawowy21">
    <w:name w:val="Tekst podstawowy 21"/>
    <w:basedOn w:val="Normalny"/>
    <w:rsid w:val="00BA51B2"/>
    <w:pPr>
      <w:ind w:right="250"/>
    </w:pPr>
    <w:rPr>
      <w:sz w:val="24"/>
    </w:rPr>
  </w:style>
  <w:style w:type="paragraph" w:styleId="Tekstblokowy">
    <w:name w:val="Block Text"/>
    <w:basedOn w:val="Normalny"/>
    <w:rsid w:val="00BA51B2"/>
    <w:pPr>
      <w:ind w:left="851" w:right="-1"/>
      <w:jc w:val="both"/>
    </w:pPr>
    <w:rPr>
      <w:sz w:val="22"/>
    </w:rPr>
  </w:style>
  <w:style w:type="paragraph" w:styleId="Tytu">
    <w:name w:val="Title"/>
    <w:basedOn w:val="Normalny"/>
    <w:qFormat/>
    <w:rsid w:val="00BA51B2"/>
    <w:pPr>
      <w:overflowPunct/>
      <w:autoSpaceDE/>
      <w:autoSpaceDN/>
      <w:adjustRightInd/>
      <w:spacing w:line="360" w:lineRule="auto"/>
      <w:textAlignment w:val="auto"/>
    </w:pPr>
    <w:rPr>
      <w:b w:val="0"/>
      <w:bCs w:val="0"/>
      <w:sz w:val="24"/>
      <w:szCs w:val="24"/>
    </w:rPr>
  </w:style>
  <w:style w:type="paragraph" w:styleId="Legenda">
    <w:name w:val="caption"/>
    <w:basedOn w:val="Normalny"/>
    <w:next w:val="Normalny"/>
    <w:qFormat/>
    <w:rsid w:val="00BA51B2"/>
    <w:rPr>
      <w:b w:val="0"/>
      <w:bCs w:val="0"/>
    </w:rPr>
  </w:style>
  <w:style w:type="paragraph" w:styleId="Tekstpodstawowywcity3">
    <w:name w:val="Body Text Indent 3"/>
    <w:basedOn w:val="Normalny"/>
    <w:rsid w:val="00BA51B2"/>
    <w:pPr>
      <w:ind w:firstLine="431"/>
      <w:jc w:val="both"/>
    </w:pPr>
  </w:style>
  <w:style w:type="table" w:styleId="Tabela-Siatka">
    <w:name w:val="Table Grid"/>
    <w:basedOn w:val="Standardowy"/>
    <w:rsid w:val="0080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Nagwek"/>
    <w:rsid w:val="00CE29D2"/>
    <w:pPr>
      <w:tabs>
        <w:tab w:val="center" w:pos="4536"/>
        <w:tab w:val="right" w:pos="9072"/>
      </w:tabs>
    </w:pPr>
  </w:style>
  <w:style w:type="character" w:customStyle="1" w:styleId="StopkaZnak">
    <w:name w:val="Stopka Znak"/>
    <w:link w:val="Stopka"/>
    <w:rsid w:val="009B0192"/>
    <w:rPr>
      <w:rFonts w:ascii="Arial" w:hAnsi="Arial" w:cs="Arial"/>
      <w:b/>
      <w:bCs/>
    </w:rPr>
  </w:style>
  <w:style w:type="paragraph" w:styleId="Tekstdymka">
    <w:name w:val="Balloon Text"/>
    <w:basedOn w:val="Normalny"/>
    <w:link w:val="TekstdymkaZnak"/>
    <w:uiPriority w:val="99"/>
    <w:semiHidden/>
    <w:unhideWhenUsed/>
    <w:rsid w:val="009B0192"/>
    <w:rPr>
      <w:rFonts w:ascii="Tahoma" w:hAnsi="Tahoma" w:cs="Tahoma"/>
      <w:sz w:val="16"/>
      <w:szCs w:val="16"/>
    </w:rPr>
  </w:style>
  <w:style w:type="character" w:customStyle="1" w:styleId="TekstdymkaZnak">
    <w:name w:val="Tekst dymka Znak"/>
    <w:link w:val="Tekstdymka"/>
    <w:uiPriority w:val="99"/>
    <w:semiHidden/>
    <w:rsid w:val="009B0192"/>
    <w:rPr>
      <w:rFonts w:ascii="Tahoma" w:hAnsi="Tahoma" w:cs="Tahoma"/>
      <w:b/>
      <w:bCs/>
      <w:sz w:val="16"/>
      <w:szCs w:val="16"/>
    </w:rPr>
  </w:style>
  <w:style w:type="paragraph" w:styleId="Akapitzlist">
    <w:name w:val="List Paragraph"/>
    <w:aliases w:val="Numerowanie,Obiekt,List Paragraph1,wypunktowanie"/>
    <w:basedOn w:val="Normalny"/>
    <w:link w:val="AkapitzlistZnak"/>
    <w:uiPriority w:val="99"/>
    <w:qFormat/>
    <w:rsid w:val="00427D4F"/>
    <w:pPr>
      <w:ind w:left="720"/>
      <w:contextualSpacing/>
    </w:pPr>
  </w:style>
  <w:style w:type="paragraph" w:customStyle="1" w:styleId="Domylnie">
    <w:name w:val="Domyślnie"/>
    <w:qFormat/>
    <w:rsid w:val="001D655C"/>
    <w:pPr>
      <w:widowControl w:val="0"/>
      <w:suppressAutoHyphens/>
      <w:overflowPunct w:val="0"/>
      <w:spacing w:line="360" w:lineRule="auto"/>
      <w:jc w:val="both"/>
      <w:textAlignment w:val="baseline"/>
    </w:pPr>
    <w:rPr>
      <w:rFonts w:eastAsia="Andale Sans UI" w:cs="Tahoma"/>
      <w:color w:val="00000A"/>
      <w:sz w:val="24"/>
      <w:szCs w:val="24"/>
      <w:lang w:val="de-DE" w:eastAsia="ja-JP" w:bidi="fa-IR"/>
    </w:rPr>
  </w:style>
  <w:style w:type="character" w:styleId="Hipercze">
    <w:name w:val="Hyperlink"/>
    <w:basedOn w:val="Domylnaczcionkaakapitu"/>
    <w:uiPriority w:val="99"/>
    <w:unhideWhenUsed/>
    <w:rsid w:val="00466E73"/>
    <w:rPr>
      <w:color w:val="0000FF" w:themeColor="hyperlink"/>
      <w:u w:val="single"/>
    </w:rPr>
  </w:style>
  <w:style w:type="character" w:styleId="Nierozpoznanawzmianka">
    <w:name w:val="Unresolved Mention"/>
    <w:basedOn w:val="Domylnaczcionkaakapitu"/>
    <w:uiPriority w:val="99"/>
    <w:semiHidden/>
    <w:unhideWhenUsed/>
    <w:rsid w:val="00466E73"/>
    <w:rPr>
      <w:color w:val="605E5C"/>
      <w:shd w:val="clear" w:color="auto" w:fill="E1DFDD"/>
    </w:rPr>
  </w:style>
  <w:style w:type="table" w:customStyle="1" w:styleId="Tabela-Siatka1">
    <w:name w:val="Tabela - Siatka1"/>
    <w:basedOn w:val="Standardowy"/>
    <w:next w:val="Tabela-Siatka"/>
    <w:uiPriority w:val="39"/>
    <w:rsid w:val="00B03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87FD2"/>
  </w:style>
  <w:style w:type="character" w:customStyle="1" w:styleId="TekstprzypisukocowegoZnak">
    <w:name w:val="Tekst przypisu końcowego Znak"/>
    <w:basedOn w:val="Domylnaczcionkaakapitu"/>
    <w:link w:val="Tekstprzypisukocowego"/>
    <w:uiPriority w:val="99"/>
    <w:semiHidden/>
    <w:rsid w:val="00C87FD2"/>
    <w:rPr>
      <w:rFonts w:ascii="Arial" w:hAnsi="Arial" w:cs="Arial"/>
      <w:b/>
      <w:bCs/>
    </w:rPr>
  </w:style>
  <w:style w:type="character" w:styleId="Odwoanieprzypisukocowego">
    <w:name w:val="endnote reference"/>
    <w:basedOn w:val="Domylnaczcionkaakapitu"/>
    <w:uiPriority w:val="99"/>
    <w:semiHidden/>
    <w:unhideWhenUsed/>
    <w:rsid w:val="00C87FD2"/>
    <w:rPr>
      <w:vertAlign w:val="superscript"/>
    </w:rPr>
  </w:style>
  <w:style w:type="table" w:customStyle="1" w:styleId="Tabela-Siatka2">
    <w:name w:val="Tabela - Siatka2"/>
    <w:basedOn w:val="Standardowy"/>
    <w:next w:val="Tabela-Siatka"/>
    <w:uiPriority w:val="39"/>
    <w:rsid w:val="008C3F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8C3F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B0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DB6B97"/>
    <w:rPr>
      <w:color w:val="0000FF"/>
      <w:u w:val="single"/>
    </w:rPr>
  </w:style>
  <w:style w:type="numbering" w:customStyle="1" w:styleId="Styl1">
    <w:name w:val="Styl1"/>
    <w:uiPriority w:val="99"/>
    <w:rsid w:val="00DA0D7E"/>
    <w:pPr>
      <w:numPr>
        <w:numId w:val="5"/>
      </w:numPr>
    </w:pPr>
  </w:style>
  <w:style w:type="table" w:customStyle="1" w:styleId="Tabela-Siatka4">
    <w:name w:val="Tabela - Siatka4"/>
    <w:basedOn w:val="Standardowy"/>
    <w:next w:val="Tabela-Siatka"/>
    <w:uiPriority w:val="59"/>
    <w:rsid w:val="00470025"/>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Domylnie"/>
    <w:qFormat/>
    <w:rsid w:val="00A94A7B"/>
    <w:pPr>
      <w:ind w:left="720"/>
    </w:pPr>
    <w:rPr>
      <w:lang w:eastAsia="ar-SA"/>
    </w:rPr>
  </w:style>
  <w:style w:type="character" w:customStyle="1" w:styleId="AkapitzlistZnak">
    <w:name w:val="Akapit z listą Znak"/>
    <w:aliases w:val="Numerowanie Znak,Obiekt Znak,List Paragraph1 Znak,wypunktowanie Znak"/>
    <w:link w:val="Akapitzlist"/>
    <w:uiPriority w:val="99"/>
    <w:qFormat/>
    <w:locked/>
    <w:rsid w:val="00C570BC"/>
    <w:rPr>
      <w:rFonts w:ascii="Arial" w:hAnsi="Arial" w:cs="Arial"/>
      <w:b/>
      <w:bCs/>
    </w:rPr>
  </w:style>
  <w:style w:type="table" w:customStyle="1" w:styleId="Tabela-Siatka3">
    <w:name w:val="Tabela - Siatka3"/>
    <w:basedOn w:val="Standardowy"/>
    <w:next w:val="Tabela-Siatka"/>
    <w:uiPriority w:val="59"/>
    <w:rsid w:val="00127F76"/>
    <w:rPr>
      <w:rFonts w:ascii="Calibri" w:eastAsia="Segoe UI" w:hAnsi="Calibri" w:cs="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538">
      <w:bodyDiv w:val="1"/>
      <w:marLeft w:val="0"/>
      <w:marRight w:val="0"/>
      <w:marTop w:val="0"/>
      <w:marBottom w:val="0"/>
      <w:divBdr>
        <w:top w:val="none" w:sz="0" w:space="0" w:color="auto"/>
        <w:left w:val="none" w:sz="0" w:space="0" w:color="auto"/>
        <w:bottom w:val="none" w:sz="0" w:space="0" w:color="auto"/>
        <w:right w:val="none" w:sz="0" w:space="0" w:color="auto"/>
      </w:divBdr>
    </w:div>
    <w:div w:id="64257094">
      <w:bodyDiv w:val="1"/>
      <w:marLeft w:val="0"/>
      <w:marRight w:val="0"/>
      <w:marTop w:val="0"/>
      <w:marBottom w:val="0"/>
      <w:divBdr>
        <w:top w:val="none" w:sz="0" w:space="0" w:color="auto"/>
        <w:left w:val="none" w:sz="0" w:space="0" w:color="auto"/>
        <w:bottom w:val="none" w:sz="0" w:space="0" w:color="auto"/>
        <w:right w:val="none" w:sz="0" w:space="0" w:color="auto"/>
      </w:divBdr>
    </w:div>
    <w:div w:id="84500862">
      <w:bodyDiv w:val="1"/>
      <w:marLeft w:val="0"/>
      <w:marRight w:val="0"/>
      <w:marTop w:val="0"/>
      <w:marBottom w:val="0"/>
      <w:divBdr>
        <w:top w:val="none" w:sz="0" w:space="0" w:color="auto"/>
        <w:left w:val="none" w:sz="0" w:space="0" w:color="auto"/>
        <w:bottom w:val="none" w:sz="0" w:space="0" w:color="auto"/>
        <w:right w:val="none" w:sz="0" w:space="0" w:color="auto"/>
      </w:divBdr>
    </w:div>
    <w:div w:id="111751773">
      <w:bodyDiv w:val="1"/>
      <w:marLeft w:val="0"/>
      <w:marRight w:val="0"/>
      <w:marTop w:val="0"/>
      <w:marBottom w:val="0"/>
      <w:divBdr>
        <w:top w:val="none" w:sz="0" w:space="0" w:color="auto"/>
        <w:left w:val="none" w:sz="0" w:space="0" w:color="auto"/>
        <w:bottom w:val="none" w:sz="0" w:space="0" w:color="auto"/>
        <w:right w:val="none" w:sz="0" w:space="0" w:color="auto"/>
      </w:divBdr>
    </w:div>
    <w:div w:id="138152000">
      <w:bodyDiv w:val="1"/>
      <w:marLeft w:val="0"/>
      <w:marRight w:val="0"/>
      <w:marTop w:val="0"/>
      <w:marBottom w:val="0"/>
      <w:divBdr>
        <w:top w:val="none" w:sz="0" w:space="0" w:color="auto"/>
        <w:left w:val="none" w:sz="0" w:space="0" w:color="auto"/>
        <w:bottom w:val="none" w:sz="0" w:space="0" w:color="auto"/>
        <w:right w:val="none" w:sz="0" w:space="0" w:color="auto"/>
      </w:divBdr>
    </w:div>
    <w:div w:id="170996035">
      <w:bodyDiv w:val="1"/>
      <w:marLeft w:val="0"/>
      <w:marRight w:val="0"/>
      <w:marTop w:val="0"/>
      <w:marBottom w:val="0"/>
      <w:divBdr>
        <w:top w:val="none" w:sz="0" w:space="0" w:color="auto"/>
        <w:left w:val="none" w:sz="0" w:space="0" w:color="auto"/>
        <w:bottom w:val="none" w:sz="0" w:space="0" w:color="auto"/>
        <w:right w:val="none" w:sz="0" w:space="0" w:color="auto"/>
      </w:divBdr>
    </w:div>
    <w:div w:id="190073067">
      <w:bodyDiv w:val="1"/>
      <w:marLeft w:val="0"/>
      <w:marRight w:val="0"/>
      <w:marTop w:val="0"/>
      <w:marBottom w:val="0"/>
      <w:divBdr>
        <w:top w:val="none" w:sz="0" w:space="0" w:color="auto"/>
        <w:left w:val="none" w:sz="0" w:space="0" w:color="auto"/>
        <w:bottom w:val="none" w:sz="0" w:space="0" w:color="auto"/>
        <w:right w:val="none" w:sz="0" w:space="0" w:color="auto"/>
      </w:divBdr>
      <w:divsChild>
        <w:div w:id="2094355794">
          <w:marLeft w:val="0"/>
          <w:marRight w:val="0"/>
          <w:marTop w:val="0"/>
          <w:marBottom w:val="0"/>
          <w:divBdr>
            <w:top w:val="none" w:sz="0" w:space="0" w:color="auto"/>
            <w:left w:val="none" w:sz="0" w:space="0" w:color="auto"/>
            <w:bottom w:val="none" w:sz="0" w:space="0" w:color="auto"/>
            <w:right w:val="none" w:sz="0" w:space="0" w:color="auto"/>
          </w:divBdr>
        </w:div>
        <w:div w:id="758794324">
          <w:marLeft w:val="0"/>
          <w:marRight w:val="0"/>
          <w:marTop w:val="0"/>
          <w:marBottom w:val="0"/>
          <w:divBdr>
            <w:top w:val="none" w:sz="0" w:space="0" w:color="auto"/>
            <w:left w:val="none" w:sz="0" w:space="0" w:color="auto"/>
            <w:bottom w:val="none" w:sz="0" w:space="0" w:color="auto"/>
            <w:right w:val="none" w:sz="0" w:space="0" w:color="auto"/>
          </w:divBdr>
          <w:divsChild>
            <w:div w:id="1434129557">
              <w:marLeft w:val="0"/>
              <w:marRight w:val="0"/>
              <w:marTop w:val="0"/>
              <w:marBottom w:val="0"/>
              <w:divBdr>
                <w:top w:val="none" w:sz="0" w:space="0" w:color="auto"/>
                <w:left w:val="none" w:sz="0" w:space="0" w:color="auto"/>
                <w:bottom w:val="none" w:sz="0" w:space="0" w:color="auto"/>
                <w:right w:val="none" w:sz="0" w:space="0" w:color="auto"/>
              </w:divBdr>
            </w:div>
          </w:divsChild>
        </w:div>
        <w:div w:id="1259216118">
          <w:marLeft w:val="0"/>
          <w:marRight w:val="0"/>
          <w:marTop w:val="0"/>
          <w:marBottom w:val="0"/>
          <w:divBdr>
            <w:top w:val="none" w:sz="0" w:space="0" w:color="auto"/>
            <w:left w:val="none" w:sz="0" w:space="0" w:color="auto"/>
            <w:bottom w:val="none" w:sz="0" w:space="0" w:color="auto"/>
            <w:right w:val="none" w:sz="0" w:space="0" w:color="auto"/>
          </w:divBdr>
          <w:divsChild>
            <w:div w:id="1628584629">
              <w:marLeft w:val="0"/>
              <w:marRight w:val="0"/>
              <w:marTop w:val="0"/>
              <w:marBottom w:val="0"/>
              <w:divBdr>
                <w:top w:val="none" w:sz="0" w:space="0" w:color="auto"/>
                <w:left w:val="none" w:sz="0" w:space="0" w:color="auto"/>
                <w:bottom w:val="none" w:sz="0" w:space="0" w:color="auto"/>
                <w:right w:val="none" w:sz="0" w:space="0" w:color="auto"/>
              </w:divBdr>
            </w:div>
            <w:div w:id="2056924152">
              <w:marLeft w:val="0"/>
              <w:marRight w:val="0"/>
              <w:marTop w:val="0"/>
              <w:marBottom w:val="0"/>
              <w:divBdr>
                <w:top w:val="none" w:sz="0" w:space="0" w:color="auto"/>
                <w:left w:val="none" w:sz="0" w:space="0" w:color="auto"/>
                <w:bottom w:val="none" w:sz="0" w:space="0" w:color="auto"/>
                <w:right w:val="none" w:sz="0" w:space="0" w:color="auto"/>
              </w:divBdr>
              <w:divsChild>
                <w:div w:id="1488670295">
                  <w:marLeft w:val="0"/>
                  <w:marRight w:val="0"/>
                  <w:marTop w:val="0"/>
                  <w:marBottom w:val="0"/>
                  <w:divBdr>
                    <w:top w:val="none" w:sz="0" w:space="0" w:color="auto"/>
                    <w:left w:val="none" w:sz="0" w:space="0" w:color="auto"/>
                    <w:bottom w:val="none" w:sz="0" w:space="0" w:color="auto"/>
                    <w:right w:val="none" w:sz="0" w:space="0" w:color="auto"/>
                  </w:divBdr>
                </w:div>
              </w:divsChild>
            </w:div>
            <w:div w:id="1191067037">
              <w:marLeft w:val="0"/>
              <w:marRight w:val="0"/>
              <w:marTop w:val="0"/>
              <w:marBottom w:val="0"/>
              <w:divBdr>
                <w:top w:val="none" w:sz="0" w:space="0" w:color="auto"/>
                <w:left w:val="none" w:sz="0" w:space="0" w:color="auto"/>
                <w:bottom w:val="none" w:sz="0" w:space="0" w:color="auto"/>
                <w:right w:val="none" w:sz="0" w:space="0" w:color="auto"/>
              </w:divBdr>
              <w:divsChild>
                <w:div w:id="1579360197">
                  <w:marLeft w:val="0"/>
                  <w:marRight w:val="0"/>
                  <w:marTop w:val="0"/>
                  <w:marBottom w:val="0"/>
                  <w:divBdr>
                    <w:top w:val="none" w:sz="0" w:space="0" w:color="auto"/>
                    <w:left w:val="none" w:sz="0" w:space="0" w:color="auto"/>
                    <w:bottom w:val="none" w:sz="0" w:space="0" w:color="auto"/>
                    <w:right w:val="none" w:sz="0" w:space="0" w:color="auto"/>
                  </w:divBdr>
                </w:div>
              </w:divsChild>
            </w:div>
            <w:div w:id="74208474">
              <w:marLeft w:val="0"/>
              <w:marRight w:val="0"/>
              <w:marTop w:val="0"/>
              <w:marBottom w:val="0"/>
              <w:divBdr>
                <w:top w:val="none" w:sz="0" w:space="0" w:color="auto"/>
                <w:left w:val="none" w:sz="0" w:space="0" w:color="auto"/>
                <w:bottom w:val="none" w:sz="0" w:space="0" w:color="auto"/>
                <w:right w:val="none" w:sz="0" w:space="0" w:color="auto"/>
              </w:divBdr>
              <w:divsChild>
                <w:div w:id="1468088798">
                  <w:marLeft w:val="0"/>
                  <w:marRight w:val="0"/>
                  <w:marTop w:val="0"/>
                  <w:marBottom w:val="0"/>
                  <w:divBdr>
                    <w:top w:val="none" w:sz="0" w:space="0" w:color="auto"/>
                    <w:left w:val="none" w:sz="0" w:space="0" w:color="auto"/>
                    <w:bottom w:val="none" w:sz="0" w:space="0" w:color="auto"/>
                    <w:right w:val="none" w:sz="0" w:space="0" w:color="auto"/>
                  </w:divBdr>
                </w:div>
              </w:divsChild>
            </w:div>
            <w:div w:id="1197742504">
              <w:marLeft w:val="0"/>
              <w:marRight w:val="0"/>
              <w:marTop w:val="0"/>
              <w:marBottom w:val="0"/>
              <w:divBdr>
                <w:top w:val="none" w:sz="0" w:space="0" w:color="auto"/>
                <w:left w:val="none" w:sz="0" w:space="0" w:color="auto"/>
                <w:bottom w:val="none" w:sz="0" w:space="0" w:color="auto"/>
                <w:right w:val="none" w:sz="0" w:space="0" w:color="auto"/>
              </w:divBdr>
              <w:divsChild>
                <w:div w:id="1280912582">
                  <w:marLeft w:val="0"/>
                  <w:marRight w:val="0"/>
                  <w:marTop w:val="0"/>
                  <w:marBottom w:val="0"/>
                  <w:divBdr>
                    <w:top w:val="none" w:sz="0" w:space="0" w:color="auto"/>
                    <w:left w:val="none" w:sz="0" w:space="0" w:color="auto"/>
                    <w:bottom w:val="none" w:sz="0" w:space="0" w:color="auto"/>
                    <w:right w:val="none" w:sz="0" w:space="0" w:color="auto"/>
                  </w:divBdr>
                </w:div>
              </w:divsChild>
            </w:div>
            <w:div w:id="2130925636">
              <w:marLeft w:val="0"/>
              <w:marRight w:val="0"/>
              <w:marTop w:val="0"/>
              <w:marBottom w:val="0"/>
              <w:divBdr>
                <w:top w:val="none" w:sz="0" w:space="0" w:color="auto"/>
                <w:left w:val="none" w:sz="0" w:space="0" w:color="auto"/>
                <w:bottom w:val="none" w:sz="0" w:space="0" w:color="auto"/>
                <w:right w:val="none" w:sz="0" w:space="0" w:color="auto"/>
              </w:divBdr>
              <w:divsChild>
                <w:div w:id="13860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68087">
      <w:bodyDiv w:val="1"/>
      <w:marLeft w:val="0"/>
      <w:marRight w:val="0"/>
      <w:marTop w:val="0"/>
      <w:marBottom w:val="0"/>
      <w:divBdr>
        <w:top w:val="none" w:sz="0" w:space="0" w:color="auto"/>
        <w:left w:val="none" w:sz="0" w:space="0" w:color="auto"/>
        <w:bottom w:val="none" w:sz="0" w:space="0" w:color="auto"/>
        <w:right w:val="none" w:sz="0" w:space="0" w:color="auto"/>
      </w:divBdr>
    </w:div>
    <w:div w:id="281496446">
      <w:bodyDiv w:val="1"/>
      <w:marLeft w:val="0"/>
      <w:marRight w:val="0"/>
      <w:marTop w:val="0"/>
      <w:marBottom w:val="0"/>
      <w:divBdr>
        <w:top w:val="none" w:sz="0" w:space="0" w:color="auto"/>
        <w:left w:val="none" w:sz="0" w:space="0" w:color="auto"/>
        <w:bottom w:val="none" w:sz="0" w:space="0" w:color="auto"/>
        <w:right w:val="none" w:sz="0" w:space="0" w:color="auto"/>
      </w:divBdr>
      <w:divsChild>
        <w:div w:id="2032804535">
          <w:marLeft w:val="0"/>
          <w:marRight w:val="0"/>
          <w:marTop w:val="0"/>
          <w:marBottom w:val="0"/>
          <w:divBdr>
            <w:top w:val="none" w:sz="0" w:space="0" w:color="auto"/>
            <w:left w:val="none" w:sz="0" w:space="0" w:color="auto"/>
            <w:bottom w:val="none" w:sz="0" w:space="0" w:color="auto"/>
            <w:right w:val="none" w:sz="0" w:space="0" w:color="auto"/>
          </w:divBdr>
        </w:div>
        <w:div w:id="612518561">
          <w:marLeft w:val="0"/>
          <w:marRight w:val="0"/>
          <w:marTop w:val="0"/>
          <w:marBottom w:val="0"/>
          <w:divBdr>
            <w:top w:val="none" w:sz="0" w:space="0" w:color="auto"/>
            <w:left w:val="none" w:sz="0" w:space="0" w:color="auto"/>
            <w:bottom w:val="none" w:sz="0" w:space="0" w:color="auto"/>
            <w:right w:val="none" w:sz="0" w:space="0" w:color="auto"/>
          </w:divBdr>
          <w:divsChild>
            <w:div w:id="14420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038">
      <w:bodyDiv w:val="1"/>
      <w:marLeft w:val="0"/>
      <w:marRight w:val="0"/>
      <w:marTop w:val="0"/>
      <w:marBottom w:val="0"/>
      <w:divBdr>
        <w:top w:val="none" w:sz="0" w:space="0" w:color="auto"/>
        <w:left w:val="none" w:sz="0" w:space="0" w:color="auto"/>
        <w:bottom w:val="none" w:sz="0" w:space="0" w:color="auto"/>
        <w:right w:val="none" w:sz="0" w:space="0" w:color="auto"/>
      </w:divBdr>
      <w:divsChild>
        <w:div w:id="1281760695">
          <w:marLeft w:val="0"/>
          <w:marRight w:val="0"/>
          <w:marTop w:val="0"/>
          <w:marBottom w:val="0"/>
          <w:divBdr>
            <w:top w:val="none" w:sz="0" w:space="0" w:color="auto"/>
            <w:left w:val="none" w:sz="0" w:space="0" w:color="auto"/>
            <w:bottom w:val="none" w:sz="0" w:space="0" w:color="auto"/>
            <w:right w:val="none" w:sz="0" w:space="0" w:color="auto"/>
          </w:divBdr>
          <w:divsChild>
            <w:div w:id="200021770">
              <w:marLeft w:val="0"/>
              <w:marRight w:val="0"/>
              <w:marTop w:val="0"/>
              <w:marBottom w:val="0"/>
              <w:divBdr>
                <w:top w:val="none" w:sz="0" w:space="0" w:color="auto"/>
                <w:left w:val="none" w:sz="0" w:space="0" w:color="auto"/>
                <w:bottom w:val="none" w:sz="0" w:space="0" w:color="auto"/>
                <w:right w:val="none" w:sz="0" w:space="0" w:color="auto"/>
              </w:divBdr>
            </w:div>
            <w:div w:id="1791438646">
              <w:marLeft w:val="0"/>
              <w:marRight w:val="0"/>
              <w:marTop w:val="0"/>
              <w:marBottom w:val="0"/>
              <w:divBdr>
                <w:top w:val="none" w:sz="0" w:space="0" w:color="auto"/>
                <w:left w:val="none" w:sz="0" w:space="0" w:color="auto"/>
                <w:bottom w:val="none" w:sz="0" w:space="0" w:color="auto"/>
                <w:right w:val="none" w:sz="0" w:space="0" w:color="auto"/>
              </w:divBdr>
            </w:div>
            <w:div w:id="907114181">
              <w:marLeft w:val="0"/>
              <w:marRight w:val="0"/>
              <w:marTop w:val="0"/>
              <w:marBottom w:val="0"/>
              <w:divBdr>
                <w:top w:val="none" w:sz="0" w:space="0" w:color="auto"/>
                <w:left w:val="none" w:sz="0" w:space="0" w:color="auto"/>
                <w:bottom w:val="none" w:sz="0" w:space="0" w:color="auto"/>
                <w:right w:val="none" w:sz="0" w:space="0" w:color="auto"/>
              </w:divBdr>
            </w:div>
            <w:div w:id="3044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9917">
      <w:bodyDiv w:val="1"/>
      <w:marLeft w:val="0"/>
      <w:marRight w:val="0"/>
      <w:marTop w:val="0"/>
      <w:marBottom w:val="0"/>
      <w:divBdr>
        <w:top w:val="none" w:sz="0" w:space="0" w:color="auto"/>
        <w:left w:val="none" w:sz="0" w:space="0" w:color="auto"/>
        <w:bottom w:val="none" w:sz="0" w:space="0" w:color="auto"/>
        <w:right w:val="none" w:sz="0" w:space="0" w:color="auto"/>
      </w:divBdr>
    </w:div>
    <w:div w:id="332343762">
      <w:bodyDiv w:val="1"/>
      <w:marLeft w:val="0"/>
      <w:marRight w:val="0"/>
      <w:marTop w:val="0"/>
      <w:marBottom w:val="0"/>
      <w:divBdr>
        <w:top w:val="none" w:sz="0" w:space="0" w:color="auto"/>
        <w:left w:val="none" w:sz="0" w:space="0" w:color="auto"/>
        <w:bottom w:val="none" w:sz="0" w:space="0" w:color="auto"/>
        <w:right w:val="none" w:sz="0" w:space="0" w:color="auto"/>
      </w:divBdr>
    </w:div>
    <w:div w:id="392436515">
      <w:bodyDiv w:val="1"/>
      <w:marLeft w:val="0"/>
      <w:marRight w:val="0"/>
      <w:marTop w:val="0"/>
      <w:marBottom w:val="0"/>
      <w:divBdr>
        <w:top w:val="none" w:sz="0" w:space="0" w:color="auto"/>
        <w:left w:val="none" w:sz="0" w:space="0" w:color="auto"/>
        <w:bottom w:val="none" w:sz="0" w:space="0" w:color="auto"/>
        <w:right w:val="none" w:sz="0" w:space="0" w:color="auto"/>
      </w:divBdr>
    </w:div>
    <w:div w:id="392584863">
      <w:bodyDiv w:val="1"/>
      <w:marLeft w:val="0"/>
      <w:marRight w:val="0"/>
      <w:marTop w:val="0"/>
      <w:marBottom w:val="0"/>
      <w:divBdr>
        <w:top w:val="none" w:sz="0" w:space="0" w:color="auto"/>
        <w:left w:val="none" w:sz="0" w:space="0" w:color="auto"/>
        <w:bottom w:val="none" w:sz="0" w:space="0" w:color="auto"/>
        <w:right w:val="none" w:sz="0" w:space="0" w:color="auto"/>
      </w:divBdr>
      <w:divsChild>
        <w:div w:id="967780336">
          <w:marLeft w:val="0"/>
          <w:marRight w:val="0"/>
          <w:marTop w:val="0"/>
          <w:marBottom w:val="0"/>
          <w:divBdr>
            <w:top w:val="none" w:sz="0" w:space="0" w:color="auto"/>
            <w:left w:val="none" w:sz="0" w:space="0" w:color="auto"/>
            <w:bottom w:val="none" w:sz="0" w:space="0" w:color="auto"/>
            <w:right w:val="none" w:sz="0" w:space="0" w:color="auto"/>
          </w:divBdr>
        </w:div>
        <w:div w:id="586958051">
          <w:marLeft w:val="0"/>
          <w:marRight w:val="0"/>
          <w:marTop w:val="0"/>
          <w:marBottom w:val="0"/>
          <w:divBdr>
            <w:top w:val="none" w:sz="0" w:space="0" w:color="auto"/>
            <w:left w:val="none" w:sz="0" w:space="0" w:color="auto"/>
            <w:bottom w:val="none" w:sz="0" w:space="0" w:color="auto"/>
            <w:right w:val="none" w:sz="0" w:space="0" w:color="auto"/>
          </w:divBdr>
        </w:div>
        <w:div w:id="1626036704">
          <w:marLeft w:val="0"/>
          <w:marRight w:val="0"/>
          <w:marTop w:val="0"/>
          <w:marBottom w:val="0"/>
          <w:divBdr>
            <w:top w:val="none" w:sz="0" w:space="0" w:color="auto"/>
            <w:left w:val="none" w:sz="0" w:space="0" w:color="auto"/>
            <w:bottom w:val="none" w:sz="0" w:space="0" w:color="auto"/>
            <w:right w:val="none" w:sz="0" w:space="0" w:color="auto"/>
          </w:divBdr>
        </w:div>
      </w:divsChild>
    </w:div>
    <w:div w:id="503857697">
      <w:bodyDiv w:val="1"/>
      <w:marLeft w:val="0"/>
      <w:marRight w:val="0"/>
      <w:marTop w:val="0"/>
      <w:marBottom w:val="0"/>
      <w:divBdr>
        <w:top w:val="none" w:sz="0" w:space="0" w:color="auto"/>
        <w:left w:val="none" w:sz="0" w:space="0" w:color="auto"/>
        <w:bottom w:val="none" w:sz="0" w:space="0" w:color="auto"/>
        <w:right w:val="none" w:sz="0" w:space="0" w:color="auto"/>
      </w:divBdr>
    </w:div>
    <w:div w:id="508253353">
      <w:bodyDiv w:val="1"/>
      <w:marLeft w:val="0"/>
      <w:marRight w:val="0"/>
      <w:marTop w:val="0"/>
      <w:marBottom w:val="0"/>
      <w:divBdr>
        <w:top w:val="none" w:sz="0" w:space="0" w:color="auto"/>
        <w:left w:val="none" w:sz="0" w:space="0" w:color="auto"/>
        <w:bottom w:val="none" w:sz="0" w:space="0" w:color="auto"/>
        <w:right w:val="none" w:sz="0" w:space="0" w:color="auto"/>
      </w:divBdr>
    </w:div>
    <w:div w:id="511577311">
      <w:bodyDiv w:val="1"/>
      <w:marLeft w:val="0"/>
      <w:marRight w:val="0"/>
      <w:marTop w:val="0"/>
      <w:marBottom w:val="0"/>
      <w:divBdr>
        <w:top w:val="none" w:sz="0" w:space="0" w:color="auto"/>
        <w:left w:val="none" w:sz="0" w:space="0" w:color="auto"/>
        <w:bottom w:val="none" w:sz="0" w:space="0" w:color="auto"/>
        <w:right w:val="none" w:sz="0" w:space="0" w:color="auto"/>
      </w:divBdr>
    </w:div>
    <w:div w:id="513886125">
      <w:bodyDiv w:val="1"/>
      <w:marLeft w:val="0"/>
      <w:marRight w:val="0"/>
      <w:marTop w:val="0"/>
      <w:marBottom w:val="0"/>
      <w:divBdr>
        <w:top w:val="none" w:sz="0" w:space="0" w:color="auto"/>
        <w:left w:val="none" w:sz="0" w:space="0" w:color="auto"/>
        <w:bottom w:val="none" w:sz="0" w:space="0" w:color="auto"/>
        <w:right w:val="none" w:sz="0" w:space="0" w:color="auto"/>
      </w:divBdr>
      <w:divsChild>
        <w:div w:id="1788962382">
          <w:marLeft w:val="0"/>
          <w:marRight w:val="0"/>
          <w:marTop w:val="0"/>
          <w:marBottom w:val="0"/>
          <w:divBdr>
            <w:top w:val="none" w:sz="0" w:space="0" w:color="auto"/>
            <w:left w:val="none" w:sz="0" w:space="0" w:color="auto"/>
            <w:bottom w:val="none" w:sz="0" w:space="0" w:color="auto"/>
            <w:right w:val="none" w:sz="0" w:space="0" w:color="auto"/>
          </w:divBdr>
          <w:divsChild>
            <w:div w:id="1488280001">
              <w:marLeft w:val="0"/>
              <w:marRight w:val="0"/>
              <w:marTop w:val="0"/>
              <w:marBottom w:val="0"/>
              <w:divBdr>
                <w:top w:val="none" w:sz="0" w:space="0" w:color="auto"/>
                <w:left w:val="none" w:sz="0" w:space="0" w:color="auto"/>
                <w:bottom w:val="none" w:sz="0" w:space="0" w:color="auto"/>
                <w:right w:val="none" w:sz="0" w:space="0" w:color="auto"/>
              </w:divBdr>
            </w:div>
          </w:divsChild>
        </w:div>
        <w:div w:id="1826513224">
          <w:marLeft w:val="0"/>
          <w:marRight w:val="0"/>
          <w:marTop w:val="0"/>
          <w:marBottom w:val="0"/>
          <w:divBdr>
            <w:top w:val="none" w:sz="0" w:space="0" w:color="auto"/>
            <w:left w:val="none" w:sz="0" w:space="0" w:color="auto"/>
            <w:bottom w:val="none" w:sz="0" w:space="0" w:color="auto"/>
            <w:right w:val="none" w:sz="0" w:space="0" w:color="auto"/>
          </w:divBdr>
          <w:divsChild>
            <w:div w:id="4871177">
              <w:marLeft w:val="0"/>
              <w:marRight w:val="0"/>
              <w:marTop w:val="0"/>
              <w:marBottom w:val="0"/>
              <w:divBdr>
                <w:top w:val="none" w:sz="0" w:space="0" w:color="auto"/>
                <w:left w:val="none" w:sz="0" w:space="0" w:color="auto"/>
                <w:bottom w:val="none" w:sz="0" w:space="0" w:color="auto"/>
                <w:right w:val="none" w:sz="0" w:space="0" w:color="auto"/>
              </w:divBdr>
              <w:divsChild>
                <w:div w:id="1527400556">
                  <w:marLeft w:val="0"/>
                  <w:marRight w:val="0"/>
                  <w:marTop w:val="0"/>
                  <w:marBottom w:val="0"/>
                  <w:divBdr>
                    <w:top w:val="none" w:sz="0" w:space="0" w:color="auto"/>
                    <w:left w:val="none" w:sz="0" w:space="0" w:color="auto"/>
                    <w:bottom w:val="none" w:sz="0" w:space="0" w:color="auto"/>
                    <w:right w:val="none" w:sz="0" w:space="0" w:color="auto"/>
                  </w:divBdr>
                </w:div>
                <w:div w:id="97409374">
                  <w:marLeft w:val="0"/>
                  <w:marRight w:val="0"/>
                  <w:marTop w:val="0"/>
                  <w:marBottom w:val="0"/>
                  <w:divBdr>
                    <w:top w:val="none" w:sz="0" w:space="0" w:color="auto"/>
                    <w:left w:val="none" w:sz="0" w:space="0" w:color="auto"/>
                    <w:bottom w:val="none" w:sz="0" w:space="0" w:color="auto"/>
                    <w:right w:val="none" w:sz="0" w:space="0" w:color="auto"/>
                  </w:divBdr>
                </w:div>
                <w:div w:id="289173531">
                  <w:marLeft w:val="0"/>
                  <w:marRight w:val="0"/>
                  <w:marTop w:val="0"/>
                  <w:marBottom w:val="0"/>
                  <w:divBdr>
                    <w:top w:val="none" w:sz="0" w:space="0" w:color="auto"/>
                    <w:left w:val="none" w:sz="0" w:space="0" w:color="auto"/>
                    <w:bottom w:val="none" w:sz="0" w:space="0" w:color="auto"/>
                    <w:right w:val="none" w:sz="0" w:space="0" w:color="auto"/>
                  </w:divBdr>
                </w:div>
                <w:div w:id="18753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58132">
      <w:bodyDiv w:val="1"/>
      <w:marLeft w:val="0"/>
      <w:marRight w:val="0"/>
      <w:marTop w:val="0"/>
      <w:marBottom w:val="0"/>
      <w:divBdr>
        <w:top w:val="none" w:sz="0" w:space="0" w:color="auto"/>
        <w:left w:val="none" w:sz="0" w:space="0" w:color="auto"/>
        <w:bottom w:val="none" w:sz="0" w:space="0" w:color="auto"/>
        <w:right w:val="none" w:sz="0" w:space="0" w:color="auto"/>
      </w:divBdr>
    </w:div>
    <w:div w:id="610668130">
      <w:bodyDiv w:val="1"/>
      <w:marLeft w:val="0"/>
      <w:marRight w:val="0"/>
      <w:marTop w:val="0"/>
      <w:marBottom w:val="0"/>
      <w:divBdr>
        <w:top w:val="none" w:sz="0" w:space="0" w:color="auto"/>
        <w:left w:val="none" w:sz="0" w:space="0" w:color="auto"/>
        <w:bottom w:val="none" w:sz="0" w:space="0" w:color="auto"/>
        <w:right w:val="none" w:sz="0" w:space="0" w:color="auto"/>
      </w:divBdr>
    </w:div>
    <w:div w:id="635645206">
      <w:bodyDiv w:val="1"/>
      <w:marLeft w:val="0"/>
      <w:marRight w:val="0"/>
      <w:marTop w:val="0"/>
      <w:marBottom w:val="0"/>
      <w:divBdr>
        <w:top w:val="none" w:sz="0" w:space="0" w:color="auto"/>
        <w:left w:val="none" w:sz="0" w:space="0" w:color="auto"/>
        <w:bottom w:val="none" w:sz="0" w:space="0" w:color="auto"/>
        <w:right w:val="none" w:sz="0" w:space="0" w:color="auto"/>
      </w:divBdr>
      <w:divsChild>
        <w:div w:id="1571305037">
          <w:marLeft w:val="0"/>
          <w:marRight w:val="0"/>
          <w:marTop w:val="0"/>
          <w:marBottom w:val="0"/>
          <w:divBdr>
            <w:top w:val="none" w:sz="0" w:space="0" w:color="auto"/>
            <w:left w:val="none" w:sz="0" w:space="0" w:color="auto"/>
            <w:bottom w:val="none" w:sz="0" w:space="0" w:color="auto"/>
            <w:right w:val="none" w:sz="0" w:space="0" w:color="auto"/>
          </w:divBdr>
          <w:divsChild>
            <w:div w:id="1424061421">
              <w:marLeft w:val="0"/>
              <w:marRight w:val="0"/>
              <w:marTop w:val="0"/>
              <w:marBottom w:val="0"/>
              <w:divBdr>
                <w:top w:val="none" w:sz="0" w:space="0" w:color="auto"/>
                <w:left w:val="none" w:sz="0" w:space="0" w:color="auto"/>
                <w:bottom w:val="none" w:sz="0" w:space="0" w:color="auto"/>
                <w:right w:val="none" w:sz="0" w:space="0" w:color="auto"/>
              </w:divBdr>
            </w:div>
            <w:div w:id="12464346">
              <w:marLeft w:val="0"/>
              <w:marRight w:val="0"/>
              <w:marTop w:val="0"/>
              <w:marBottom w:val="0"/>
              <w:divBdr>
                <w:top w:val="none" w:sz="0" w:space="0" w:color="auto"/>
                <w:left w:val="none" w:sz="0" w:space="0" w:color="auto"/>
                <w:bottom w:val="none" w:sz="0" w:space="0" w:color="auto"/>
                <w:right w:val="none" w:sz="0" w:space="0" w:color="auto"/>
              </w:divBdr>
              <w:divsChild>
                <w:div w:id="1738895064">
                  <w:marLeft w:val="0"/>
                  <w:marRight w:val="0"/>
                  <w:marTop w:val="0"/>
                  <w:marBottom w:val="0"/>
                  <w:divBdr>
                    <w:top w:val="none" w:sz="0" w:space="0" w:color="auto"/>
                    <w:left w:val="none" w:sz="0" w:space="0" w:color="auto"/>
                    <w:bottom w:val="none" w:sz="0" w:space="0" w:color="auto"/>
                    <w:right w:val="none" w:sz="0" w:space="0" w:color="auto"/>
                  </w:divBdr>
                </w:div>
              </w:divsChild>
            </w:div>
            <w:div w:id="1330139160">
              <w:marLeft w:val="0"/>
              <w:marRight w:val="0"/>
              <w:marTop w:val="0"/>
              <w:marBottom w:val="0"/>
              <w:divBdr>
                <w:top w:val="none" w:sz="0" w:space="0" w:color="auto"/>
                <w:left w:val="none" w:sz="0" w:space="0" w:color="auto"/>
                <w:bottom w:val="none" w:sz="0" w:space="0" w:color="auto"/>
                <w:right w:val="none" w:sz="0" w:space="0" w:color="auto"/>
              </w:divBdr>
              <w:divsChild>
                <w:div w:id="607858036">
                  <w:marLeft w:val="0"/>
                  <w:marRight w:val="0"/>
                  <w:marTop w:val="0"/>
                  <w:marBottom w:val="0"/>
                  <w:divBdr>
                    <w:top w:val="none" w:sz="0" w:space="0" w:color="auto"/>
                    <w:left w:val="none" w:sz="0" w:space="0" w:color="auto"/>
                    <w:bottom w:val="none" w:sz="0" w:space="0" w:color="auto"/>
                    <w:right w:val="none" w:sz="0" w:space="0" w:color="auto"/>
                  </w:divBdr>
                </w:div>
              </w:divsChild>
            </w:div>
            <w:div w:id="1754938346">
              <w:marLeft w:val="0"/>
              <w:marRight w:val="0"/>
              <w:marTop w:val="0"/>
              <w:marBottom w:val="0"/>
              <w:divBdr>
                <w:top w:val="none" w:sz="0" w:space="0" w:color="auto"/>
                <w:left w:val="none" w:sz="0" w:space="0" w:color="auto"/>
                <w:bottom w:val="none" w:sz="0" w:space="0" w:color="auto"/>
                <w:right w:val="none" w:sz="0" w:space="0" w:color="auto"/>
              </w:divBdr>
              <w:divsChild>
                <w:div w:id="1022173582">
                  <w:marLeft w:val="0"/>
                  <w:marRight w:val="0"/>
                  <w:marTop w:val="0"/>
                  <w:marBottom w:val="0"/>
                  <w:divBdr>
                    <w:top w:val="none" w:sz="0" w:space="0" w:color="auto"/>
                    <w:left w:val="none" w:sz="0" w:space="0" w:color="auto"/>
                    <w:bottom w:val="none" w:sz="0" w:space="0" w:color="auto"/>
                    <w:right w:val="none" w:sz="0" w:space="0" w:color="auto"/>
                  </w:divBdr>
                </w:div>
              </w:divsChild>
            </w:div>
            <w:div w:id="1421635067">
              <w:marLeft w:val="0"/>
              <w:marRight w:val="0"/>
              <w:marTop w:val="0"/>
              <w:marBottom w:val="0"/>
              <w:divBdr>
                <w:top w:val="none" w:sz="0" w:space="0" w:color="auto"/>
                <w:left w:val="none" w:sz="0" w:space="0" w:color="auto"/>
                <w:bottom w:val="none" w:sz="0" w:space="0" w:color="auto"/>
                <w:right w:val="none" w:sz="0" w:space="0" w:color="auto"/>
              </w:divBdr>
              <w:divsChild>
                <w:div w:id="600644889">
                  <w:marLeft w:val="0"/>
                  <w:marRight w:val="0"/>
                  <w:marTop w:val="0"/>
                  <w:marBottom w:val="0"/>
                  <w:divBdr>
                    <w:top w:val="none" w:sz="0" w:space="0" w:color="auto"/>
                    <w:left w:val="none" w:sz="0" w:space="0" w:color="auto"/>
                    <w:bottom w:val="none" w:sz="0" w:space="0" w:color="auto"/>
                    <w:right w:val="none" w:sz="0" w:space="0" w:color="auto"/>
                  </w:divBdr>
                </w:div>
              </w:divsChild>
            </w:div>
            <w:div w:id="285356021">
              <w:marLeft w:val="0"/>
              <w:marRight w:val="0"/>
              <w:marTop w:val="0"/>
              <w:marBottom w:val="0"/>
              <w:divBdr>
                <w:top w:val="none" w:sz="0" w:space="0" w:color="auto"/>
                <w:left w:val="none" w:sz="0" w:space="0" w:color="auto"/>
                <w:bottom w:val="none" w:sz="0" w:space="0" w:color="auto"/>
                <w:right w:val="none" w:sz="0" w:space="0" w:color="auto"/>
              </w:divBdr>
              <w:divsChild>
                <w:div w:id="1651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6771">
          <w:marLeft w:val="0"/>
          <w:marRight w:val="0"/>
          <w:marTop w:val="0"/>
          <w:marBottom w:val="0"/>
          <w:divBdr>
            <w:top w:val="none" w:sz="0" w:space="0" w:color="auto"/>
            <w:left w:val="none" w:sz="0" w:space="0" w:color="auto"/>
            <w:bottom w:val="none" w:sz="0" w:space="0" w:color="auto"/>
            <w:right w:val="none" w:sz="0" w:space="0" w:color="auto"/>
          </w:divBdr>
          <w:divsChild>
            <w:div w:id="1187795260">
              <w:marLeft w:val="0"/>
              <w:marRight w:val="0"/>
              <w:marTop w:val="0"/>
              <w:marBottom w:val="0"/>
              <w:divBdr>
                <w:top w:val="none" w:sz="0" w:space="0" w:color="auto"/>
                <w:left w:val="none" w:sz="0" w:space="0" w:color="auto"/>
                <w:bottom w:val="none" w:sz="0" w:space="0" w:color="auto"/>
                <w:right w:val="none" w:sz="0" w:space="0" w:color="auto"/>
              </w:divBdr>
            </w:div>
            <w:div w:id="1801414383">
              <w:marLeft w:val="0"/>
              <w:marRight w:val="0"/>
              <w:marTop w:val="0"/>
              <w:marBottom w:val="0"/>
              <w:divBdr>
                <w:top w:val="none" w:sz="0" w:space="0" w:color="auto"/>
                <w:left w:val="none" w:sz="0" w:space="0" w:color="auto"/>
                <w:bottom w:val="none" w:sz="0" w:space="0" w:color="auto"/>
                <w:right w:val="none" w:sz="0" w:space="0" w:color="auto"/>
              </w:divBdr>
              <w:divsChild>
                <w:div w:id="2080513552">
                  <w:marLeft w:val="0"/>
                  <w:marRight w:val="0"/>
                  <w:marTop w:val="0"/>
                  <w:marBottom w:val="0"/>
                  <w:divBdr>
                    <w:top w:val="none" w:sz="0" w:space="0" w:color="auto"/>
                    <w:left w:val="none" w:sz="0" w:space="0" w:color="auto"/>
                    <w:bottom w:val="none" w:sz="0" w:space="0" w:color="auto"/>
                    <w:right w:val="none" w:sz="0" w:space="0" w:color="auto"/>
                  </w:divBdr>
                </w:div>
              </w:divsChild>
            </w:div>
            <w:div w:id="1462917782">
              <w:marLeft w:val="0"/>
              <w:marRight w:val="0"/>
              <w:marTop w:val="0"/>
              <w:marBottom w:val="0"/>
              <w:divBdr>
                <w:top w:val="none" w:sz="0" w:space="0" w:color="auto"/>
                <w:left w:val="none" w:sz="0" w:space="0" w:color="auto"/>
                <w:bottom w:val="none" w:sz="0" w:space="0" w:color="auto"/>
                <w:right w:val="none" w:sz="0" w:space="0" w:color="auto"/>
              </w:divBdr>
              <w:divsChild>
                <w:div w:id="1972593650">
                  <w:marLeft w:val="0"/>
                  <w:marRight w:val="0"/>
                  <w:marTop w:val="0"/>
                  <w:marBottom w:val="0"/>
                  <w:divBdr>
                    <w:top w:val="none" w:sz="0" w:space="0" w:color="auto"/>
                    <w:left w:val="none" w:sz="0" w:space="0" w:color="auto"/>
                    <w:bottom w:val="none" w:sz="0" w:space="0" w:color="auto"/>
                    <w:right w:val="none" w:sz="0" w:space="0" w:color="auto"/>
                  </w:divBdr>
                </w:div>
              </w:divsChild>
            </w:div>
            <w:div w:id="2056808152">
              <w:marLeft w:val="0"/>
              <w:marRight w:val="0"/>
              <w:marTop w:val="0"/>
              <w:marBottom w:val="0"/>
              <w:divBdr>
                <w:top w:val="none" w:sz="0" w:space="0" w:color="auto"/>
                <w:left w:val="none" w:sz="0" w:space="0" w:color="auto"/>
                <w:bottom w:val="none" w:sz="0" w:space="0" w:color="auto"/>
                <w:right w:val="none" w:sz="0" w:space="0" w:color="auto"/>
              </w:divBdr>
              <w:divsChild>
                <w:div w:id="1649433497">
                  <w:marLeft w:val="0"/>
                  <w:marRight w:val="0"/>
                  <w:marTop w:val="0"/>
                  <w:marBottom w:val="0"/>
                  <w:divBdr>
                    <w:top w:val="none" w:sz="0" w:space="0" w:color="auto"/>
                    <w:left w:val="none" w:sz="0" w:space="0" w:color="auto"/>
                    <w:bottom w:val="none" w:sz="0" w:space="0" w:color="auto"/>
                    <w:right w:val="none" w:sz="0" w:space="0" w:color="auto"/>
                  </w:divBdr>
                </w:div>
                <w:div w:id="1491091302">
                  <w:marLeft w:val="0"/>
                  <w:marRight w:val="0"/>
                  <w:marTop w:val="0"/>
                  <w:marBottom w:val="0"/>
                  <w:divBdr>
                    <w:top w:val="none" w:sz="0" w:space="0" w:color="auto"/>
                    <w:left w:val="none" w:sz="0" w:space="0" w:color="auto"/>
                    <w:bottom w:val="none" w:sz="0" w:space="0" w:color="auto"/>
                    <w:right w:val="none" w:sz="0" w:space="0" w:color="auto"/>
                  </w:divBdr>
                  <w:divsChild>
                    <w:div w:id="235943782">
                      <w:marLeft w:val="0"/>
                      <w:marRight w:val="0"/>
                      <w:marTop w:val="0"/>
                      <w:marBottom w:val="0"/>
                      <w:divBdr>
                        <w:top w:val="none" w:sz="0" w:space="0" w:color="auto"/>
                        <w:left w:val="none" w:sz="0" w:space="0" w:color="auto"/>
                        <w:bottom w:val="none" w:sz="0" w:space="0" w:color="auto"/>
                        <w:right w:val="none" w:sz="0" w:space="0" w:color="auto"/>
                      </w:divBdr>
                    </w:div>
                  </w:divsChild>
                </w:div>
                <w:div w:id="1252154297">
                  <w:marLeft w:val="0"/>
                  <w:marRight w:val="0"/>
                  <w:marTop w:val="0"/>
                  <w:marBottom w:val="0"/>
                  <w:divBdr>
                    <w:top w:val="none" w:sz="0" w:space="0" w:color="auto"/>
                    <w:left w:val="none" w:sz="0" w:space="0" w:color="auto"/>
                    <w:bottom w:val="none" w:sz="0" w:space="0" w:color="auto"/>
                    <w:right w:val="none" w:sz="0" w:space="0" w:color="auto"/>
                  </w:divBdr>
                  <w:divsChild>
                    <w:div w:id="1264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748">
              <w:marLeft w:val="0"/>
              <w:marRight w:val="0"/>
              <w:marTop w:val="0"/>
              <w:marBottom w:val="0"/>
              <w:divBdr>
                <w:top w:val="none" w:sz="0" w:space="0" w:color="auto"/>
                <w:left w:val="none" w:sz="0" w:space="0" w:color="auto"/>
                <w:bottom w:val="none" w:sz="0" w:space="0" w:color="auto"/>
                <w:right w:val="none" w:sz="0" w:space="0" w:color="auto"/>
              </w:divBdr>
              <w:divsChild>
                <w:div w:id="281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3028">
          <w:marLeft w:val="0"/>
          <w:marRight w:val="0"/>
          <w:marTop w:val="0"/>
          <w:marBottom w:val="0"/>
          <w:divBdr>
            <w:top w:val="none" w:sz="0" w:space="0" w:color="auto"/>
            <w:left w:val="none" w:sz="0" w:space="0" w:color="auto"/>
            <w:bottom w:val="none" w:sz="0" w:space="0" w:color="auto"/>
            <w:right w:val="none" w:sz="0" w:space="0" w:color="auto"/>
          </w:divBdr>
          <w:divsChild>
            <w:div w:id="1702701896">
              <w:marLeft w:val="0"/>
              <w:marRight w:val="0"/>
              <w:marTop w:val="0"/>
              <w:marBottom w:val="0"/>
              <w:divBdr>
                <w:top w:val="none" w:sz="0" w:space="0" w:color="auto"/>
                <w:left w:val="none" w:sz="0" w:space="0" w:color="auto"/>
                <w:bottom w:val="none" w:sz="0" w:space="0" w:color="auto"/>
                <w:right w:val="none" w:sz="0" w:space="0" w:color="auto"/>
              </w:divBdr>
            </w:div>
            <w:div w:id="1925262495">
              <w:marLeft w:val="0"/>
              <w:marRight w:val="0"/>
              <w:marTop w:val="0"/>
              <w:marBottom w:val="0"/>
              <w:divBdr>
                <w:top w:val="none" w:sz="0" w:space="0" w:color="auto"/>
                <w:left w:val="none" w:sz="0" w:space="0" w:color="auto"/>
                <w:bottom w:val="none" w:sz="0" w:space="0" w:color="auto"/>
                <w:right w:val="none" w:sz="0" w:space="0" w:color="auto"/>
              </w:divBdr>
              <w:divsChild>
                <w:div w:id="73476769">
                  <w:marLeft w:val="0"/>
                  <w:marRight w:val="0"/>
                  <w:marTop w:val="0"/>
                  <w:marBottom w:val="0"/>
                  <w:divBdr>
                    <w:top w:val="none" w:sz="0" w:space="0" w:color="auto"/>
                    <w:left w:val="none" w:sz="0" w:space="0" w:color="auto"/>
                    <w:bottom w:val="none" w:sz="0" w:space="0" w:color="auto"/>
                    <w:right w:val="none" w:sz="0" w:space="0" w:color="auto"/>
                  </w:divBdr>
                </w:div>
              </w:divsChild>
            </w:div>
            <w:div w:id="1056320147">
              <w:marLeft w:val="0"/>
              <w:marRight w:val="0"/>
              <w:marTop w:val="0"/>
              <w:marBottom w:val="0"/>
              <w:divBdr>
                <w:top w:val="none" w:sz="0" w:space="0" w:color="auto"/>
                <w:left w:val="none" w:sz="0" w:space="0" w:color="auto"/>
                <w:bottom w:val="none" w:sz="0" w:space="0" w:color="auto"/>
                <w:right w:val="none" w:sz="0" w:space="0" w:color="auto"/>
              </w:divBdr>
              <w:divsChild>
                <w:div w:id="18150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748">
          <w:marLeft w:val="0"/>
          <w:marRight w:val="0"/>
          <w:marTop w:val="0"/>
          <w:marBottom w:val="0"/>
          <w:divBdr>
            <w:top w:val="none" w:sz="0" w:space="0" w:color="auto"/>
            <w:left w:val="none" w:sz="0" w:space="0" w:color="auto"/>
            <w:bottom w:val="none" w:sz="0" w:space="0" w:color="auto"/>
            <w:right w:val="none" w:sz="0" w:space="0" w:color="auto"/>
          </w:divBdr>
          <w:divsChild>
            <w:div w:id="174268261">
              <w:marLeft w:val="0"/>
              <w:marRight w:val="0"/>
              <w:marTop w:val="0"/>
              <w:marBottom w:val="0"/>
              <w:divBdr>
                <w:top w:val="none" w:sz="0" w:space="0" w:color="auto"/>
                <w:left w:val="none" w:sz="0" w:space="0" w:color="auto"/>
                <w:bottom w:val="none" w:sz="0" w:space="0" w:color="auto"/>
                <w:right w:val="none" w:sz="0" w:space="0" w:color="auto"/>
              </w:divBdr>
            </w:div>
            <w:div w:id="701590304">
              <w:marLeft w:val="0"/>
              <w:marRight w:val="0"/>
              <w:marTop w:val="0"/>
              <w:marBottom w:val="0"/>
              <w:divBdr>
                <w:top w:val="none" w:sz="0" w:space="0" w:color="auto"/>
                <w:left w:val="none" w:sz="0" w:space="0" w:color="auto"/>
                <w:bottom w:val="none" w:sz="0" w:space="0" w:color="auto"/>
                <w:right w:val="none" w:sz="0" w:space="0" w:color="auto"/>
              </w:divBdr>
              <w:divsChild>
                <w:div w:id="95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9123">
      <w:bodyDiv w:val="1"/>
      <w:marLeft w:val="0"/>
      <w:marRight w:val="0"/>
      <w:marTop w:val="0"/>
      <w:marBottom w:val="0"/>
      <w:divBdr>
        <w:top w:val="none" w:sz="0" w:space="0" w:color="auto"/>
        <w:left w:val="none" w:sz="0" w:space="0" w:color="auto"/>
        <w:bottom w:val="none" w:sz="0" w:space="0" w:color="auto"/>
        <w:right w:val="none" w:sz="0" w:space="0" w:color="auto"/>
      </w:divBdr>
    </w:div>
    <w:div w:id="673342123">
      <w:bodyDiv w:val="1"/>
      <w:marLeft w:val="0"/>
      <w:marRight w:val="0"/>
      <w:marTop w:val="0"/>
      <w:marBottom w:val="0"/>
      <w:divBdr>
        <w:top w:val="none" w:sz="0" w:space="0" w:color="auto"/>
        <w:left w:val="none" w:sz="0" w:space="0" w:color="auto"/>
        <w:bottom w:val="none" w:sz="0" w:space="0" w:color="auto"/>
        <w:right w:val="none" w:sz="0" w:space="0" w:color="auto"/>
      </w:divBdr>
    </w:div>
    <w:div w:id="682367402">
      <w:bodyDiv w:val="1"/>
      <w:marLeft w:val="0"/>
      <w:marRight w:val="0"/>
      <w:marTop w:val="0"/>
      <w:marBottom w:val="0"/>
      <w:divBdr>
        <w:top w:val="none" w:sz="0" w:space="0" w:color="auto"/>
        <w:left w:val="none" w:sz="0" w:space="0" w:color="auto"/>
        <w:bottom w:val="none" w:sz="0" w:space="0" w:color="auto"/>
        <w:right w:val="none" w:sz="0" w:space="0" w:color="auto"/>
      </w:divBdr>
    </w:div>
    <w:div w:id="724524458">
      <w:bodyDiv w:val="1"/>
      <w:marLeft w:val="0"/>
      <w:marRight w:val="0"/>
      <w:marTop w:val="0"/>
      <w:marBottom w:val="0"/>
      <w:divBdr>
        <w:top w:val="none" w:sz="0" w:space="0" w:color="auto"/>
        <w:left w:val="none" w:sz="0" w:space="0" w:color="auto"/>
        <w:bottom w:val="none" w:sz="0" w:space="0" w:color="auto"/>
        <w:right w:val="none" w:sz="0" w:space="0" w:color="auto"/>
      </w:divBdr>
    </w:div>
    <w:div w:id="744381357">
      <w:bodyDiv w:val="1"/>
      <w:marLeft w:val="0"/>
      <w:marRight w:val="0"/>
      <w:marTop w:val="0"/>
      <w:marBottom w:val="0"/>
      <w:divBdr>
        <w:top w:val="none" w:sz="0" w:space="0" w:color="auto"/>
        <w:left w:val="none" w:sz="0" w:space="0" w:color="auto"/>
        <w:bottom w:val="none" w:sz="0" w:space="0" w:color="auto"/>
        <w:right w:val="none" w:sz="0" w:space="0" w:color="auto"/>
      </w:divBdr>
    </w:div>
    <w:div w:id="773206095">
      <w:bodyDiv w:val="1"/>
      <w:marLeft w:val="0"/>
      <w:marRight w:val="0"/>
      <w:marTop w:val="0"/>
      <w:marBottom w:val="0"/>
      <w:divBdr>
        <w:top w:val="none" w:sz="0" w:space="0" w:color="auto"/>
        <w:left w:val="none" w:sz="0" w:space="0" w:color="auto"/>
        <w:bottom w:val="none" w:sz="0" w:space="0" w:color="auto"/>
        <w:right w:val="none" w:sz="0" w:space="0" w:color="auto"/>
      </w:divBdr>
    </w:div>
    <w:div w:id="779565396">
      <w:bodyDiv w:val="1"/>
      <w:marLeft w:val="0"/>
      <w:marRight w:val="0"/>
      <w:marTop w:val="0"/>
      <w:marBottom w:val="0"/>
      <w:divBdr>
        <w:top w:val="none" w:sz="0" w:space="0" w:color="auto"/>
        <w:left w:val="none" w:sz="0" w:space="0" w:color="auto"/>
        <w:bottom w:val="none" w:sz="0" w:space="0" w:color="auto"/>
        <w:right w:val="none" w:sz="0" w:space="0" w:color="auto"/>
      </w:divBdr>
    </w:div>
    <w:div w:id="811557303">
      <w:bodyDiv w:val="1"/>
      <w:marLeft w:val="0"/>
      <w:marRight w:val="0"/>
      <w:marTop w:val="0"/>
      <w:marBottom w:val="0"/>
      <w:divBdr>
        <w:top w:val="none" w:sz="0" w:space="0" w:color="auto"/>
        <w:left w:val="none" w:sz="0" w:space="0" w:color="auto"/>
        <w:bottom w:val="none" w:sz="0" w:space="0" w:color="auto"/>
        <w:right w:val="none" w:sz="0" w:space="0" w:color="auto"/>
      </w:divBdr>
    </w:div>
    <w:div w:id="914242039">
      <w:bodyDiv w:val="1"/>
      <w:marLeft w:val="0"/>
      <w:marRight w:val="0"/>
      <w:marTop w:val="0"/>
      <w:marBottom w:val="0"/>
      <w:divBdr>
        <w:top w:val="none" w:sz="0" w:space="0" w:color="auto"/>
        <w:left w:val="none" w:sz="0" w:space="0" w:color="auto"/>
        <w:bottom w:val="none" w:sz="0" w:space="0" w:color="auto"/>
        <w:right w:val="none" w:sz="0" w:space="0" w:color="auto"/>
      </w:divBdr>
    </w:div>
    <w:div w:id="953252338">
      <w:bodyDiv w:val="1"/>
      <w:marLeft w:val="0"/>
      <w:marRight w:val="0"/>
      <w:marTop w:val="0"/>
      <w:marBottom w:val="0"/>
      <w:divBdr>
        <w:top w:val="none" w:sz="0" w:space="0" w:color="auto"/>
        <w:left w:val="none" w:sz="0" w:space="0" w:color="auto"/>
        <w:bottom w:val="none" w:sz="0" w:space="0" w:color="auto"/>
        <w:right w:val="none" w:sz="0" w:space="0" w:color="auto"/>
      </w:divBdr>
    </w:div>
    <w:div w:id="1011762915">
      <w:bodyDiv w:val="1"/>
      <w:marLeft w:val="0"/>
      <w:marRight w:val="0"/>
      <w:marTop w:val="0"/>
      <w:marBottom w:val="0"/>
      <w:divBdr>
        <w:top w:val="none" w:sz="0" w:space="0" w:color="auto"/>
        <w:left w:val="none" w:sz="0" w:space="0" w:color="auto"/>
        <w:bottom w:val="none" w:sz="0" w:space="0" w:color="auto"/>
        <w:right w:val="none" w:sz="0" w:space="0" w:color="auto"/>
      </w:divBdr>
    </w:div>
    <w:div w:id="1027633820">
      <w:bodyDiv w:val="1"/>
      <w:marLeft w:val="0"/>
      <w:marRight w:val="0"/>
      <w:marTop w:val="0"/>
      <w:marBottom w:val="0"/>
      <w:divBdr>
        <w:top w:val="none" w:sz="0" w:space="0" w:color="auto"/>
        <w:left w:val="none" w:sz="0" w:space="0" w:color="auto"/>
        <w:bottom w:val="none" w:sz="0" w:space="0" w:color="auto"/>
        <w:right w:val="none" w:sz="0" w:space="0" w:color="auto"/>
      </w:divBdr>
    </w:div>
    <w:div w:id="1030571635">
      <w:bodyDiv w:val="1"/>
      <w:marLeft w:val="0"/>
      <w:marRight w:val="0"/>
      <w:marTop w:val="0"/>
      <w:marBottom w:val="0"/>
      <w:divBdr>
        <w:top w:val="none" w:sz="0" w:space="0" w:color="auto"/>
        <w:left w:val="none" w:sz="0" w:space="0" w:color="auto"/>
        <w:bottom w:val="none" w:sz="0" w:space="0" w:color="auto"/>
        <w:right w:val="none" w:sz="0" w:space="0" w:color="auto"/>
      </w:divBdr>
    </w:div>
    <w:div w:id="1031537380">
      <w:bodyDiv w:val="1"/>
      <w:marLeft w:val="0"/>
      <w:marRight w:val="0"/>
      <w:marTop w:val="0"/>
      <w:marBottom w:val="0"/>
      <w:divBdr>
        <w:top w:val="none" w:sz="0" w:space="0" w:color="auto"/>
        <w:left w:val="none" w:sz="0" w:space="0" w:color="auto"/>
        <w:bottom w:val="none" w:sz="0" w:space="0" w:color="auto"/>
        <w:right w:val="none" w:sz="0" w:space="0" w:color="auto"/>
      </w:divBdr>
    </w:div>
    <w:div w:id="1061640774">
      <w:bodyDiv w:val="1"/>
      <w:marLeft w:val="0"/>
      <w:marRight w:val="0"/>
      <w:marTop w:val="0"/>
      <w:marBottom w:val="0"/>
      <w:divBdr>
        <w:top w:val="none" w:sz="0" w:space="0" w:color="auto"/>
        <w:left w:val="none" w:sz="0" w:space="0" w:color="auto"/>
        <w:bottom w:val="none" w:sz="0" w:space="0" w:color="auto"/>
        <w:right w:val="none" w:sz="0" w:space="0" w:color="auto"/>
      </w:divBdr>
    </w:div>
    <w:div w:id="1091700611">
      <w:bodyDiv w:val="1"/>
      <w:marLeft w:val="0"/>
      <w:marRight w:val="0"/>
      <w:marTop w:val="0"/>
      <w:marBottom w:val="0"/>
      <w:divBdr>
        <w:top w:val="none" w:sz="0" w:space="0" w:color="auto"/>
        <w:left w:val="none" w:sz="0" w:space="0" w:color="auto"/>
        <w:bottom w:val="none" w:sz="0" w:space="0" w:color="auto"/>
        <w:right w:val="none" w:sz="0" w:space="0" w:color="auto"/>
      </w:divBdr>
    </w:div>
    <w:div w:id="1124301725">
      <w:bodyDiv w:val="1"/>
      <w:marLeft w:val="0"/>
      <w:marRight w:val="0"/>
      <w:marTop w:val="0"/>
      <w:marBottom w:val="0"/>
      <w:divBdr>
        <w:top w:val="none" w:sz="0" w:space="0" w:color="auto"/>
        <w:left w:val="none" w:sz="0" w:space="0" w:color="auto"/>
        <w:bottom w:val="none" w:sz="0" w:space="0" w:color="auto"/>
        <w:right w:val="none" w:sz="0" w:space="0" w:color="auto"/>
      </w:divBdr>
    </w:div>
    <w:div w:id="1142113966">
      <w:bodyDiv w:val="1"/>
      <w:marLeft w:val="0"/>
      <w:marRight w:val="0"/>
      <w:marTop w:val="0"/>
      <w:marBottom w:val="0"/>
      <w:divBdr>
        <w:top w:val="none" w:sz="0" w:space="0" w:color="auto"/>
        <w:left w:val="none" w:sz="0" w:space="0" w:color="auto"/>
        <w:bottom w:val="none" w:sz="0" w:space="0" w:color="auto"/>
        <w:right w:val="none" w:sz="0" w:space="0" w:color="auto"/>
      </w:divBdr>
    </w:div>
    <w:div w:id="1144085794">
      <w:bodyDiv w:val="1"/>
      <w:marLeft w:val="0"/>
      <w:marRight w:val="0"/>
      <w:marTop w:val="0"/>
      <w:marBottom w:val="0"/>
      <w:divBdr>
        <w:top w:val="none" w:sz="0" w:space="0" w:color="auto"/>
        <w:left w:val="none" w:sz="0" w:space="0" w:color="auto"/>
        <w:bottom w:val="none" w:sz="0" w:space="0" w:color="auto"/>
        <w:right w:val="none" w:sz="0" w:space="0" w:color="auto"/>
      </w:divBdr>
    </w:div>
    <w:div w:id="1188568751">
      <w:bodyDiv w:val="1"/>
      <w:marLeft w:val="0"/>
      <w:marRight w:val="0"/>
      <w:marTop w:val="0"/>
      <w:marBottom w:val="0"/>
      <w:divBdr>
        <w:top w:val="none" w:sz="0" w:space="0" w:color="auto"/>
        <w:left w:val="none" w:sz="0" w:space="0" w:color="auto"/>
        <w:bottom w:val="none" w:sz="0" w:space="0" w:color="auto"/>
        <w:right w:val="none" w:sz="0" w:space="0" w:color="auto"/>
      </w:divBdr>
    </w:div>
    <w:div w:id="1203252416">
      <w:bodyDiv w:val="1"/>
      <w:marLeft w:val="0"/>
      <w:marRight w:val="0"/>
      <w:marTop w:val="0"/>
      <w:marBottom w:val="0"/>
      <w:divBdr>
        <w:top w:val="none" w:sz="0" w:space="0" w:color="auto"/>
        <w:left w:val="none" w:sz="0" w:space="0" w:color="auto"/>
        <w:bottom w:val="none" w:sz="0" w:space="0" w:color="auto"/>
        <w:right w:val="none" w:sz="0" w:space="0" w:color="auto"/>
      </w:divBdr>
    </w:div>
    <w:div w:id="1238202791">
      <w:bodyDiv w:val="1"/>
      <w:marLeft w:val="0"/>
      <w:marRight w:val="0"/>
      <w:marTop w:val="0"/>
      <w:marBottom w:val="0"/>
      <w:divBdr>
        <w:top w:val="none" w:sz="0" w:space="0" w:color="auto"/>
        <w:left w:val="none" w:sz="0" w:space="0" w:color="auto"/>
        <w:bottom w:val="none" w:sz="0" w:space="0" w:color="auto"/>
        <w:right w:val="none" w:sz="0" w:space="0" w:color="auto"/>
      </w:divBdr>
    </w:div>
    <w:div w:id="1250430727">
      <w:bodyDiv w:val="1"/>
      <w:marLeft w:val="0"/>
      <w:marRight w:val="0"/>
      <w:marTop w:val="0"/>
      <w:marBottom w:val="0"/>
      <w:divBdr>
        <w:top w:val="none" w:sz="0" w:space="0" w:color="auto"/>
        <w:left w:val="none" w:sz="0" w:space="0" w:color="auto"/>
        <w:bottom w:val="none" w:sz="0" w:space="0" w:color="auto"/>
        <w:right w:val="none" w:sz="0" w:space="0" w:color="auto"/>
      </w:divBdr>
    </w:div>
    <w:div w:id="1286962286">
      <w:bodyDiv w:val="1"/>
      <w:marLeft w:val="0"/>
      <w:marRight w:val="0"/>
      <w:marTop w:val="0"/>
      <w:marBottom w:val="0"/>
      <w:divBdr>
        <w:top w:val="none" w:sz="0" w:space="0" w:color="auto"/>
        <w:left w:val="none" w:sz="0" w:space="0" w:color="auto"/>
        <w:bottom w:val="none" w:sz="0" w:space="0" w:color="auto"/>
        <w:right w:val="none" w:sz="0" w:space="0" w:color="auto"/>
      </w:divBdr>
      <w:divsChild>
        <w:div w:id="759327384">
          <w:marLeft w:val="0"/>
          <w:marRight w:val="0"/>
          <w:marTop w:val="0"/>
          <w:marBottom w:val="0"/>
          <w:divBdr>
            <w:top w:val="none" w:sz="0" w:space="0" w:color="auto"/>
            <w:left w:val="none" w:sz="0" w:space="0" w:color="auto"/>
            <w:bottom w:val="none" w:sz="0" w:space="0" w:color="auto"/>
            <w:right w:val="none" w:sz="0" w:space="0" w:color="auto"/>
          </w:divBdr>
        </w:div>
        <w:div w:id="1147936635">
          <w:marLeft w:val="0"/>
          <w:marRight w:val="0"/>
          <w:marTop w:val="0"/>
          <w:marBottom w:val="0"/>
          <w:divBdr>
            <w:top w:val="none" w:sz="0" w:space="0" w:color="auto"/>
            <w:left w:val="none" w:sz="0" w:space="0" w:color="auto"/>
            <w:bottom w:val="none" w:sz="0" w:space="0" w:color="auto"/>
            <w:right w:val="none" w:sz="0" w:space="0" w:color="auto"/>
          </w:divBdr>
          <w:divsChild>
            <w:div w:id="17202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0610">
      <w:bodyDiv w:val="1"/>
      <w:marLeft w:val="0"/>
      <w:marRight w:val="0"/>
      <w:marTop w:val="0"/>
      <w:marBottom w:val="0"/>
      <w:divBdr>
        <w:top w:val="none" w:sz="0" w:space="0" w:color="auto"/>
        <w:left w:val="none" w:sz="0" w:space="0" w:color="auto"/>
        <w:bottom w:val="none" w:sz="0" w:space="0" w:color="auto"/>
        <w:right w:val="none" w:sz="0" w:space="0" w:color="auto"/>
      </w:divBdr>
    </w:div>
    <w:div w:id="1414736920">
      <w:bodyDiv w:val="1"/>
      <w:marLeft w:val="0"/>
      <w:marRight w:val="0"/>
      <w:marTop w:val="0"/>
      <w:marBottom w:val="0"/>
      <w:divBdr>
        <w:top w:val="none" w:sz="0" w:space="0" w:color="auto"/>
        <w:left w:val="none" w:sz="0" w:space="0" w:color="auto"/>
        <w:bottom w:val="none" w:sz="0" w:space="0" w:color="auto"/>
        <w:right w:val="none" w:sz="0" w:space="0" w:color="auto"/>
      </w:divBdr>
    </w:div>
    <w:div w:id="1421098862">
      <w:bodyDiv w:val="1"/>
      <w:marLeft w:val="0"/>
      <w:marRight w:val="0"/>
      <w:marTop w:val="0"/>
      <w:marBottom w:val="0"/>
      <w:divBdr>
        <w:top w:val="none" w:sz="0" w:space="0" w:color="auto"/>
        <w:left w:val="none" w:sz="0" w:space="0" w:color="auto"/>
        <w:bottom w:val="none" w:sz="0" w:space="0" w:color="auto"/>
        <w:right w:val="none" w:sz="0" w:space="0" w:color="auto"/>
      </w:divBdr>
    </w:div>
    <w:div w:id="1432240151">
      <w:bodyDiv w:val="1"/>
      <w:marLeft w:val="0"/>
      <w:marRight w:val="0"/>
      <w:marTop w:val="0"/>
      <w:marBottom w:val="0"/>
      <w:divBdr>
        <w:top w:val="none" w:sz="0" w:space="0" w:color="auto"/>
        <w:left w:val="none" w:sz="0" w:space="0" w:color="auto"/>
        <w:bottom w:val="none" w:sz="0" w:space="0" w:color="auto"/>
        <w:right w:val="none" w:sz="0" w:space="0" w:color="auto"/>
      </w:divBdr>
    </w:div>
    <w:div w:id="1462307809">
      <w:bodyDiv w:val="1"/>
      <w:marLeft w:val="0"/>
      <w:marRight w:val="0"/>
      <w:marTop w:val="0"/>
      <w:marBottom w:val="0"/>
      <w:divBdr>
        <w:top w:val="none" w:sz="0" w:space="0" w:color="auto"/>
        <w:left w:val="none" w:sz="0" w:space="0" w:color="auto"/>
        <w:bottom w:val="none" w:sz="0" w:space="0" w:color="auto"/>
        <w:right w:val="none" w:sz="0" w:space="0" w:color="auto"/>
      </w:divBdr>
    </w:div>
    <w:div w:id="1466698841">
      <w:bodyDiv w:val="1"/>
      <w:marLeft w:val="0"/>
      <w:marRight w:val="0"/>
      <w:marTop w:val="0"/>
      <w:marBottom w:val="0"/>
      <w:divBdr>
        <w:top w:val="none" w:sz="0" w:space="0" w:color="auto"/>
        <w:left w:val="none" w:sz="0" w:space="0" w:color="auto"/>
        <w:bottom w:val="none" w:sz="0" w:space="0" w:color="auto"/>
        <w:right w:val="none" w:sz="0" w:space="0" w:color="auto"/>
      </w:divBdr>
    </w:div>
    <w:div w:id="1518734671">
      <w:bodyDiv w:val="1"/>
      <w:marLeft w:val="0"/>
      <w:marRight w:val="0"/>
      <w:marTop w:val="0"/>
      <w:marBottom w:val="0"/>
      <w:divBdr>
        <w:top w:val="none" w:sz="0" w:space="0" w:color="auto"/>
        <w:left w:val="none" w:sz="0" w:space="0" w:color="auto"/>
        <w:bottom w:val="none" w:sz="0" w:space="0" w:color="auto"/>
        <w:right w:val="none" w:sz="0" w:space="0" w:color="auto"/>
      </w:divBdr>
    </w:div>
    <w:div w:id="1604190813">
      <w:bodyDiv w:val="1"/>
      <w:marLeft w:val="0"/>
      <w:marRight w:val="0"/>
      <w:marTop w:val="0"/>
      <w:marBottom w:val="0"/>
      <w:divBdr>
        <w:top w:val="none" w:sz="0" w:space="0" w:color="auto"/>
        <w:left w:val="none" w:sz="0" w:space="0" w:color="auto"/>
        <w:bottom w:val="none" w:sz="0" w:space="0" w:color="auto"/>
        <w:right w:val="none" w:sz="0" w:space="0" w:color="auto"/>
      </w:divBdr>
      <w:divsChild>
        <w:div w:id="1720788667">
          <w:marLeft w:val="0"/>
          <w:marRight w:val="0"/>
          <w:marTop w:val="0"/>
          <w:marBottom w:val="0"/>
          <w:divBdr>
            <w:top w:val="none" w:sz="0" w:space="0" w:color="auto"/>
            <w:left w:val="none" w:sz="0" w:space="0" w:color="auto"/>
            <w:bottom w:val="none" w:sz="0" w:space="0" w:color="auto"/>
            <w:right w:val="none" w:sz="0" w:space="0" w:color="auto"/>
          </w:divBdr>
          <w:divsChild>
            <w:div w:id="1701203010">
              <w:marLeft w:val="0"/>
              <w:marRight w:val="0"/>
              <w:marTop w:val="0"/>
              <w:marBottom w:val="0"/>
              <w:divBdr>
                <w:top w:val="none" w:sz="0" w:space="0" w:color="auto"/>
                <w:left w:val="none" w:sz="0" w:space="0" w:color="auto"/>
                <w:bottom w:val="none" w:sz="0" w:space="0" w:color="auto"/>
                <w:right w:val="none" w:sz="0" w:space="0" w:color="auto"/>
              </w:divBdr>
            </w:div>
            <w:div w:id="658266951">
              <w:marLeft w:val="0"/>
              <w:marRight w:val="0"/>
              <w:marTop w:val="0"/>
              <w:marBottom w:val="0"/>
              <w:divBdr>
                <w:top w:val="none" w:sz="0" w:space="0" w:color="auto"/>
                <w:left w:val="none" w:sz="0" w:space="0" w:color="auto"/>
                <w:bottom w:val="none" w:sz="0" w:space="0" w:color="auto"/>
                <w:right w:val="none" w:sz="0" w:space="0" w:color="auto"/>
              </w:divBdr>
            </w:div>
            <w:div w:id="11923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2970">
      <w:bodyDiv w:val="1"/>
      <w:marLeft w:val="0"/>
      <w:marRight w:val="0"/>
      <w:marTop w:val="0"/>
      <w:marBottom w:val="0"/>
      <w:divBdr>
        <w:top w:val="none" w:sz="0" w:space="0" w:color="auto"/>
        <w:left w:val="none" w:sz="0" w:space="0" w:color="auto"/>
        <w:bottom w:val="none" w:sz="0" w:space="0" w:color="auto"/>
        <w:right w:val="none" w:sz="0" w:space="0" w:color="auto"/>
      </w:divBdr>
      <w:divsChild>
        <w:div w:id="868421328">
          <w:marLeft w:val="0"/>
          <w:marRight w:val="0"/>
          <w:marTop w:val="0"/>
          <w:marBottom w:val="0"/>
          <w:divBdr>
            <w:top w:val="none" w:sz="0" w:space="0" w:color="auto"/>
            <w:left w:val="none" w:sz="0" w:space="0" w:color="auto"/>
            <w:bottom w:val="none" w:sz="0" w:space="0" w:color="auto"/>
            <w:right w:val="none" w:sz="0" w:space="0" w:color="auto"/>
          </w:divBdr>
        </w:div>
        <w:div w:id="568853977">
          <w:marLeft w:val="0"/>
          <w:marRight w:val="0"/>
          <w:marTop w:val="0"/>
          <w:marBottom w:val="0"/>
          <w:divBdr>
            <w:top w:val="none" w:sz="0" w:space="0" w:color="auto"/>
            <w:left w:val="none" w:sz="0" w:space="0" w:color="auto"/>
            <w:bottom w:val="none" w:sz="0" w:space="0" w:color="auto"/>
            <w:right w:val="none" w:sz="0" w:space="0" w:color="auto"/>
          </w:divBdr>
          <w:divsChild>
            <w:div w:id="1499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692">
      <w:bodyDiv w:val="1"/>
      <w:marLeft w:val="0"/>
      <w:marRight w:val="0"/>
      <w:marTop w:val="0"/>
      <w:marBottom w:val="0"/>
      <w:divBdr>
        <w:top w:val="none" w:sz="0" w:space="0" w:color="auto"/>
        <w:left w:val="none" w:sz="0" w:space="0" w:color="auto"/>
        <w:bottom w:val="none" w:sz="0" w:space="0" w:color="auto"/>
        <w:right w:val="none" w:sz="0" w:space="0" w:color="auto"/>
      </w:divBdr>
    </w:div>
    <w:div w:id="1698315865">
      <w:bodyDiv w:val="1"/>
      <w:marLeft w:val="0"/>
      <w:marRight w:val="0"/>
      <w:marTop w:val="0"/>
      <w:marBottom w:val="0"/>
      <w:divBdr>
        <w:top w:val="none" w:sz="0" w:space="0" w:color="auto"/>
        <w:left w:val="none" w:sz="0" w:space="0" w:color="auto"/>
        <w:bottom w:val="none" w:sz="0" w:space="0" w:color="auto"/>
        <w:right w:val="none" w:sz="0" w:space="0" w:color="auto"/>
      </w:divBdr>
    </w:div>
    <w:div w:id="1801804758">
      <w:bodyDiv w:val="1"/>
      <w:marLeft w:val="0"/>
      <w:marRight w:val="0"/>
      <w:marTop w:val="0"/>
      <w:marBottom w:val="0"/>
      <w:divBdr>
        <w:top w:val="none" w:sz="0" w:space="0" w:color="auto"/>
        <w:left w:val="none" w:sz="0" w:space="0" w:color="auto"/>
        <w:bottom w:val="none" w:sz="0" w:space="0" w:color="auto"/>
        <w:right w:val="none" w:sz="0" w:space="0" w:color="auto"/>
      </w:divBdr>
    </w:div>
    <w:div w:id="1827431743">
      <w:bodyDiv w:val="1"/>
      <w:marLeft w:val="0"/>
      <w:marRight w:val="0"/>
      <w:marTop w:val="0"/>
      <w:marBottom w:val="0"/>
      <w:divBdr>
        <w:top w:val="none" w:sz="0" w:space="0" w:color="auto"/>
        <w:left w:val="none" w:sz="0" w:space="0" w:color="auto"/>
        <w:bottom w:val="none" w:sz="0" w:space="0" w:color="auto"/>
        <w:right w:val="none" w:sz="0" w:space="0" w:color="auto"/>
      </w:divBdr>
    </w:div>
    <w:div w:id="1864636920">
      <w:bodyDiv w:val="1"/>
      <w:marLeft w:val="0"/>
      <w:marRight w:val="0"/>
      <w:marTop w:val="0"/>
      <w:marBottom w:val="0"/>
      <w:divBdr>
        <w:top w:val="none" w:sz="0" w:space="0" w:color="auto"/>
        <w:left w:val="none" w:sz="0" w:space="0" w:color="auto"/>
        <w:bottom w:val="none" w:sz="0" w:space="0" w:color="auto"/>
        <w:right w:val="none" w:sz="0" w:space="0" w:color="auto"/>
      </w:divBdr>
    </w:div>
    <w:div w:id="1900507260">
      <w:bodyDiv w:val="1"/>
      <w:marLeft w:val="0"/>
      <w:marRight w:val="0"/>
      <w:marTop w:val="0"/>
      <w:marBottom w:val="0"/>
      <w:divBdr>
        <w:top w:val="none" w:sz="0" w:space="0" w:color="auto"/>
        <w:left w:val="none" w:sz="0" w:space="0" w:color="auto"/>
        <w:bottom w:val="none" w:sz="0" w:space="0" w:color="auto"/>
        <w:right w:val="none" w:sz="0" w:space="0" w:color="auto"/>
      </w:divBdr>
    </w:div>
    <w:div w:id="1931112438">
      <w:bodyDiv w:val="1"/>
      <w:marLeft w:val="0"/>
      <w:marRight w:val="0"/>
      <w:marTop w:val="0"/>
      <w:marBottom w:val="0"/>
      <w:divBdr>
        <w:top w:val="none" w:sz="0" w:space="0" w:color="auto"/>
        <w:left w:val="none" w:sz="0" w:space="0" w:color="auto"/>
        <w:bottom w:val="none" w:sz="0" w:space="0" w:color="auto"/>
        <w:right w:val="none" w:sz="0" w:space="0" w:color="auto"/>
      </w:divBdr>
    </w:div>
    <w:div w:id="1942641538">
      <w:bodyDiv w:val="1"/>
      <w:marLeft w:val="0"/>
      <w:marRight w:val="0"/>
      <w:marTop w:val="0"/>
      <w:marBottom w:val="0"/>
      <w:divBdr>
        <w:top w:val="none" w:sz="0" w:space="0" w:color="auto"/>
        <w:left w:val="none" w:sz="0" w:space="0" w:color="auto"/>
        <w:bottom w:val="none" w:sz="0" w:space="0" w:color="auto"/>
        <w:right w:val="none" w:sz="0" w:space="0" w:color="auto"/>
      </w:divBdr>
      <w:divsChild>
        <w:div w:id="1510678179">
          <w:marLeft w:val="0"/>
          <w:marRight w:val="0"/>
          <w:marTop w:val="0"/>
          <w:marBottom w:val="0"/>
          <w:divBdr>
            <w:top w:val="none" w:sz="0" w:space="0" w:color="auto"/>
            <w:left w:val="none" w:sz="0" w:space="0" w:color="auto"/>
            <w:bottom w:val="none" w:sz="0" w:space="0" w:color="auto"/>
            <w:right w:val="none" w:sz="0" w:space="0" w:color="auto"/>
          </w:divBdr>
        </w:div>
      </w:divsChild>
    </w:div>
    <w:div w:id="2037535460">
      <w:bodyDiv w:val="1"/>
      <w:marLeft w:val="0"/>
      <w:marRight w:val="0"/>
      <w:marTop w:val="0"/>
      <w:marBottom w:val="0"/>
      <w:divBdr>
        <w:top w:val="none" w:sz="0" w:space="0" w:color="auto"/>
        <w:left w:val="none" w:sz="0" w:space="0" w:color="auto"/>
        <w:bottom w:val="none" w:sz="0" w:space="0" w:color="auto"/>
        <w:right w:val="none" w:sz="0" w:space="0" w:color="auto"/>
      </w:divBdr>
    </w:div>
    <w:div w:id="20476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dry.infor.pl/tematy/dzialalnosc-socjal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afirma.infor.pl/tematy/umo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siegowosc.infor.pl/tematy/rachunek-bankowy/"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AFD3-00F3-45AE-9763-5CB943E0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14484</TotalTime>
  <Pages>32</Pages>
  <Words>11418</Words>
  <Characters>68510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Zarządzenie Nr</vt:lpstr>
    </vt:vector>
  </TitlesOfParts>
  <Company>UM Tychy</Company>
  <LinksUpToDate>false</LinksUpToDate>
  <CharactersWithSpaces>79769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DUO</dc:creator>
  <cp:lastModifiedBy>Agnieszka Szymańska</cp:lastModifiedBy>
  <cp:revision>168</cp:revision>
  <cp:lastPrinted>2022-11-21T08:07:00Z</cp:lastPrinted>
  <dcterms:created xsi:type="dcterms:W3CDTF">2015-10-19T13:22:00Z</dcterms:created>
  <dcterms:modified xsi:type="dcterms:W3CDTF">2022-12-29T15:19:00Z</dcterms:modified>
</cp:coreProperties>
</file>