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9" w:rsidRDefault="0089727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ZARZĄDZENIE NR 0050/163/21</w:t>
      </w:r>
    </w:p>
    <w:p w:rsidR="00D80D29" w:rsidRDefault="00D80D2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:rsidR="00D80D29" w:rsidRDefault="0089727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D80D29" w:rsidRDefault="00D80D2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:rsidR="00D80D29" w:rsidRDefault="0089727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6 maja 2021 r.</w:t>
      </w:r>
    </w:p>
    <w:p w:rsidR="00D80D29" w:rsidRDefault="00D80D2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:rsidR="00D80D29" w:rsidRDefault="00897279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</w:rPr>
        <w:t xml:space="preserve">w sprawie rozpatrzenia uwag do wyłożonego do publicznego wglądu projektu </w:t>
      </w:r>
      <w:r>
        <w:rPr>
          <w:rFonts w:ascii="Arial" w:hAnsi="Arial" w:cs="Arial"/>
          <w:b/>
          <w:bCs/>
        </w:rPr>
        <w:t xml:space="preserve">miejscowego planu zagospodarowania </w:t>
      </w:r>
      <w:r>
        <w:rPr>
          <w:rFonts w:ascii="Arial" w:hAnsi="Arial" w:cs="Arial"/>
          <w:b/>
          <w:bCs/>
        </w:rPr>
        <w:t xml:space="preserve">przestrzennego dla obszaru w </w:t>
      </w:r>
      <w:r>
        <w:rPr>
          <w:rFonts w:ascii="Arial" w:hAnsi="Arial" w:cs="Arial"/>
          <w:b/>
        </w:rPr>
        <w:t>rejonie ulic: Jaskrów, Dzwonkowej i Cmentarnej oraz Cmentarza Komunalnego w Tychach - etap I</w:t>
      </w:r>
    </w:p>
    <w:p w:rsidR="00D80D29" w:rsidRDefault="00D80D2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:rsidR="00D80D29" w:rsidRDefault="00897279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1 ustawy z dnia 8 marca 1990 r. o samorządzie gminnym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(Dz. U. z 2020 r. poz. 713 z późn. zm.) oraz art. 17 </w:t>
      </w:r>
      <w:r>
        <w:rPr>
          <w:rFonts w:ascii="Arial" w:hAnsi="Arial" w:cs="Arial"/>
        </w:rPr>
        <w:t>pkt 12 ustawy z dnia 27 marca 2003 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 planowaniu i zagospodarowaniu przestrzennym (Dz. U. z 2021 r. poz. 741)</w:t>
      </w:r>
    </w:p>
    <w:p w:rsidR="00D80D29" w:rsidRDefault="00D80D29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D80D29" w:rsidRDefault="0089727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D80D29" w:rsidRDefault="00D80D29">
      <w:pPr>
        <w:pStyle w:val="Standard"/>
        <w:spacing w:after="0" w:line="240" w:lineRule="auto"/>
        <w:rPr>
          <w:rFonts w:ascii="Arial" w:hAnsi="Arial" w:cs="Arial"/>
          <w:b/>
        </w:rPr>
      </w:pPr>
    </w:p>
    <w:p w:rsidR="00D80D29" w:rsidRDefault="00897279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D80D29" w:rsidRDefault="00897279">
      <w:pPr>
        <w:pStyle w:val="Standard"/>
        <w:spacing w:after="0"/>
        <w:jc w:val="both"/>
      </w:pPr>
      <w:r>
        <w:rPr>
          <w:rFonts w:ascii="Arial" w:hAnsi="Arial" w:cs="Arial"/>
        </w:rPr>
        <w:t xml:space="preserve">Po rozpatrzeniu uwag złożonych do wyłożonego do publicznego wglądu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w dniach </w:t>
      </w:r>
      <w:r>
        <w:rPr>
          <w:rFonts w:ascii="Arial" w:hAnsi="Arial" w:cs="Arial"/>
          <w:b/>
        </w:rPr>
        <w:t>od 2 marca 2021 r.</w:t>
      </w:r>
      <w:r>
        <w:rPr>
          <w:rFonts w:ascii="Arial" w:hAnsi="Arial" w:cs="Arial"/>
        </w:rPr>
        <w:t xml:space="preserve"> do </w:t>
      </w:r>
      <w:r>
        <w:rPr>
          <w:rFonts w:ascii="Arial" w:hAnsi="Arial" w:cs="Arial"/>
          <w:b/>
        </w:rPr>
        <w:t>30 marca 20</w:t>
      </w:r>
      <w:r>
        <w:rPr>
          <w:rFonts w:ascii="Arial" w:hAnsi="Arial" w:cs="Arial"/>
          <w:b/>
        </w:rPr>
        <w:t>21 r.</w:t>
      </w:r>
      <w:r>
        <w:rPr>
          <w:rFonts w:ascii="Arial" w:hAnsi="Arial" w:cs="Arial"/>
        </w:rPr>
        <w:t xml:space="preserve"> projektu </w:t>
      </w:r>
      <w:r>
        <w:rPr>
          <w:rFonts w:ascii="Arial" w:hAnsi="Arial" w:cs="Arial"/>
          <w:bCs/>
        </w:rPr>
        <w:t xml:space="preserve">miejscowego planu zagospodarowania przestrzennego dla obszaru w </w:t>
      </w:r>
      <w:r>
        <w:rPr>
          <w:rFonts w:ascii="Arial" w:hAnsi="Arial" w:cs="Arial"/>
        </w:rPr>
        <w:t xml:space="preserve">rejonie ulic: Jaskrów, Dzwonkowej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i Cmentarnej oraz Cmentarza Komunalnego w Tychach - etap I, postanawiam:</w:t>
      </w:r>
    </w:p>
    <w:p w:rsidR="00D80D29" w:rsidRDefault="00D80D29">
      <w:pPr>
        <w:pStyle w:val="Standard"/>
        <w:spacing w:after="0"/>
        <w:jc w:val="both"/>
        <w:rPr>
          <w:rFonts w:ascii="Arial" w:hAnsi="Arial" w:cs="Arial"/>
        </w:rPr>
      </w:pPr>
    </w:p>
    <w:p w:rsidR="00D80D29" w:rsidRDefault="00897279">
      <w:pPr>
        <w:pStyle w:val="Standard"/>
        <w:numPr>
          <w:ilvl w:val="0"/>
          <w:numId w:val="35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>uwagę złożoną w dniu 3 marca 2021 r. przez osobę fizyczną, dotyczącą</w:t>
      </w:r>
      <w:r>
        <w:rPr>
          <w:rFonts w:ascii="Arial" w:hAnsi="Arial" w:cs="Arial"/>
        </w:rPr>
        <w:t xml:space="preserve"> przeznaczenia działki nr 2481/84 „pod zabudowę jednorodzinną, bliźniaczą, szeregową z możliwością usługową” (teren </w:t>
      </w:r>
      <w:r>
        <w:rPr>
          <w:rFonts w:ascii="Arial" w:hAnsi="Arial" w:cs="Arial"/>
          <w:b/>
          <w:bCs/>
        </w:rPr>
        <w:t>MN1</w:t>
      </w:r>
      <w:r>
        <w:rPr>
          <w:rFonts w:ascii="Arial" w:hAnsi="Arial" w:cs="Arial"/>
        </w:rPr>
        <w:t xml:space="preserve">) – </w:t>
      </w:r>
      <w:r>
        <w:rPr>
          <w:rFonts w:ascii="Arial" w:hAnsi="Arial" w:cs="Arial"/>
          <w:b/>
          <w:bCs/>
        </w:rPr>
        <w:t>odrzucić w części;</w:t>
      </w:r>
    </w:p>
    <w:p w:rsidR="00D80D29" w:rsidRDefault="00D80D29">
      <w:pPr>
        <w:pStyle w:val="Standard"/>
        <w:tabs>
          <w:tab w:val="left" w:pos="1844"/>
        </w:tabs>
        <w:spacing w:after="0"/>
        <w:ind w:left="851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1135"/>
        </w:tabs>
        <w:spacing w:after="0"/>
        <w:ind w:left="142"/>
        <w:jc w:val="both"/>
      </w:pPr>
      <w:r>
        <w:rPr>
          <w:rFonts w:ascii="Arial" w:hAnsi="Arial" w:cs="Arial"/>
        </w:rPr>
        <w:t>Uwaga została odrzucona w zakresie dopuszczenia realizacji zabudowy mieszkaniowej szeregowej. Działka zlokalizowa</w:t>
      </w:r>
      <w:r>
        <w:rPr>
          <w:rFonts w:ascii="Arial" w:hAnsi="Arial" w:cs="Arial"/>
        </w:rPr>
        <w:t xml:space="preserve">na jest w projekcie planu w terenie oznaczonym symbolem </w:t>
      </w:r>
      <w:r>
        <w:rPr>
          <w:rFonts w:ascii="Arial" w:hAnsi="Arial" w:cs="Arial"/>
          <w:b/>
          <w:bCs/>
        </w:rPr>
        <w:t>MN1</w:t>
      </w:r>
      <w:r>
        <w:rPr>
          <w:rFonts w:ascii="Arial" w:hAnsi="Arial" w:cs="Arial"/>
        </w:rPr>
        <w:t>, który zostanie przeznaczony pod zabudowę mieszkaniową jednorodzinną wolnostojącą i bliźniaczą. Tego typu formy zabudowy dominują w zachodniej części obszaru objętego miejscowym planem zagospodaro</w:t>
      </w:r>
      <w:r>
        <w:rPr>
          <w:rFonts w:ascii="Arial" w:hAnsi="Arial" w:cs="Arial"/>
        </w:rPr>
        <w:t xml:space="preserve">wania przestrzennego, w której położony jest teren </w:t>
      </w:r>
      <w:r>
        <w:rPr>
          <w:rFonts w:ascii="Arial" w:hAnsi="Arial" w:cs="Arial"/>
          <w:b/>
          <w:bCs/>
        </w:rPr>
        <w:t>MN1</w:t>
      </w:r>
      <w:r>
        <w:rPr>
          <w:rFonts w:ascii="Arial" w:hAnsi="Arial" w:cs="Arial"/>
        </w:rPr>
        <w:t>.</w:t>
      </w:r>
    </w:p>
    <w:p w:rsidR="00D80D29" w:rsidRDefault="00D80D29">
      <w:pPr>
        <w:pStyle w:val="Standard"/>
        <w:tabs>
          <w:tab w:val="left" w:pos="1135"/>
        </w:tabs>
        <w:spacing w:after="0"/>
        <w:ind w:left="142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1135"/>
        </w:tabs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Uwaga dotycząca dopuszczenia na działce zabudowy usługowej została również odrzucona ponieważ przeznaczając teren pod zabudowę mieszkaniową wzięto pod uwagę jego lokalizację wewnątrz obszaru objętego</w:t>
      </w:r>
      <w:r>
        <w:rPr>
          <w:rFonts w:ascii="Arial" w:hAnsi="Arial" w:cs="Arial"/>
        </w:rPr>
        <w:t xml:space="preserve"> planem i brak bezpośredniego dostępu do drogi publicznej. Usługi powinny być lokalizowane tam gdzie istnieje możliwość obsługi z układu komunikacji publicznej. Jest to funkcja ogólnodostępna oraz generująca ruch. Z tego też względu w projekcie planu wyzna</w:t>
      </w:r>
      <w:r>
        <w:rPr>
          <w:rFonts w:ascii="Arial" w:hAnsi="Arial" w:cs="Arial"/>
        </w:rPr>
        <w:t>czono: tereny zabudowy mieszkaniowej (MN), oraz w pasie wzdłuż dróg publicznych tereny zabudowy mieszkaniowo-usługowej (MU), w których oprócz zabudowy jednorodzinnej dopuszcza się zabudowę o szerszym zakresie powierzchniowym usług.</w:t>
      </w:r>
    </w:p>
    <w:p w:rsidR="00D80D29" w:rsidRDefault="00897279">
      <w:pPr>
        <w:pStyle w:val="Standard"/>
        <w:tabs>
          <w:tab w:val="left" w:pos="1135"/>
        </w:tabs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 charakter zab</w:t>
      </w:r>
      <w:r>
        <w:rPr>
          <w:rFonts w:ascii="Arial" w:hAnsi="Arial" w:cs="Arial"/>
        </w:rPr>
        <w:t>udowy w tym rejonie miasta, z dominującą funkcją mieszkaniową, zakres usług został ograniczony do mniej uciążliwych dla mieszkańców, tj. usług drobnych, biurowych i społecznych.</w:t>
      </w:r>
    </w:p>
    <w:p w:rsidR="00D80D29" w:rsidRDefault="00D80D29">
      <w:pPr>
        <w:pStyle w:val="Standard"/>
        <w:tabs>
          <w:tab w:val="left" w:pos="1135"/>
        </w:tabs>
        <w:spacing w:after="0"/>
        <w:ind w:left="142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1135"/>
        </w:tabs>
        <w:spacing w:after="0"/>
        <w:ind w:left="142"/>
        <w:jc w:val="both"/>
      </w:pPr>
      <w:r>
        <w:rPr>
          <w:rFonts w:ascii="Arial" w:hAnsi="Arial" w:cs="Arial"/>
        </w:rPr>
        <w:t>Zgodnie z przepisami Prawa budowlanego w budynku jednorodzinnym mogą być wydz</w:t>
      </w:r>
      <w:r>
        <w:rPr>
          <w:rFonts w:ascii="Arial" w:hAnsi="Arial" w:cs="Arial"/>
        </w:rPr>
        <w:t xml:space="preserve">ielone dwa lokale mieszkalne lub lokal mieszkalny i lokal usługowy o powierzchni całkowitej nie przekraczającej 30% powierzchni całkowitej budynku, zatem na terenie </w:t>
      </w:r>
      <w:r>
        <w:rPr>
          <w:rFonts w:ascii="Arial" w:hAnsi="Arial" w:cs="Arial"/>
        </w:rPr>
        <w:lastRenderedPageBreak/>
        <w:t xml:space="preserve">oznaczonym </w:t>
      </w:r>
      <w:r>
        <w:rPr>
          <w:rFonts w:ascii="Arial" w:hAnsi="Arial" w:cs="Arial"/>
          <w:b/>
        </w:rPr>
        <w:t>MN1</w:t>
      </w:r>
      <w:r>
        <w:rPr>
          <w:rFonts w:ascii="Arial" w:hAnsi="Arial" w:cs="Arial"/>
        </w:rPr>
        <w:t xml:space="preserve"> nie została całkowicie wykluczona możliwość lokalizacji usług, a jedynie ogr</w:t>
      </w:r>
      <w:r>
        <w:rPr>
          <w:rFonts w:ascii="Arial" w:hAnsi="Arial" w:cs="Arial"/>
        </w:rPr>
        <w:t>aniczona ich powierzchnia użytkowa.</w:t>
      </w:r>
    </w:p>
    <w:p w:rsidR="00D80D29" w:rsidRDefault="00D80D29">
      <w:pPr>
        <w:pStyle w:val="Standard"/>
        <w:tabs>
          <w:tab w:val="left" w:pos="1135"/>
        </w:tabs>
        <w:spacing w:after="0"/>
        <w:ind w:left="142"/>
        <w:jc w:val="both"/>
        <w:rPr>
          <w:rFonts w:ascii="Arial" w:hAnsi="Arial" w:cs="Arial"/>
        </w:rPr>
      </w:pPr>
    </w:p>
    <w:p w:rsidR="00D80D29" w:rsidRDefault="00D80D29">
      <w:pPr>
        <w:pStyle w:val="Standard"/>
        <w:tabs>
          <w:tab w:val="left" w:pos="1844"/>
        </w:tabs>
        <w:spacing w:after="0"/>
        <w:ind w:left="851"/>
        <w:jc w:val="both"/>
        <w:rPr>
          <w:rFonts w:ascii="Arial" w:hAnsi="Arial" w:cs="Arial"/>
        </w:rPr>
      </w:pPr>
    </w:p>
    <w:p w:rsidR="00D80D29" w:rsidRDefault="00897279">
      <w:pPr>
        <w:pStyle w:val="Standard"/>
        <w:numPr>
          <w:ilvl w:val="0"/>
          <w:numId w:val="31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 xml:space="preserve">uwagę złożoną w dniu 3 marca 2021 r. przez osobę fizyczną, dotyczącą przeznaczenia działek nr 2491/84, 2492/84 „pod zabudowę jednorodzinną, bliźniaczą, szeregową z możliwością usługową” (tereny: </w:t>
      </w:r>
      <w:r>
        <w:rPr>
          <w:rFonts w:ascii="Arial" w:hAnsi="Arial" w:cs="Arial"/>
          <w:b/>
          <w:bCs/>
        </w:rPr>
        <w:t>MN1,MU1</w:t>
      </w:r>
      <w:r>
        <w:rPr>
          <w:rFonts w:ascii="Arial" w:hAnsi="Arial" w:cs="Arial"/>
        </w:rPr>
        <w:t xml:space="preserve">) – </w:t>
      </w:r>
      <w:r>
        <w:rPr>
          <w:rFonts w:ascii="Arial" w:hAnsi="Arial" w:cs="Arial"/>
          <w:b/>
          <w:bCs/>
        </w:rPr>
        <w:t>odrzucić w c</w:t>
      </w:r>
      <w:r>
        <w:rPr>
          <w:rFonts w:ascii="Arial" w:hAnsi="Arial" w:cs="Arial"/>
          <w:b/>
          <w:bCs/>
        </w:rPr>
        <w:t>zęści;</w:t>
      </w:r>
    </w:p>
    <w:p w:rsidR="00D80D29" w:rsidRDefault="00D80D29">
      <w:pPr>
        <w:pStyle w:val="Standard"/>
        <w:tabs>
          <w:tab w:val="left" w:pos="426"/>
        </w:tabs>
        <w:spacing w:after="0"/>
        <w:ind w:left="142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284"/>
        </w:tabs>
        <w:spacing w:after="0"/>
        <w:ind w:left="142"/>
        <w:jc w:val="both"/>
      </w:pPr>
      <w:r>
        <w:rPr>
          <w:rFonts w:ascii="Arial" w:hAnsi="Arial" w:cs="Arial"/>
        </w:rPr>
        <w:t xml:space="preserve">Uwaga została odrzucona w zakresie dopuszczenia na wskazanych działkach realizacji zabudowy mieszkaniowej szeregowej. Działki zlokalizowane są w projekcie planu w terenach oznaczonych symbolami </w:t>
      </w:r>
      <w:r>
        <w:rPr>
          <w:rFonts w:ascii="Arial" w:hAnsi="Arial" w:cs="Arial"/>
          <w:b/>
          <w:bCs/>
        </w:rPr>
        <w:t>MN1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  <w:bCs/>
        </w:rPr>
        <w:t>MU1</w:t>
      </w:r>
      <w:r>
        <w:rPr>
          <w:rFonts w:ascii="Arial" w:hAnsi="Arial" w:cs="Arial"/>
        </w:rPr>
        <w:t>, i zostaną przeznaczone pod zabudowę wolnost</w:t>
      </w:r>
      <w:r>
        <w:rPr>
          <w:rFonts w:ascii="Arial" w:hAnsi="Arial" w:cs="Arial"/>
        </w:rPr>
        <w:t xml:space="preserve">ojącą i bliźniaczą, z uwagi na dominującą tego typu formę zabudowy, w obszarze objętym planem, w szczególności w zachodniej jego części, w tym w terenach </w:t>
      </w:r>
      <w:r>
        <w:rPr>
          <w:rFonts w:ascii="Arial" w:hAnsi="Arial" w:cs="Arial"/>
          <w:b/>
          <w:bCs/>
        </w:rPr>
        <w:t>MN1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  <w:bCs/>
        </w:rPr>
        <w:t>MU1</w:t>
      </w:r>
      <w:r>
        <w:rPr>
          <w:rFonts w:ascii="Arial" w:hAnsi="Arial" w:cs="Arial"/>
        </w:rPr>
        <w:t>.</w:t>
      </w:r>
    </w:p>
    <w:p w:rsidR="00D80D29" w:rsidRDefault="00D80D29">
      <w:pPr>
        <w:pStyle w:val="Standard"/>
        <w:tabs>
          <w:tab w:val="left" w:pos="1135"/>
        </w:tabs>
        <w:spacing w:after="0"/>
        <w:ind w:left="142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1135"/>
        </w:tabs>
        <w:spacing w:after="0"/>
        <w:ind w:left="142"/>
        <w:jc w:val="both"/>
      </w:pPr>
      <w:r>
        <w:rPr>
          <w:rFonts w:ascii="Arial" w:hAnsi="Arial" w:cs="Arial"/>
        </w:rPr>
        <w:t xml:space="preserve">Uwaga dotycząca dopuszczenia na całych działkach zabudowy usługowej została również </w:t>
      </w:r>
      <w:r>
        <w:rPr>
          <w:rFonts w:ascii="Arial" w:hAnsi="Arial" w:cs="Arial"/>
        </w:rPr>
        <w:t xml:space="preserve">odrzucona (w tym w części jako bezzasadna).Cała działka nr 2491/84 oraz połowa działki nr 2492/84 położona jest w terenie o symbolu </w:t>
      </w:r>
      <w:r>
        <w:rPr>
          <w:rFonts w:ascii="Arial" w:hAnsi="Arial" w:cs="Arial"/>
          <w:b/>
          <w:bCs/>
        </w:rPr>
        <w:t xml:space="preserve">MU1, </w:t>
      </w:r>
      <w:r>
        <w:rPr>
          <w:rFonts w:ascii="Arial" w:hAnsi="Arial" w:cs="Arial"/>
        </w:rPr>
        <w:t xml:space="preserve">wyznaczonym wzdłuż drogi publicznej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ul. Jaskrów, który przeznaczono pod zabudowę mieszkaniowo-usługową. Oznacza to że </w:t>
      </w:r>
      <w:r>
        <w:rPr>
          <w:rFonts w:ascii="Arial" w:hAnsi="Arial" w:cs="Arial"/>
        </w:rPr>
        <w:t>można tam realizować, oprócz zabudowy jednorodzinnej, budynki o szerszym zakresie powierzchniowym usług oraz budynki mieszkalne jednorodzinne i budynki usługowe na wspólnej działce budowlanej.</w:t>
      </w:r>
    </w:p>
    <w:p w:rsidR="00D80D29" w:rsidRDefault="00897279">
      <w:pPr>
        <w:pStyle w:val="Standard"/>
        <w:tabs>
          <w:tab w:val="left" w:pos="1135"/>
        </w:tabs>
        <w:spacing w:after="0"/>
        <w:ind w:left="142"/>
        <w:jc w:val="both"/>
      </w:pPr>
      <w:r>
        <w:rPr>
          <w:rFonts w:ascii="Arial" w:hAnsi="Arial" w:cs="Arial"/>
        </w:rPr>
        <w:t>Pozostałą część działki nr 2492/84 przeznaczono wyłącznie pod z</w:t>
      </w:r>
      <w:r>
        <w:rPr>
          <w:rFonts w:ascii="Arial" w:hAnsi="Arial" w:cs="Arial"/>
        </w:rPr>
        <w:t xml:space="preserve">abudowę mieszkaniową jednorodzinną (teren o symbolu </w:t>
      </w:r>
      <w:r>
        <w:rPr>
          <w:rFonts w:ascii="Arial" w:hAnsi="Arial" w:cs="Arial"/>
          <w:b/>
          <w:bCs/>
        </w:rPr>
        <w:t>1MN</w:t>
      </w:r>
      <w:r>
        <w:rPr>
          <w:rFonts w:ascii="Arial" w:hAnsi="Arial" w:cs="Arial"/>
        </w:rPr>
        <w:t>) z uwagi na jej lokalizację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terenie oddalonym od drogi publicznej, gdzie przewiduje się wyłącznie funkcję mieszkaniową jednorodzinną z powierzchnią całkowitą usług ograniczoną dla budynku jednorodzi</w:t>
      </w:r>
      <w:r>
        <w:rPr>
          <w:rFonts w:ascii="Arial" w:hAnsi="Arial" w:cs="Arial"/>
        </w:rPr>
        <w:t>nnego przepisami Prawa budowlanego.</w:t>
      </w:r>
    </w:p>
    <w:p w:rsidR="00D80D29" w:rsidRDefault="00897279">
      <w:pPr>
        <w:pStyle w:val="Standard"/>
        <w:tabs>
          <w:tab w:val="left" w:pos="1135"/>
        </w:tabs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ze względu na dominującą funkcję mieszkaniową w tym rejonie, zakres usług został ograniczony do mniej uciążliwych dla mieszkańców, tj. usług drobnych, biurowych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i społecznych.</w:t>
      </w:r>
    </w:p>
    <w:p w:rsidR="00D80D29" w:rsidRDefault="00897279">
      <w:pPr>
        <w:pStyle w:val="Standard"/>
        <w:tabs>
          <w:tab w:val="left" w:pos="284"/>
        </w:tabs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80D29" w:rsidRDefault="00897279">
      <w:pPr>
        <w:pStyle w:val="Standard"/>
        <w:numPr>
          <w:ilvl w:val="0"/>
          <w:numId w:val="31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>uwagę złożoną w dniu 8 marca</w:t>
      </w:r>
      <w:r>
        <w:rPr>
          <w:rFonts w:ascii="Arial" w:hAnsi="Arial" w:cs="Arial"/>
        </w:rPr>
        <w:t xml:space="preserve"> 2021 r. przez osobę fizyczną, dotyczącą przeznaczenia działek </w:t>
      </w:r>
      <w:r>
        <w:rPr>
          <w:rFonts w:ascii="Arial" w:hAnsi="Arial" w:cs="Arial"/>
          <w:bCs/>
        </w:rPr>
        <w:t>nr 3381/85, 3379/85 „</w:t>
      </w:r>
      <w:r>
        <w:rPr>
          <w:rFonts w:ascii="Arial" w:hAnsi="Arial" w:cs="Arial"/>
        </w:rPr>
        <w:t xml:space="preserve">pod zabudowę jednorodzinną, bliźniaczą, szeregową z możliwością usługową” (tereny:  </w:t>
      </w:r>
      <w:r>
        <w:rPr>
          <w:rFonts w:ascii="Arial" w:hAnsi="Arial" w:cs="Arial"/>
          <w:b/>
          <w:bCs/>
        </w:rPr>
        <w:t>MN4, MN5, MN6, MU4</w:t>
      </w:r>
      <w:r>
        <w:rPr>
          <w:rFonts w:ascii="Arial" w:hAnsi="Arial" w:cs="Arial"/>
        </w:rPr>
        <w:t xml:space="preserve">) – </w:t>
      </w:r>
      <w:r>
        <w:rPr>
          <w:rFonts w:ascii="Arial" w:hAnsi="Arial" w:cs="Arial"/>
          <w:b/>
          <w:bCs/>
        </w:rPr>
        <w:t>odrzucić w części;</w:t>
      </w:r>
    </w:p>
    <w:p w:rsidR="00D80D29" w:rsidRDefault="00D80D29">
      <w:pPr>
        <w:pStyle w:val="Standard"/>
        <w:tabs>
          <w:tab w:val="left" w:pos="426"/>
        </w:tabs>
        <w:spacing w:after="0"/>
        <w:ind w:left="142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284"/>
        </w:tabs>
        <w:spacing w:after="0"/>
        <w:ind w:left="142"/>
        <w:jc w:val="both"/>
      </w:pPr>
      <w:r>
        <w:rPr>
          <w:rFonts w:ascii="Arial" w:hAnsi="Arial" w:cs="Arial"/>
        </w:rPr>
        <w:t xml:space="preserve">Uwaga została odrzucona w zakresie </w:t>
      </w:r>
      <w:r>
        <w:rPr>
          <w:rFonts w:ascii="Arial" w:hAnsi="Arial" w:cs="Arial"/>
        </w:rPr>
        <w:t xml:space="preserve">dopuszczenia na wskazanych działkach, stanowiących jedną nieruchomość, realizacji zabudowy mieszkaniowej szeregowej.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projekcie planu zabudowę szeregową dopuszczono wyłącznie w terenie oznaczonym symbolem </w:t>
      </w:r>
      <w:r>
        <w:rPr>
          <w:rFonts w:ascii="Arial" w:hAnsi="Arial" w:cs="Arial"/>
          <w:b/>
          <w:bCs/>
        </w:rPr>
        <w:t>MN4</w:t>
      </w:r>
      <w:r>
        <w:rPr>
          <w:rFonts w:ascii="Arial" w:hAnsi="Arial" w:cs="Arial"/>
        </w:rPr>
        <w:t>, stanowiącym ok. 30% powierzchni nieruchomośc</w:t>
      </w:r>
      <w:r>
        <w:rPr>
          <w:rFonts w:ascii="Arial" w:hAnsi="Arial" w:cs="Arial"/>
        </w:rPr>
        <w:t xml:space="preserve">i będącej własnością składającego uwagę. Uzasadnione jest to tym, że teren </w:t>
      </w:r>
      <w:r>
        <w:rPr>
          <w:rFonts w:ascii="Arial" w:hAnsi="Arial" w:cs="Arial"/>
          <w:b/>
          <w:bCs/>
        </w:rPr>
        <w:t>MN4</w:t>
      </w:r>
      <w:r>
        <w:rPr>
          <w:rFonts w:ascii="Arial" w:hAnsi="Arial" w:cs="Arial"/>
        </w:rPr>
        <w:t xml:space="preserve"> bezpośrednio sąsiaduje z terenem </w:t>
      </w:r>
      <w:r>
        <w:rPr>
          <w:rFonts w:ascii="Arial" w:hAnsi="Arial" w:cs="Arial"/>
          <w:b/>
          <w:bCs/>
        </w:rPr>
        <w:t>MN3</w:t>
      </w:r>
      <w:r>
        <w:rPr>
          <w:rFonts w:ascii="Arial" w:hAnsi="Arial" w:cs="Arial"/>
        </w:rPr>
        <w:t xml:space="preserve">,  który w stanie istniejącym zabudowany jest budynkami w formie szeregowej i bliźniaczej. Tym samym na terenie </w:t>
      </w:r>
      <w:r>
        <w:rPr>
          <w:rFonts w:ascii="Arial" w:hAnsi="Arial" w:cs="Arial"/>
          <w:b/>
          <w:bCs/>
        </w:rPr>
        <w:t>MN4</w:t>
      </w:r>
      <w:r>
        <w:rPr>
          <w:rFonts w:ascii="Arial" w:hAnsi="Arial" w:cs="Arial"/>
        </w:rPr>
        <w:t xml:space="preserve"> obok zabudowy wolnostojąc</w:t>
      </w:r>
      <w:r>
        <w:rPr>
          <w:rFonts w:ascii="Arial" w:hAnsi="Arial" w:cs="Arial"/>
        </w:rPr>
        <w:t>ej dopuszczono zabudowę bliźniaczą i szeregową jako kontynuację form już występujących w otoczeniu.</w:t>
      </w:r>
    </w:p>
    <w:p w:rsidR="00D80D29" w:rsidRDefault="00897279">
      <w:pPr>
        <w:pStyle w:val="Standard"/>
        <w:tabs>
          <w:tab w:val="left" w:pos="284"/>
        </w:tabs>
        <w:spacing w:after="0"/>
        <w:ind w:left="142"/>
        <w:jc w:val="both"/>
      </w:pPr>
      <w:r>
        <w:rPr>
          <w:rFonts w:ascii="Arial" w:hAnsi="Arial" w:cs="Arial"/>
          <w:bCs/>
        </w:rPr>
        <w:t xml:space="preserve">W terenie o symbolu </w:t>
      </w:r>
      <w:r>
        <w:rPr>
          <w:rFonts w:ascii="Arial" w:hAnsi="Arial" w:cs="Arial"/>
          <w:b/>
          <w:bCs/>
        </w:rPr>
        <w:t>MN6</w:t>
      </w:r>
      <w:r>
        <w:rPr>
          <w:rFonts w:ascii="Arial" w:hAnsi="Arial" w:cs="Arial"/>
          <w:bCs/>
        </w:rPr>
        <w:t xml:space="preserve"> natomiast, obok zabudowy wolnostojącej umożliwiono wyłącznie realizację zabudowy bliźniaczej, jako formy przejściowej między sąsiedn</w:t>
      </w:r>
      <w:r>
        <w:rPr>
          <w:rFonts w:ascii="Arial" w:hAnsi="Arial" w:cs="Arial"/>
          <w:bCs/>
        </w:rPr>
        <w:t xml:space="preserve">im terenem </w:t>
      </w:r>
      <w:r>
        <w:rPr>
          <w:rFonts w:ascii="Arial" w:hAnsi="Arial" w:cs="Arial"/>
          <w:b/>
          <w:bCs/>
        </w:rPr>
        <w:t>MN1</w:t>
      </w:r>
      <w:r>
        <w:rPr>
          <w:rFonts w:ascii="Arial" w:hAnsi="Arial" w:cs="Arial"/>
          <w:bCs/>
        </w:rPr>
        <w:t xml:space="preserve"> zabudowy mniej intensywnej - wolnostojącej </w:t>
      </w:r>
      <w:r>
        <w:rPr>
          <w:rFonts w:ascii="Arial" w:hAnsi="Arial" w:cs="Arial"/>
        </w:rPr>
        <w:t xml:space="preserve">i terenem </w:t>
      </w:r>
      <w:r>
        <w:rPr>
          <w:rFonts w:ascii="Arial" w:hAnsi="Arial" w:cs="Arial"/>
          <w:b/>
          <w:bCs/>
        </w:rPr>
        <w:t xml:space="preserve">MN4 </w:t>
      </w:r>
      <w:r>
        <w:rPr>
          <w:rFonts w:ascii="Arial" w:hAnsi="Arial" w:cs="Arial"/>
          <w:bCs/>
        </w:rPr>
        <w:t>o bardziej intensywnej formie zabudowy - szeregowej.</w:t>
      </w:r>
    </w:p>
    <w:p w:rsidR="00D80D29" w:rsidRDefault="00897279">
      <w:pPr>
        <w:pStyle w:val="Standard"/>
        <w:tabs>
          <w:tab w:val="left" w:pos="284"/>
        </w:tabs>
        <w:spacing w:after="0"/>
        <w:ind w:left="142"/>
        <w:jc w:val="both"/>
      </w:pPr>
      <w:r>
        <w:rPr>
          <w:rFonts w:ascii="Arial" w:hAnsi="Arial" w:cs="Arial"/>
          <w:bCs/>
        </w:rPr>
        <w:lastRenderedPageBreak/>
        <w:t xml:space="preserve">W sąsiadujących ze sobą terenach </w:t>
      </w:r>
      <w:r>
        <w:rPr>
          <w:rFonts w:ascii="Arial" w:hAnsi="Arial" w:cs="Arial"/>
          <w:b/>
          <w:bCs/>
        </w:rPr>
        <w:t>MN5</w:t>
      </w:r>
      <w:r>
        <w:rPr>
          <w:rFonts w:ascii="Arial" w:hAnsi="Arial" w:cs="Arial"/>
          <w:bCs/>
        </w:rPr>
        <w:t xml:space="preserve"> i </w:t>
      </w:r>
      <w:r>
        <w:rPr>
          <w:rFonts w:ascii="Arial" w:hAnsi="Arial" w:cs="Arial"/>
          <w:b/>
          <w:bCs/>
        </w:rPr>
        <w:t>MU4</w:t>
      </w:r>
      <w:r>
        <w:rPr>
          <w:rFonts w:ascii="Arial" w:hAnsi="Arial" w:cs="Arial"/>
          <w:bCs/>
        </w:rPr>
        <w:t xml:space="preserve"> zostanie dopuszczona zabudowa wolnostojącą i bliźniacza z uwagi na charakter zabudowy is</w:t>
      </w:r>
      <w:r>
        <w:rPr>
          <w:rFonts w:ascii="Arial" w:hAnsi="Arial" w:cs="Arial"/>
          <w:bCs/>
        </w:rPr>
        <w:t>tniejącej w otoczeniu w tym wzdłuż dróg publicznych (KDL1: ul. Dzwonkowa - odcinek na kierunku północ-południe i KDD1: droga łącząca ulicę Dzwonkową i ul. Jaskrów).</w:t>
      </w:r>
    </w:p>
    <w:p w:rsidR="00D80D29" w:rsidRDefault="00897279">
      <w:pPr>
        <w:pStyle w:val="Standard"/>
        <w:tabs>
          <w:tab w:val="left" w:pos="284"/>
        </w:tabs>
        <w:spacing w:after="0"/>
        <w:ind w:left="142"/>
        <w:jc w:val="both"/>
      </w:pPr>
      <w:r>
        <w:rPr>
          <w:rFonts w:ascii="Arial" w:hAnsi="Arial" w:cs="Arial"/>
          <w:bCs/>
        </w:rPr>
        <w:t xml:space="preserve">Tereny </w:t>
      </w:r>
      <w:r>
        <w:rPr>
          <w:rFonts w:ascii="Arial" w:hAnsi="Arial" w:cs="Arial"/>
          <w:b/>
          <w:bCs/>
        </w:rPr>
        <w:t>MN4, MN5 i MN6</w:t>
      </w:r>
      <w:r>
        <w:rPr>
          <w:rFonts w:ascii="Arial" w:hAnsi="Arial" w:cs="Arial"/>
          <w:bCs/>
        </w:rPr>
        <w:t xml:space="preserve">, jak również </w:t>
      </w:r>
      <w:r>
        <w:rPr>
          <w:rFonts w:ascii="Arial" w:hAnsi="Arial" w:cs="Arial"/>
          <w:b/>
          <w:bCs/>
        </w:rPr>
        <w:t>MU4</w:t>
      </w:r>
      <w:r>
        <w:rPr>
          <w:rFonts w:ascii="Arial" w:hAnsi="Arial" w:cs="Arial"/>
          <w:bCs/>
        </w:rPr>
        <w:t xml:space="preserve"> powstały w wyniku wydzielenia z nieruchomości wewnęt</w:t>
      </w:r>
      <w:r>
        <w:rPr>
          <w:rFonts w:ascii="Arial" w:hAnsi="Arial" w:cs="Arial"/>
          <w:bCs/>
        </w:rPr>
        <w:t>rznego układu komunikacyjnego (KDW1, KDW2) dla obsługi nowych terenów inwestycyjnych o znacznej powierzchni i ich skomunikowania z istniejącym i projektowanym układem dróg publicznych (KDL1 i KDD1).</w:t>
      </w:r>
    </w:p>
    <w:p w:rsidR="00D80D29" w:rsidRDefault="00D80D29">
      <w:pPr>
        <w:pStyle w:val="Standard"/>
        <w:tabs>
          <w:tab w:val="left" w:pos="284"/>
        </w:tabs>
        <w:spacing w:after="0"/>
        <w:ind w:left="142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426"/>
        </w:tabs>
        <w:spacing w:after="0"/>
        <w:ind w:left="142"/>
        <w:jc w:val="both"/>
      </w:pPr>
      <w:r>
        <w:rPr>
          <w:rFonts w:ascii="Arial" w:hAnsi="Arial" w:cs="Arial"/>
        </w:rPr>
        <w:t>Uwaga w zakresie dopuszczenia na całej nieruchomości zab</w:t>
      </w:r>
      <w:r>
        <w:rPr>
          <w:rFonts w:ascii="Arial" w:hAnsi="Arial" w:cs="Arial"/>
        </w:rPr>
        <w:t xml:space="preserve">udowy usługowej została odrzucona ponieważ w projekcie planu na znacznej części działki 3381/85  oraz na fragmencie działki 3379/85 dopuszczono lokalizację usług w większym zakresie powierzchniowym poprzez wydzielenie terenu o symbolu </w:t>
      </w:r>
      <w:r>
        <w:rPr>
          <w:rFonts w:ascii="Arial" w:hAnsi="Arial" w:cs="Arial"/>
          <w:b/>
          <w:bCs/>
        </w:rPr>
        <w:t>MU4</w:t>
      </w:r>
      <w:r>
        <w:rPr>
          <w:rFonts w:ascii="Arial" w:hAnsi="Arial" w:cs="Arial"/>
        </w:rPr>
        <w:t>, gdzie jest możli</w:t>
      </w:r>
      <w:r>
        <w:rPr>
          <w:rFonts w:ascii="Arial" w:hAnsi="Arial" w:cs="Arial"/>
        </w:rPr>
        <w:t>wa  realizacja zabudowy mieszkaniowo-usługowej. Tereny tego typu wydzielono wzdłuż głównych dróg publicznych, których sąsiedztwo jest mniej korzystne dla czystej funkcji mieszkaniowej, natomiast usługom zapewniają prawidłową obsługę komunikacyjną.</w:t>
      </w:r>
    </w:p>
    <w:p w:rsidR="00D80D29" w:rsidRDefault="00897279">
      <w:pPr>
        <w:pStyle w:val="Standard"/>
        <w:tabs>
          <w:tab w:val="left" w:pos="426"/>
        </w:tabs>
        <w:spacing w:after="0"/>
        <w:ind w:left="142"/>
        <w:jc w:val="both"/>
      </w:pPr>
      <w:r>
        <w:rPr>
          <w:rFonts w:ascii="Arial" w:hAnsi="Arial" w:cs="Arial"/>
        </w:rPr>
        <w:t>Na pozos</w:t>
      </w:r>
      <w:r>
        <w:rPr>
          <w:rFonts w:ascii="Arial" w:hAnsi="Arial" w:cs="Arial"/>
        </w:rPr>
        <w:t xml:space="preserve">tałej części nieruchomości położonej w głębi obszaru planu w terenach </w:t>
      </w:r>
      <w:r>
        <w:rPr>
          <w:rFonts w:ascii="Arial" w:hAnsi="Arial" w:cs="Arial"/>
          <w:b/>
          <w:bCs/>
        </w:rPr>
        <w:t>MN4, MN5 i MN6</w:t>
      </w:r>
      <w:r>
        <w:rPr>
          <w:rFonts w:ascii="Arial" w:hAnsi="Arial" w:cs="Arial"/>
        </w:rPr>
        <w:t xml:space="preserve"> możliwa jest jedynie lokalizacja zabudowy mieszkaniowej - jednorodzinnej, w których jednak zgodnie z przepisami Prawa budowlanego może występować obok lokalu mieszkalnego </w:t>
      </w:r>
      <w:r>
        <w:rPr>
          <w:rFonts w:ascii="Arial" w:hAnsi="Arial" w:cs="Arial"/>
        </w:rPr>
        <w:t>jeden lokal usługowy przy czym jego powierzchnia całkowita nie może przekraczać 30% powierzchni całkowitej tego budynku.</w:t>
      </w:r>
    </w:p>
    <w:p w:rsidR="00D80D29" w:rsidRDefault="00D80D29">
      <w:pPr>
        <w:pStyle w:val="Standard"/>
        <w:tabs>
          <w:tab w:val="left" w:pos="426"/>
        </w:tabs>
        <w:spacing w:after="0"/>
        <w:ind w:left="142"/>
        <w:jc w:val="both"/>
        <w:rPr>
          <w:rFonts w:ascii="Arial" w:hAnsi="Arial" w:cs="Arial"/>
        </w:rPr>
      </w:pPr>
    </w:p>
    <w:p w:rsidR="00D80D29" w:rsidRDefault="00897279">
      <w:pPr>
        <w:pStyle w:val="Standard"/>
        <w:numPr>
          <w:ilvl w:val="0"/>
          <w:numId w:val="31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 xml:space="preserve">uwagi złożone w dniu 14 kwietnia 2021 r. przez osobę fizyczną, odnoszące się do terenu oznaczonego symbolem </w:t>
      </w:r>
      <w:r>
        <w:rPr>
          <w:rFonts w:ascii="Arial" w:hAnsi="Arial" w:cs="Arial"/>
          <w:b/>
        </w:rPr>
        <w:t xml:space="preserve">MN7 </w:t>
      </w:r>
      <w:r>
        <w:rPr>
          <w:rFonts w:ascii="Arial" w:hAnsi="Arial" w:cs="Arial"/>
        </w:rPr>
        <w:t>(działki numer 2902/84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i 3527/84), w zakresie wprowadzenia zmian w tekście planu, dotyczących:</w:t>
      </w:r>
    </w:p>
    <w:p w:rsidR="00D80D29" w:rsidRDefault="00D80D29">
      <w:pPr>
        <w:pStyle w:val="Standard"/>
        <w:tabs>
          <w:tab w:val="left" w:pos="1394"/>
        </w:tabs>
        <w:spacing w:after="0"/>
        <w:ind w:left="1110" w:hanging="15"/>
        <w:jc w:val="both"/>
        <w:rPr>
          <w:rFonts w:ascii="Arial" w:hAnsi="Arial" w:cs="Arial"/>
        </w:rPr>
      </w:pPr>
    </w:p>
    <w:p w:rsidR="00D80D29" w:rsidRDefault="00897279">
      <w:pPr>
        <w:pStyle w:val="Standard"/>
        <w:numPr>
          <w:ilvl w:val="0"/>
          <w:numId w:val="36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 xml:space="preserve">dopuszczenia w terenie oznaczonym symbolem </w:t>
      </w:r>
      <w:r>
        <w:rPr>
          <w:rFonts w:ascii="Arial" w:hAnsi="Arial" w:cs="Arial"/>
          <w:b/>
          <w:bCs/>
        </w:rPr>
        <w:t>MN7</w:t>
      </w:r>
      <w:r>
        <w:rPr>
          <w:rFonts w:ascii="Arial" w:hAnsi="Arial" w:cs="Arial"/>
        </w:rPr>
        <w:t xml:space="preserve"> oprócz zabudowy wolnostojącej również formy zabudowy bliźniaczej i szeregowej – </w:t>
      </w:r>
      <w:r>
        <w:rPr>
          <w:rFonts w:ascii="Arial" w:hAnsi="Arial" w:cs="Arial"/>
          <w:b/>
          <w:bCs/>
        </w:rPr>
        <w:t>odrzucić w części;</w:t>
      </w:r>
    </w:p>
    <w:p w:rsidR="00D80D29" w:rsidRDefault="00D80D29">
      <w:pPr>
        <w:pStyle w:val="Standard"/>
        <w:tabs>
          <w:tab w:val="left" w:pos="1430"/>
        </w:tabs>
        <w:spacing w:after="0"/>
        <w:ind w:left="1146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1430"/>
        </w:tabs>
        <w:spacing w:after="0"/>
        <w:ind w:left="1146"/>
        <w:jc w:val="both"/>
      </w:pPr>
      <w:r>
        <w:rPr>
          <w:rFonts w:ascii="Arial" w:hAnsi="Arial" w:cs="Arial"/>
        </w:rPr>
        <w:t xml:space="preserve">Uwaga została odrzucona w części </w:t>
      </w:r>
      <w:r>
        <w:rPr>
          <w:rFonts w:ascii="Arial" w:hAnsi="Arial" w:cs="Arial"/>
        </w:rPr>
        <w:t xml:space="preserve">dotyczącej zabudowy szeregowej ze względu na charakter i formę zabudowy występującą w sąsiedztwie w stanie obecnym, tj. zabudowa wolnostojąca. Wobec czego, ze względu na ochronę i kształtowanie ładu przestrzennego, jako uzupełnienie zabudowy istniejącej w </w:t>
      </w:r>
      <w:r>
        <w:rPr>
          <w:rFonts w:ascii="Arial" w:hAnsi="Arial" w:cs="Arial"/>
        </w:rPr>
        <w:t xml:space="preserve">terenie oznaczonym symbolem </w:t>
      </w:r>
      <w:r>
        <w:rPr>
          <w:rFonts w:ascii="Arial" w:hAnsi="Arial" w:cs="Arial"/>
          <w:b/>
        </w:rPr>
        <w:t>MN7</w:t>
      </w:r>
      <w:r>
        <w:rPr>
          <w:rFonts w:ascii="Arial" w:hAnsi="Arial" w:cs="Arial"/>
        </w:rPr>
        <w:t xml:space="preserve"> dopuszczono wyłącznie zabudowę wolnostojącą i bliźniaczą stanowiącą kontynuację formy zabudowy występującej w stanie istniejącym w otoczeniu wskazanych w uwadze działek.</w:t>
      </w:r>
    </w:p>
    <w:p w:rsidR="00D80D29" w:rsidRDefault="00D80D29">
      <w:pPr>
        <w:pStyle w:val="Standard"/>
        <w:tabs>
          <w:tab w:val="left" w:pos="1430"/>
        </w:tabs>
        <w:spacing w:after="0"/>
        <w:ind w:left="1146"/>
        <w:jc w:val="both"/>
        <w:rPr>
          <w:rFonts w:ascii="Arial" w:hAnsi="Arial" w:cs="Arial"/>
        </w:rPr>
      </w:pPr>
    </w:p>
    <w:p w:rsidR="00D80D29" w:rsidRDefault="00897279">
      <w:pPr>
        <w:pStyle w:val="Standard"/>
        <w:numPr>
          <w:ilvl w:val="0"/>
          <w:numId w:val="21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>zwiększenia maksymalnej powierzchni zabudowy w stosun</w:t>
      </w:r>
      <w:r>
        <w:rPr>
          <w:rFonts w:ascii="Arial" w:hAnsi="Arial" w:cs="Arial"/>
        </w:rPr>
        <w:t>ku do powierzchni działki budowlanej z  25% do 40%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 xml:space="preserve"> odrzucić;</w:t>
      </w:r>
    </w:p>
    <w:p w:rsidR="00D80D29" w:rsidRDefault="00D80D29">
      <w:pPr>
        <w:pStyle w:val="Standard"/>
        <w:tabs>
          <w:tab w:val="left" w:pos="1430"/>
        </w:tabs>
        <w:spacing w:after="0"/>
        <w:ind w:left="1146"/>
        <w:jc w:val="both"/>
        <w:rPr>
          <w:rFonts w:ascii="Arial" w:hAnsi="Arial" w:cs="Arial"/>
          <w:b/>
          <w:bCs/>
        </w:rPr>
      </w:pPr>
    </w:p>
    <w:p w:rsidR="00D80D29" w:rsidRDefault="00897279">
      <w:pPr>
        <w:pStyle w:val="Standard"/>
        <w:tabs>
          <w:tab w:val="left" w:pos="1430"/>
        </w:tabs>
        <w:spacing w:after="0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Uwaga została odrzucona ze względu na lokalizację w rejonie zabudowy gdzie  średnia wielkość wskaźnika powierzchni zabudowy do powierzchni działki budowlanej w stanie istniejącym wynosi 20%.</w:t>
      </w:r>
    </w:p>
    <w:p w:rsidR="00D80D29" w:rsidRDefault="00897279">
      <w:pPr>
        <w:pStyle w:val="Standard"/>
        <w:tabs>
          <w:tab w:val="left" w:pos="1430"/>
        </w:tabs>
        <w:spacing w:after="0"/>
        <w:ind w:left="1146"/>
        <w:jc w:val="both"/>
      </w:pPr>
      <w:r>
        <w:rPr>
          <w:rFonts w:ascii="Arial" w:hAnsi="Arial" w:cs="Arial"/>
        </w:rPr>
        <w:t>Studium uwarunkowań i kierunków zagospodarowania przestrzennego miasta Tychy dopuszcza maksymalny wskaźnik w tym zakresie na poziomie 35% dla jednostki wydzielonej w tym dokumencie jako obszar zabudowy mieszkaniowo -usługowej o symbolu MU, jednak odnosi si</w:t>
      </w:r>
      <w:r>
        <w:rPr>
          <w:rFonts w:ascii="Arial" w:hAnsi="Arial" w:cs="Arial"/>
        </w:rPr>
        <w:t xml:space="preserve">ę on do wszystkich takich obszarów w </w:t>
      </w:r>
      <w:r>
        <w:rPr>
          <w:rFonts w:ascii="Arial" w:hAnsi="Arial" w:cs="Arial"/>
        </w:rPr>
        <w:lastRenderedPageBreak/>
        <w:t>granicach administracyjnych miasta Tychy. Studium wskazuje jednocześnie że parametry i wskaźniki ustalane w planach miejscowych dla konkretnych lokalizacji muszą uwzględniać lokalne uwarunkowania, w tym przypadku kontek</w:t>
      </w:r>
      <w:r>
        <w:rPr>
          <w:rFonts w:ascii="Arial" w:hAnsi="Arial" w:cs="Arial"/>
        </w:rPr>
        <w:t xml:space="preserve">st otoczenia, co ma przełożenie na kształtowanie ładu przestrzennego w danym rejonie miasta. Wskaźnik maksimum 40 % powierzchni zabudowy w stosunku do powierzchni działki budowlanej ustalono jedynie dla terenów o symbolach </w:t>
      </w:r>
      <w:r>
        <w:rPr>
          <w:rFonts w:ascii="Arial" w:hAnsi="Arial" w:cs="Arial"/>
          <w:b/>
          <w:bCs/>
        </w:rPr>
        <w:t>MN2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  <w:bCs/>
        </w:rPr>
        <w:t>MN3</w:t>
      </w:r>
      <w:r>
        <w:rPr>
          <w:rFonts w:ascii="Arial" w:hAnsi="Arial" w:cs="Arial"/>
        </w:rPr>
        <w:t>, gdzie zrealizowana już</w:t>
      </w:r>
      <w:r>
        <w:rPr>
          <w:rFonts w:ascii="Arial" w:hAnsi="Arial" w:cs="Arial"/>
        </w:rPr>
        <w:t xml:space="preserve"> jest zabudowa mieszkaniowa jednorodzinna szeregowa i bliźniacza, wobec czego wskaźnik ustalono zgodnie ze stanem istniejącym .</w:t>
      </w:r>
    </w:p>
    <w:p w:rsidR="00D80D29" w:rsidRDefault="00D80D29">
      <w:pPr>
        <w:pStyle w:val="Standard"/>
        <w:tabs>
          <w:tab w:val="left" w:pos="1430"/>
        </w:tabs>
        <w:spacing w:after="0"/>
        <w:ind w:left="1146"/>
        <w:jc w:val="both"/>
        <w:rPr>
          <w:rFonts w:ascii="Arial" w:hAnsi="Arial" w:cs="Arial"/>
          <w:b/>
          <w:bCs/>
        </w:rPr>
      </w:pPr>
    </w:p>
    <w:p w:rsidR="00D80D29" w:rsidRDefault="00897279">
      <w:pPr>
        <w:pStyle w:val="Standard"/>
        <w:numPr>
          <w:ilvl w:val="0"/>
          <w:numId w:val="21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 xml:space="preserve">zmniejszenie minimalnego udziału powierzchni biologicznie czynnej w odniesieniu do powierzchni działki budowlanej z 45 % do 35 </w:t>
      </w:r>
      <w:r>
        <w:rPr>
          <w:rFonts w:ascii="Arial" w:hAnsi="Arial" w:cs="Arial"/>
        </w:rPr>
        <w:t xml:space="preserve">% – </w:t>
      </w:r>
      <w:r>
        <w:rPr>
          <w:rFonts w:ascii="Arial" w:hAnsi="Arial" w:cs="Arial"/>
          <w:b/>
          <w:bCs/>
        </w:rPr>
        <w:t>odrzucić;</w:t>
      </w:r>
    </w:p>
    <w:p w:rsidR="00D80D29" w:rsidRDefault="00D80D29">
      <w:pPr>
        <w:pStyle w:val="Standard"/>
        <w:tabs>
          <w:tab w:val="left" w:pos="1430"/>
        </w:tabs>
        <w:spacing w:after="0"/>
        <w:ind w:left="1146"/>
        <w:jc w:val="both"/>
        <w:rPr>
          <w:rFonts w:ascii="Arial" w:hAnsi="Arial" w:cs="Arial"/>
          <w:b/>
          <w:bCs/>
        </w:rPr>
      </w:pPr>
    </w:p>
    <w:p w:rsidR="00D80D29" w:rsidRDefault="00897279">
      <w:pPr>
        <w:pStyle w:val="Standard"/>
        <w:tabs>
          <w:tab w:val="left" w:pos="1430"/>
        </w:tabs>
        <w:spacing w:after="0"/>
        <w:ind w:left="1146"/>
        <w:jc w:val="both"/>
      </w:pPr>
      <w:r>
        <w:rPr>
          <w:rFonts w:ascii="Arial" w:hAnsi="Arial" w:cs="Arial"/>
        </w:rPr>
        <w:t>Uwaga została odrzucona ze względu na lokalizację nieruchomości w obszarze o charakterze podmiejskim z zabudową, która w stanie istniejącym posiada zdecydowanie wyższy niż wnioskowany wskaźnik powierzchni biologicznie czynnej (średnio 50%).W</w:t>
      </w:r>
      <w:r>
        <w:rPr>
          <w:rFonts w:ascii="Arial" w:hAnsi="Arial" w:cs="Arial"/>
        </w:rPr>
        <w:t>ysoki wskaźnik powierzchni biologicznie czynnej jest korzystny z uwagi na konieczność zapobiegania lokalnym zastoiskom wody opadowej, które mogą powstać w wyniku naruszenia struktur melioracyjnych. Niższy wskaźnik, tj. minimum 35 %, został przyjęty w proje</w:t>
      </w:r>
      <w:r>
        <w:rPr>
          <w:rFonts w:ascii="Arial" w:hAnsi="Arial" w:cs="Arial"/>
        </w:rPr>
        <w:t xml:space="preserve">kcie planu wyłącznie w terenach oznaczonych symbolami </w:t>
      </w:r>
      <w:r>
        <w:rPr>
          <w:rFonts w:ascii="Arial" w:hAnsi="Arial" w:cs="Arial"/>
          <w:b/>
          <w:bCs/>
        </w:rPr>
        <w:t>MN2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  <w:bCs/>
        </w:rPr>
        <w:t>MN3</w:t>
      </w:r>
      <w:r>
        <w:rPr>
          <w:rFonts w:ascii="Arial" w:hAnsi="Arial" w:cs="Arial"/>
        </w:rPr>
        <w:t xml:space="preserve"> z istniejącą zabudową jednorodzinną szeregową i bliźniaczą, gdzie parametr ten wynika ze stanu istniejącego. Studium uwarunkowań i kierunków zagospodarowania przestrzennego miasta Tychy dla za</w:t>
      </w:r>
      <w:r>
        <w:rPr>
          <w:rFonts w:ascii="Arial" w:hAnsi="Arial" w:cs="Arial"/>
        </w:rPr>
        <w:t xml:space="preserve">budowy mieszkaniowej zlokalizowanej w obszarach zabudowy mieszkaniowo-usługowej (MU) przewiduje minimalny udziały powierzchni biologicznie czynnej w odniesieniu do powierzchni działki budowlanej 40% wskazując jednak na dostosowanie parametrów i wskaźników </w:t>
      </w:r>
      <w:r>
        <w:rPr>
          <w:rFonts w:ascii="Arial" w:hAnsi="Arial" w:cs="Arial"/>
        </w:rPr>
        <w:t>do lokalnych uwarunkowań.</w:t>
      </w:r>
    </w:p>
    <w:p w:rsidR="00D80D29" w:rsidRDefault="00D80D29">
      <w:pPr>
        <w:pStyle w:val="Standard"/>
        <w:tabs>
          <w:tab w:val="left" w:pos="1430"/>
        </w:tabs>
        <w:spacing w:after="0"/>
        <w:ind w:left="1146"/>
        <w:jc w:val="both"/>
        <w:rPr>
          <w:rFonts w:ascii="Arial" w:hAnsi="Arial" w:cs="Arial"/>
          <w:b/>
          <w:bCs/>
        </w:rPr>
      </w:pPr>
    </w:p>
    <w:p w:rsidR="00D80D29" w:rsidRDefault="00897279">
      <w:pPr>
        <w:pStyle w:val="Standard"/>
        <w:numPr>
          <w:ilvl w:val="0"/>
          <w:numId w:val="21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>dopuszczenia dla budynków mieszkalnych oprócz dachów dwuspadowych i wielospadowych również dachów płaskich</w:t>
      </w:r>
      <w:r>
        <w:rPr>
          <w:rFonts w:ascii="Arial" w:hAnsi="Arial" w:cs="Arial"/>
          <w:b/>
          <w:bCs/>
        </w:rPr>
        <w:t xml:space="preserve"> – odrzucić;</w:t>
      </w:r>
    </w:p>
    <w:p w:rsidR="00D80D29" w:rsidRDefault="00D80D29">
      <w:pPr>
        <w:pStyle w:val="Standard"/>
        <w:tabs>
          <w:tab w:val="left" w:pos="1430"/>
        </w:tabs>
        <w:spacing w:after="0"/>
        <w:ind w:left="1146"/>
        <w:jc w:val="both"/>
        <w:rPr>
          <w:rFonts w:ascii="Arial" w:hAnsi="Arial" w:cs="Arial"/>
          <w:b/>
          <w:bCs/>
        </w:rPr>
      </w:pPr>
    </w:p>
    <w:p w:rsidR="00D80D29" w:rsidRDefault="00897279">
      <w:pPr>
        <w:pStyle w:val="Akapitzlist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Uwaga została odrzucona ponieważ w sąsiedztwie, w tym na działkach dostępnych z tej samej drogi publicznej do</w:t>
      </w:r>
      <w:r>
        <w:rPr>
          <w:rFonts w:ascii="Arial" w:hAnsi="Arial" w:cs="Arial"/>
        </w:rPr>
        <w:t>minuje zabudowa z dachami dwuspadowymi i wielospadowymi. Dla nowej zabudowy przyjęto kontynuację tej samej formy dachów biorąc pod uwagę ochronę ładu przestrzennego. Rozpiętość kąta nachylenia dachu od 30° do 42° umożliwi realizację różnorodnej zabudowy pr</w:t>
      </w:r>
      <w:r>
        <w:rPr>
          <w:rFonts w:ascii="Arial" w:hAnsi="Arial" w:cs="Arial"/>
        </w:rPr>
        <w:t>zy jednoczesnym zachowaniu dachów spadzistych jako formy spójnej dla zabudowy powstającej w tym obszarze. Ponadto dopuszczenie dachów płaskich jako dodatkowej formy powodowałoby wprowadzenie dowolności w tym zakresie na terenach jeszcze niezabudowanych i w</w:t>
      </w:r>
      <w:r>
        <w:rPr>
          <w:rFonts w:ascii="Arial" w:hAnsi="Arial" w:cs="Arial"/>
        </w:rPr>
        <w:t>ymagających ukształtowania przy uwzględnieniu zasad ochrony ładu przestrzennego.</w:t>
      </w:r>
    </w:p>
    <w:p w:rsidR="00D80D29" w:rsidRDefault="00897279">
      <w:pPr>
        <w:pStyle w:val="Standard"/>
        <w:numPr>
          <w:ilvl w:val="0"/>
          <w:numId w:val="21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>zmiany zapisu dotyczącego zakazu lokalizacji tymczasowych obiektów budowlanych i garaży w pasie o szerokości 10,0 m od nieprzekraczalnych linii zabudowy, ograniczając ten zaka</w:t>
      </w:r>
      <w:r>
        <w:rPr>
          <w:rFonts w:ascii="Arial" w:hAnsi="Arial" w:cs="Arial"/>
        </w:rPr>
        <w:t>z wyłącznie do obiektów tymczasowych</w:t>
      </w:r>
      <w:r>
        <w:rPr>
          <w:rFonts w:ascii="Arial" w:hAnsi="Arial" w:cs="Arial"/>
          <w:b/>
          <w:bCs/>
        </w:rPr>
        <w:t xml:space="preserve"> – odrzucić w części;</w:t>
      </w:r>
    </w:p>
    <w:p w:rsidR="00D80D29" w:rsidRDefault="00D80D29">
      <w:pPr>
        <w:pStyle w:val="Standard"/>
        <w:tabs>
          <w:tab w:val="left" w:pos="1287"/>
        </w:tabs>
        <w:spacing w:after="0"/>
        <w:ind w:left="720"/>
        <w:jc w:val="both"/>
        <w:rPr>
          <w:rFonts w:ascii="Arial" w:hAnsi="Arial" w:cs="Arial"/>
          <w:b/>
          <w:bCs/>
          <w:i/>
          <w:iCs/>
        </w:rPr>
      </w:pPr>
    </w:p>
    <w:p w:rsidR="00D80D29" w:rsidRDefault="00897279">
      <w:pPr>
        <w:pStyle w:val="Standard"/>
        <w:spacing w:after="0"/>
        <w:ind w:left="1134"/>
        <w:jc w:val="both"/>
      </w:pPr>
      <w:r>
        <w:rPr>
          <w:rFonts w:ascii="Arial" w:hAnsi="Arial" w:cs="Arial"/>
        </w:rPr>
        <w:lastRenderedPageBreak/>
        <w:t>Uwaga została odrzucona w części dotyczącej dopuszczenia realizacji tymczasowych obiektów budowlanych i budynków gospodarczych, natomiast przyjęta w zakresie dotyczącym dopuszczenia realizacji gara</w:t>
      </w:r>
      <w:r>
        <w:rPr>
          <w:rFonts w:ascii="Arial" w:hAnsi="Arial" w:cs="Arial"/>
        </w:rPr>
        <w:t xml:space="preserve">ży w pasie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 szerokości 10,0 m od nieprzekraczalnej linii zabudowy.</w:t>
      </w:r>
    </w:p>
    <w:p w:rsidR="00D80D29" w:rsidRDefault="00897279">
      <w:pPr>
        <w:pStyle w:val="Standard"/>
        <w:spacing w:after="0"/>
        <w:ind w:left="1134"/>
        <w:jc w:val="both"/>
      </w:pPr>
      <w:r>
        <w:rPr>
          <w:rFonts w:ascii="Arial" w:hAnsi="Arial" w:cs="Arial"/>
        </w:rPr>
        <w:t xml:space="preserve">Wprowadzony </w:t>
      </w:r>
      <w:r>
        <w:rPr>
          <w:rFonts w:ascii="Arial" w:eastAsia="Times New Roman" w:hAnsi="Arial" w:cs="Arial"/>
        </w:rPr>
        <w:t>zakaz ma na celu wyeliminowanie możliwości kształtowania zabudowy od strony dróg publicznych poprzez budynki gospodarcze oraz tymczasowe obiekty budowlane.</w:t>
      </w:r>
    </w:p>
    <w:p w:rsidR="00D80D29" w:rsidRDefault="00D80D29">
      <w:pPr>
        <w:pStyle w:val="Standard"/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80D29" w:rsidRDefault="00897279">
      <w:pPr>
        <w:pStyle w:val="Standard"/>
        <w:numPr>
          <w:ilvl w:val="0"/>
          <w:numId w:val="37"/>
        </w:numPr>
        <w:tabs>
          <w:tab w:val="left" w:pos="426"/>
        </w:tabs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uwagi złożone w dn</w:t>
      </w:r>
      <w:r>
        <w:rPr>
          <w:rFonts w:ascii="Arial" w:hAnsi="Arial" w:cs="Arial"/>
        </w:rPr>
        <w:t>iu 15 kwietnia 2021 r. przez Radę Osiedla Wartogłowiec, dotyczące:</w:t>
      </w:r>
    </w:p>
    <w:p w:rsidR="00D80D29" w:rsidRDefault="00D80D29">
      <w:pPr>
        <w:pStyle w:val="Standard"/>
        <w:tabs>
          <w:tab w:val="left" w:pos="426"/>
        </w:tabs>
        <w:spacing w:after="0"/>
        <w:ind w:left="142"/>
        <w:jc w:val="both"/>
        <w:rPr>
          <w:rFonts w:ascii="Arial" w:hAnsi="Arial" w:cs="Arial"/>
        </w:rPr>
      </w:pPr>
    </w:p>
    <w:p w:rsidR="00D80D29" w:rsidRDefault="00897279">
      <w:pPr>
        <w:pStyle w:val="Standard"/>
        <w:numPr>
          <w:ilvl w:val="0"/>
          <w:numId w:val="38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 xml:space="preserve">usprawnienia przez przyszłego inwestora systemu drenarskiego w terenie graniczącym z działkami o numerach 3012/85, 2630/85, 3487/85, 2486/85 </w:t>
      </w:r>
      <w:r>
        <w:rPr>
          <w:rFonts w:ascii="Arial" w:hAnsi="Arial" w:cs="Arial"/>
          <w:b/>
          <w:bCs/>
        </w:rPr>
        <w:t>– odrzucić jako bezprzedmiotową;</w:t>
      </w:r>
    </w:p>
    <w:p w:rsidR="00D80D29" w:rsidRDefault="00D80D2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Uwaga została</w:t>
      </w:r>
      <w:r>
        <w:rPr>
          <w:rFonts w:ascii="Arial" w:hAnsi="Arial" w:cs="Arial"/>
        </w:rPr>
        <w:t xml:space="preserve"> odrzucona jako bezprzedmiotowa, ponieważ regulacje w zakresie stosunków wodnych zawierają przepisy ustawy Prawo wodne. Przy sporządzaniu miejscowego planu zagospodarowania przestrzennego nie jest wiadomym, kto będzie inwestorem na danym terenie, czy zosta</w:t>
      </w:r>
      <w:r>
        <w:rPr>
          <w:rFonts w:ascii="Arial" w:hAnsi="Arial" w:cs="Arial"/>
        </w:rPr>
        <w:t>nie on podzielony na działki budowlane i realizacja inwestycji będzie się odbywać indywidualnie na każdej działce przez różnych właścicieli i w rożnym czasie, czy jako zespół budynków realizowany przez jednego inwestora.</w:t>
      </w:r>
    </w:p>
    <w:p w:rsidR="00D80D29" w:rsidRDefault="0089727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W ustaleniach planu miejscowego nie</w:t>
      </w:r>
      <w:r>
        <w:rPr>
          <w:rFonts w:ascii="Arial" w:hAnsi="Arial" w:cs="Arial"/>
        </w:rPr>
        <w:t xml:space="preserve"> powiela się uregulowań zawartych w innych aktach prawnych - np. ustawach czy aktach wykonawczych ustaw.</w:t>
      </w:r>
    </w:p>
    <w:p w:rsidR="00D80D29" w:rsidRDefault="0089727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Zastoiska wód opadowych czy roztopowych na jednej nieruchomości mogą być również spowodowane nieodpowiednimi działaniami na działkach sąsiednich. Rozst</w:t>
      </w:r>
      <w:r>
        <w:rPr>
          <w:rFonts w:ascii="Arial" w:hAnsi="Arial" w:cs="Arial"/>
        </w:rPr>
        <w:t>rzygnięcia   w tej materii nie należą do kompetencjach miejscowego planu zagospodarowania przestrzennego.</w:t>
      </w:r>
    </w:p>
    <w:p w:rsidR="00D80D29" w:rsidRDefault="00D80D29">
      <w:pPr>
        <w:pStyle w:val="Standard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D80D29" w:rsidRDefault="00897279">
      <w:pPr>
        <w:pStyle w:val="Standard"/>
        <w:numPr>
          <w:ilvl w:val="0"/>
          <w:numId w:val="22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 xml:space="preserve">zwiększenia ilości miejsc postojowych dla inwestycji związanych z budową domów szeregowych </w:t>
      </w:r>
      <w:r>
        <w:rPr>
          <w:rFonts w:ascii="Arial" w:hAnsi="Arial" w:cs="Arial"/>
          <w:b/>
          <w:bCs/>
        </w:rPr>
        <w:t>– odrzucić jako bezzasadną;</w:t>
      </w:r>
    </w:p>
    <w:p w:rsidR="00D80D29" w:rsidRDefault="00D80D2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 została odrzucona jako </w:t>
      </w:r>
      <w:r>
        <w:rPr>
          <w:rFonts w:ascii="Arial" w:hAnsi="Arial" w:cs="Arial"/>
        </w:rPr>
        <w:t>bezzasadna ponieważ w zapisach planu w §13 ust. 2  pkt. 1 dotyczących zapewnienia miejsc parkingowych dla samochodów oraz rowerów ustala się nakaz ich realizacji przy zachowaniu minimalnych wskaźników: dla budynków mieszkalnych jednorodzinnych indywidualny</w:t>
      </w:r>
      <w:r>
        <w:rPr>
          <w:rFonts w:ascii="Arial" w:hAnsi="Arial" w:cs="Arial"/>
        </w:rPr>
        <w:t>ch - 2 miejsca na mieszkanie, a dla zespołu zabudowy jednorodzinnej (5 i więcej domów) - 2 miejsca na mieszkanie + 15% miejsc ogólnodostępnych. Miejsca te ponadto muszą być bilansowane w ramach terenu inwestycji.</w:t>
      </w:r>
    </w:p>
    <w:p w:rsidR="00D80D29" w:rsidRDefault="0089727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planie miejscowym określono również </w:t>
      </w:r>
      <w:r>
        <w:rPr>
          <w:rFonts w:ascii="Arial" w:hAnsi="Arial" w:cs="Arial"/>
        </w:rPr>
        <w:t xml:space="preserve">sposoby realizacji miejsc parkingowych dopuszczając je w formie parkingów terenowych, parkingów i garaży nadziemnych, podziemnych lub wbudowanych w budynki.              </w:t>
      </w:r>
    </w:p>
    <w:p w:rsidR="00D80D29" w:rsidRDefault="00D80D2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</w:rPr>
      </w:pPr>
    </w:p>
    <w:p w:rsidR="00D80D29" w:rsidRDefault="00897279">
      <w:pPr>
        <w:pStyle w:val="Standard"/>
        <w:numPr>
          <w:ilvl w:val="0"/>
          <w:numId w:val="22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>zobligowania przyszłego inwestora do uwzględnienia w zagospodarowaniu terenów  ziele</w:t>
      </w:r>
      <w:r>
        <w:rPr>
          <w:rFonts w:ascii="Arial" w:hAnsi="Arial" w:cs="Arial"/>
        </w:rPr>
        <w:t xml:space="preserve">ni, tak „by nie powstało osiedle tzw. domów betonowych, czyli bez jakiegokolwiek pasa zieleni” – </w:t>
      </w:r>
      <w:r>
        <w:rPr>
          <w:rFonts w:ascii="Arial" w:hAnsi="Arial" w:cs="Arial"/>
          <w:b/>
          <w:bCs/>
        </w:rPr>
        <w:t>odrzucić jako bezzasadną;</w:t>
      </w:r>
    </w:p>
    <w:p w:rsidR="00D80D29" w:rsidRDefault="00D80D2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  <w:b/>
          <w:bCs/>
        </w:rPr>
      </w:pPr>
    </w:p>
    <w:p w:rsidR="00D80D29" w:rsidRDefault="00897279">
      <w:pPr>
        <w:pStyle w:val="Akapitzlist"/>
        <w:ind w:left="567"/>
        <w:jc w:val="both"/>
      </w:pPr>
      <w:r>
        <w:rPr>
          <w:rFonts w:ascii="Arial" w:hAnsi="Arial" w:cs="Arial"/>
        </w:rPr>
        <w:lastRenderedPageBreak/>
        <w:t>Uwaga została odrzucona jako bezzasadna ponieważ  w projekcie planu ustalono dla wszystkich terenów przewidzianych pod zabudowę mini</w:t>
      </w:r>
      <w:r>
        <w:rPr>
          <w:rFonts w:ascii="Arial" w:hAnsi="Arial" w:cs="Arial"/>
        </w:rPr>
        <w:t>malny wskaźnik powierzchni biologicznie czynnej, rozumianej zgodnie z obowiązującymi przepisami jako „</w:t>
      </w:r>
      <w:r>
        <w:rPr>
          <w:rStyle w:val="Uwydatnienie"/>
          <w:rFonts w:ascii="Arial" w:hAnsi="Arial" w:cs="Arial"/>
        </w:rPr>
        <w:t>grunt rodzimy pokryty roślinnością oraz wodę powierzchniową na działce budowlanej, a także 50% sumy nawierzchni tarasów i stropodachów, urządzonych jako s</w:t>
      </w:r>
      <w:r>
        <w:rPr>
          <w:rStyle w:val="Uwydatnienie"/>
          <w:rFonts w:ascii="Arial" w:hAnsi="Arial" w:cs="Arial"/>
        </w:rPr>
        <w:t>tałe trawniki lub kwietniki na podłożu zapewniającym ich naturalną wegetację, o powierzchni nie mniejszej niż 10 m”.</w:t>
      </w:r>
      <w:r>
        <w:rPr>
          <w:rFonts w:ascii="Arial" w:hAnsi="Arial" w:cs="Arial"/>
        </w:rPr>
        <w:t xml:space="preserve"> Określenie minimalnego wskaźnika w tym zakresie stanowi obligatoryjne ustalenie planu miejscowego wynikające z ustawy o planowaniu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i zagos</w:t>
      </w:r>
      <w:r>
        <w:rPr>
          <w:rFonts w:ascii="Arial" w:hAnsi="Arial" w:cs="Arial"/>
        </w:rPr>
        <w:t xml:space="preserve">podarowaniu przestrzennym. Jest to minimalna powierzchnia zieleni jaką inwestor jest zobowiązany zapewnić na nieruchomości objętej prawem zabudowy.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planie wskaźnik ten ustalono dla wszystkich terenów przeznaczonych pod zabudowę na poziomie średnio minim</w:t>
      </w:r>
      <w:r>
        <w:rPr>
          <w:rFonts w:ascii="Arial" w:hAnsi="Arial" w:cs="Arial"/>
        </w:rPr>
        <w:t>um 35 %.</w:t>
      </w:r>
    </w:p>
    <w:p w:rsidR="00D80D29" w:rsidRDefault="00D80D2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  <w:b/>
          <w:bCs/>
        </w:rPr>
      </w:pPr>
    </w:p>
    <w:p w:rsidR="00D80D29" w:rsidRDefault="00897279">
      <w:pPr>
        <w:pStyle w:val="Standard"/>
        <w:numPr>
          <w:ilvl w:val="0"/>
          <w:numId w:val="22"/>
        </w:numPr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 xml:space="preserve">zobowiązania przyszłego inwestora do wybudowania ogólnodostępnego placu zabaw – </w:t>
      </w:r>
      <w:r>
        <w:rPr>
          <w:rFonts w:ascii="Arial" w:hAnsi="Arial" w:cs="Arial"/>
          <w:b/>
          <w:bCs/>
        </w:rPr>
        <w:t>odrzucić;</w:t>
      </w:r>
    </w:p>
    <w:p w:rsidR="00D80D29" w:rsidRDefault="00D80D29">
      <w:pPr>
        <w:pStyle w:val="Standard"/>
        <w:tabs>
          <w:tab w:val="left" w:pos="786"/>
        </w:tabs>
        <w:spacing w:after="0"/>
        <w:ind w:left="502"/>
        <w:jc w:val="both"/>
        <w:rPr>
          <w:rFonts w:ascii="Arial" w:hAnsi="Arial" w:cs="Arial"/>
        </w:rPr>
      </w:pPr>
    </w:p>
    <w:p w:rsidR="00D80D29" w:rsidRDefault="00897279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Uwaga została odrzucona ponieważ wszystkie grunty w obszarze objętym planem stanowią własność prywatną. Właścicielom (potencjalnym inwestorom) nie można na</w:t>
      </w:r>
      <w:r>
        <w:rPr>
          <w:rFonts w:ascii="Arial" w:hAnsi="Arial" w:cs="Arial"/>
        </w:rPr>
        <w:t xml:space="preserve">rzucić realizacji na własnym terenie ogólnodostępnego placu zabaw, tj. udostępnianego bezpłatnie mieszkańcom innych nieruchomości. Wynikający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 przepisów prawa budowlanego obowiązek realizacji placu zabaw na terenach zielonych dotyczy jedynie zabudowy wie</w:t>
      </w:r>
      <w:r>
        <w:rPr>
          <w:rFonts w:ascii="Arial" w:hAnsi="Arial" w:cs="Arial"/>
        </w:rPr>
        <w:t>lorodzinnej.</w:t>
      </w:r>
    </w:p>
    <w:p w:rsidR="00D80D29" w:rsidRDefault="00897279">
      <w:pPr>
        <w:pStyle w:val="Standard"/>
        <w:numPr>
          <w:ilvl w:val="0"/>
          <w:numId w:val="39"/>
        </w:numPr>
        <w:tabs>
          <w:tab w:val="left" w:pos="426"/>
        </w:tabs>
        <w:spacing w:after="0"/>
        <w:ind w:left="142"/>
        <w:jc w:val="both"/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uwagę złożoną w dniu 16 kwietnia 2021 r. przez osobę fizyczną, dotyczącą zobowiązania przyszłego inwestora do wykonania odwodnienia terenu graniczącego z posesjami przy ul. Dzwonkowej 74, 76, 78 – </w:t>
      </w:r>
      <w:r>
        <w:rPr>
          <w:rFonts w:ascii="Arial" w:hAnsi="Arial" w:cs="Arial"/>
          <w:b/>
          <w:bCs/>
        </w:rPr>
        <w:t>odrzucić jako bezprzedmiotową.</w:t>
      </w:r>
    </w:p>
    <w:p w:rsidR="00D80D29" w:rsidRDefault="00D80D29">
      <w:pPr>
        <w:pStyle w:val="Standard"/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bCs/>
        </w:rPr>
      </w:pPr>
    </w:p>
    <w:p w:rsidR="00D80D29" w:rsidRDefault="00897279">
      <w:pPr>
        <w:pStyle w:val="Standard"/>
        <w:tabs>
          <w:tab w:val="left" w:pos="426"/>
        </w:tabs>
        <w:spacing w:after="0"/>
        <w:ind w:left="142"/>
        <w:jc w:val="both"/>
      </w:pPr>
      <w:r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jak w </w:t>
      </w:r>
      <w:r>
        <w:rPr>
          <w:rFonts w:ascii="Arial" w:hAnsi="Arial" w:cs="Arial"/>
          <w:b/>
          <w:bCs/>
        </w:rPr>
        <w:t>pkt V ppkt 1.</w:t>
      </w:r>
    </w:p>
    <w:p w:rsidR="00D80D29" w:rsidRDefault="00D80D29">
      <w:pPr>
        <w:pStyle w:val="Standard"/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284"/>
          <w:tab w:val="left" w:pos="567"/>
          <w:tab w:val="left" w:pos="851"/>
          <w:tab w:val="left" w:pos="1134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D80D29" w:rsidRDefault="00897279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Zastępcy Prezydenta ds. Gospodarki Przestrzennej.</w:t>
      </w:r>
    </w:p>
    <w:p w:rsidR="00D80D29" w:rsidRDefault="00D80D29">
      <w:pPr>
        <w:pStyle w:val="Standard"/>
        <w:spacing w:after="0"/>
        <w:rPr>
          <w:rFonts w:ascii="Arial" w:hAnsi="Arial" w:cs="Arial"/>
        </w:rPr>
      </w:pPr>
    </w:p>
    <w:p w:rsidR="00D80D29" w:rsidRDefault="00897279">
      <w:pPr>
        <w:pStyle w:val="Standard"/>
        <w:tabs>
          <w:tab w:val="left" w:pos="284"/>
          <w:tab w:val="left" w:pos="567"/>
          <w:tab w:val="left" w:pos="851"/>
          <w:tab w:val="left" w:pos="1134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D80D29" w:rsidRDefault="00897279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:rsidR="00D80D29" w:rsidRDefault="00D80D29">
      <w:pPr>
        <w:pStyle w:val="Standard"/>
        <w:spacing w:after="0"/>
        <w:rPr>
          <w:rFonts w:ascii="Arial" w:hAnsi="Arial" w:cs="Arial"/>
        </w:rPr>
      </w:pPr>
    </w:p>
    <w:p w:rsidR="00D80D29" w:rsidRDefault="00D80D29">
      <w:pPr>
        <w:pStyle w:val="Standard"/>
        <w:spacing w:after="0"/>
        <w:rPr>
          <w:rFonts w:ascii="Arial" w:hAnsi="Arial" w:cs="Arial"/>
          <w:sz w:val="26"/>
        </w:rPr>
      </w:pPr>
    </w:p>
    <w:p w:rsidR="00D80D29" w:rsidRDefault="00D80D29">
      <w:pPr>
        <w:spacing w:line="360" w:lineRule="auto"/>
        <w:jc w:val="right"/>
        <w:rPr>
          <w:rFonts w:ascii="Arial" w:hAnsi="Arial"/>
          <w:b/>
          <w:bCs/>
          <w:sz w:val="22"/>
          <w:szCs w:val="18"/>
        </w:rPr>
      </w:pPr>
    </w:p>
    <w:p w:rsidR="00D80D29" w:rsidRDefault="00897279">
      <w:pPr>
        <w:jc w:val="right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Prezydent Miasta Tychy</w:t>
      </w:r>
    </w:p>
    <w:p w:rsidR="00D80D29" w:rsidRDefault="00D80D29">
      <w:pPr>
        <w:jc w:val="right"/>
        <w:rPr>
          <w:rFonts w:ascii="Arial" w:hAnsi="Arial"/>
          <w:sz w:val="22"/>
          <w:szCs w:val="18"/>
        </w:rPr>
      </w:pPr>
    </w:p>
    <w:p w:rsidR="00D80D29" w:rsidRDefault="00897279">
      <w:pPr>
        <w:jc w:val="right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/-/ mgr inż. Andrzej Dziuba</w:t>
      </w:r>
    </w:p>
    <w:p w:rsidR="00D80D29" w:rsidRDefault="00D80D29">
      <w:pPr>
        <w:pStyle w:val="Standard"/>
        <w:spacing w:after="0"/>
        <w:rPr>
          <w:rFonts w:ascii="Arial" w:hAnsi="Arial" w:cs="Arial"/>
          <w:sz w:val="26"/>
        </w:rPr>
      </w:pPr>
    </w:p>
    <w:sectPr w:rsidR="00D80D29">
      <w:footerReference w:type="default" r:id="rId8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7279">
      <w:r>
        <w:separator/>
      </w:r>
    </w:p>
  </w:endnote>
  <w:endnote w:type="continuationSeparator" w:id="0">
    <w:p w:rsidR="00000000" w:rsidRDefault="0089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14" w:rsidRDefault="0089727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354414" w:rsidRDefault="008972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7279">
      <w:r>
        <w:rPr>
          <w:color w:val="000000"/>
        </w:rPr>
        <w:separator/>
      </w:r>
    </w:p>
  </w:footnote>
  <w:footnote w:type="continuationSeparator" w:id="0">
    <w:p w:rsidR="00000000" w:rsidRDefault="0089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6FA"/>
    <w:multiLevelType w:val="multilevel"/>
    <w:tmpl w:val="3EDE2CEA"/>
    <w:styleLink w:val="WW8Num1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AB741B0"/>
    <w:multiLevelType w:val="multilevel"/>
    <w:tmpl w:val="828CAA46"/>
    <w:styleLink w:val="WW8Num22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03E5044"/>
    <w:multiLevelType w:val="multilevel"/>
    <w:tmpl w:val="F5DE0A5C"/>
    <w:styleLink w:val="WW8Num15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1AD4B74"/>
    <w:multiLevelType w:val="multilevel"/>
    <w:tmpl w:val="D10423E4"/>
    <w:styleLink w:val="WW8Num4"/>
    <w:lvl w:ilvl="0">
      <w:start w:val="1"/>
      <w:numFmt w:val="decimal"/>
      <w:lvlText w:val="§ %1"/>
      <w:lvlJc w:val="left"/>
      <w:rPr>
        <w:rFonts w:ascii="Arial" w:hAnsi="Arial" w:cs="Arial"/>
        <w:b/>
        <w:i w:val="0"/>
        <w:sz w:val="22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spacing w:val="0"/>
        <w:kern w:val="3"/>
        <w:position w:val="0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i w:val="0"/>
        <w:color w:val="000000"/>
        <w:sz w:val="24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i w:val="0"/>
        <w:color w:val="000000"/>
        <w:sz w:val="22"/>
        <w:szCs w:val="22"/>
      </w:rPr>
    </w:lvl>
    <w:lvl w:ilvl="4">
      <w:numFmt w:val="bullet"/>
      <w:lvlText w:val="-"/>
      <w:lvlJc w:val="left"/>
      <w:rPr>
        <w:rFonts w:ascii="Arial" w:hAnsi="Arial" w:cs="Arial"/>
        <w:b w:val="0"/>
        <w:i w:val="0"/>
        <w:color w:val="000000"/>
        <w:sz w:val="22"/>
      </w:rPr>
    </w:lvl>
    <w:lvl w:ilvl="5">
      <w:start w:val="1"/>
      <w:numFmt w:val="lowerRoman"/>
      <w:lvlText w:val="(%6)"/>
      <w:lvlJc w:val="left"/>
      <w:rPr>
        <w:b/>
        <w:i w:val="0"/>
      </w:rPr>
    </w:lvl>
    <w:lvl w:ilvl="6">
      <w:start w:val="1"/>
      <w:numFmt w:val="decimal"/>
      <w:lvlText w:val="%7."/>
      <w:lvlJc w:val="left"/>
      <w:rPr>
        <w:b/>
        <w:i w:val="0"/>
      </w:rPr>
    </w:lvl>
    <w:lvl w:ilvl="7">
      <w:start w:val="1"/>
      <w:numFmt w:val="lowerLetter"/>
      <w:lvlText w:val="%8."/>
      <w:lvlJc w:val="left"/>
      <w:rPr>
        <w:b/>
        <w:i w:val="0"/>
      </w:rPr>
    </w:lvl>
    <w:lvl w:ilvl="8">
      <w:start w:val="1"/>
      <w:numFmt w:val="lowerRoman"/>
      <w:lvlText w:val="%9."/>
      <w:lvlJc w:val="left"/>
      <w:rPr>
        <w:b/>
        <w:i w:val="0"/>
      </w:rPr>
    </w:lvl>
  </w:abstractNum>
  <w:abstractNum w:abstractNumId="4">
    <w:nsid w:val="136F4480"/>
    <w:multiLevelType w:val="multilevel"/>
    <w:tmpl w:val="2F52ADF0"/>
    <w:styleLink w:val="WW8Num2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6E4544C"/>
    <w:multiLevelType w:val="multilevel"/>
    <w:tmpl w:val="7630AC5E"/>
    <w:styleLink w:val="WW8Num2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15155BA"/>
    <w:multiLevelType w:val="multilevel"/>
    <w:tmpl w:val="14767206"/>
    <w:styleLink w:val="WW8Num2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3CC1140"/>
    <w:multiLevelType w:val="multilevel"/>
    <w:tmpl w:val="FAF4F60A"/>
    <w:styleLink w:val="WW8Num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80A32B4"/>
    <w:multiLevelType w:val="multilevel"/>
    <w:tmpl w:val="9EB61F36"/>
    <w:styleLink w:val="WW8Num30"/>
    <w:lvl w:ilvl="0">
      <w:start w:val="1"/>
      <w:numFmt w:val="decimal"/>
      <w:lvlText w:val="%1"/>
      <w:lvlJc w:val="left"/>
      <w:rPr>
        <w:rFonts w:ascii="Arial" w:hAnsi="Arial" w:cs="Times New Roman"/>
        <w:spacing w:val="0"/>
        <w:sz w:val="22"/>
        <w:szCs w:val="20"/>
      </w:rPr>
    </w:lvl>
    <w:lvl w:ilvl="1">
      <w:start w:val="1"/>
      <w:numFmt w:val="decimal"/>
      <w:lvlText w:val="%2)"/>
      <w:lvlJc w:val="left"/>
      <w:rPr>
        <w:rFonts w:ascii="Arial" w:hAnsi="Arial" w:cs="Times New Roman"/>
        <w:sz w:val="22"/>
        <w:szCs w:val="22"/>
      </w:rPr>
    </w:lvl>
    <w:lvl w:ilvl="2">
      <w:start w:val="1"/>
      <w:numFmt w:val="lowerLetter"/>
      <w:lvlText w:val="%3)"/>
      <w:lvlJc w:val="left"/>
      <w:rPr>
        <w:rFonts w:ascii="Arial" w:hAnsi="Arial" w:cs="Times New Roman"/>
        <w:sz w:val="22"/>
        <w:szCs w:val="20"/>
      </w:rPr>
    </w:lvl>
    <w:lvl w:ilvl="3">
      <w:numFmt w:val="bullet"/>
      <w:lvlText w:val=""/>
      <w:lvlJc w:val="left"/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5">
      <w:numFmt w:val="bullet"/>
      <w:lvlText w:val=""/>
      <w:lvlJc w:val="left"/>
      <w:rPr>
        <w:rFonts w:ascii="Symbol" w:hAnsi="Symbol" w:cs="Symbol"/>
        <w:color w:val="000000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  <w:color w:val="000000"/>
      </w:rPr>
    </w:lvl>
    <w:lvl w:ilvl="8">
      <w:numFmt w:val="bullet"/>
      <w:lvlText w:val=""/>
      <w:lvlJc w:val="left"/>
      <w:rPr>
        <w:rFonts w:ascii="Symbol" w:hAnsi="Symbol" w:cs="Symbol"/>
        <w:color w:val="000000"/>
      </w:rPr>
    </w:lvl>
  </w:abstractNum>
  <w:abstractNum w:abstractNumId="9">
    <w:nsid w:val="28840229"/>
    <w:multiLevelType w:val="multilevel"/>
    <w:tmpl w:val="F8C06E3E"/>
    <w:styleLink w:val="WW8Num1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FE51DDB"/>
    <w:multiLevelType w:val="multilevel"/>
    <w:tmpl w:val="18864D12"/>
    <w:styleLink w:val="WW8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2CA1A71"/>
    <w:multiLevelType w:val="multilevel"/>
    <w:tmpl w:val="4BDCA4CE"/>
    <w:styleLink w:val="WW8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3224F63"/>
    <w:multiLevelType w:val="multilevel"/>
    <w:tmpl w:val="848EE142"/>
    <w:styleLink w:val="WW8Num32"/>
    <w:lvl w:ilvl="0">
      <w:start w:val="18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2013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392866A1"/>
    <w:multiLevelType w:val="multilevel"/>
    <w:tmpl w:val="E5D81DB4"/>
    <w:styleLink w:val="WW8Num20"/>
    <w:lvl w:ilvl="0">
      <w:start w:val="1"/>
      <w:numFmt w:val="decimal"/>
      <w:lvlText w:val="%1."/>
      <w:lvlJc w:val="left"/>
      <w:rPr>
        <w:rFonts w:ascii="Arial" w:hAnsi="Arial" w:cs="Arial"/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BE02E1F"/>
    <w:multiLevelType w:val="multilevel"/>
    <w:tmpl w:val="4498D93C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C7D3975"/>
    <w:multiLevelType w:val="multilevel"/>
    <w:tmpl w:val="E7FEA022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F9F6E6E"/>
    <w:multiLevelType w:val="multilevel"/>
    <w:tmpl w:val="80E2C69E"/>
    <w:styleLink w:val="WW8Num29"/>
    <w:lvl w:ilvl="0">
      <w:start w:val="1"/>
      <w:numFmt w:val="upperRoman"/>
      <w:lvlText w:val="%1."/>
      <w:lvlJc w:val="right"/>
      <w:rPr>
        <w:rFonts w:ascii="Arial" w:hAnsi="Arial"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13B3317"/>
    <w:multiLevelType w:val="multilevel"/>
    <w:tmpl w:val="7DD610F6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17E45E6"/>
    <w:multiLevelType w:val="multilevel"/>
    <w:tmpl w:val="B6F8D9C2"/>
    <w:styleLink w:val="WW8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49A0E62"/>
    <w:multiLevelType w:val="multilevel"/>
    <w:tmpl w:val="E79498A4"/>
    <w:styleLink w:val="WW8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EE322D6"/>
    <w:multiLevelType w:val="multilevel"/>
    <w:tmpl w:val="294EE78E"/>
    <w:styleLink w:val="WW8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F4841BC"/>
    <w:multiLevelType w:val="multilevel"/>
    <w:tmpl w:val="2B72FAA2"/>
    <w:styleLink w:val="WWOutlineListStyle1"/>
    <w:lvl w:ilvl="0">
      <w:start w:val="1"/>
      <w:numFmt w:val="decimal"/>
      <w:pStyle w:val="Nagwek1"/>
      <w:lvlText w:val="§ %1"/>
      <w:lvlJc w:val="left"/>
      <w:rPr>
        <w:rFonts w:ascii="Arial" w:hAnsi="Arial" w:cs="Arial"/>
        <w:b/>
        <w:i w:val="0"/>
        <w:sz w:val="22"/>
        <w:szCs w:val="20"/>
      </w:rPr>
    </w:lvl>
    <w:lvl w:ilvl="1">
      <w:start w:val="1"/>
      <w:numFmt w:val="decimal"/>
      <w:pStyle w:val="Nagwek2"/>
      <w:lvlText w:val="%2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spacing w:val="0"/>
        <w:kern w:val="3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3)"/>
      <w:lvlJc w:val="left"/>
      <w:rPr>
        <w:rFonts w:ascii="Arial" w:hAnsi="Arial" w:cs="Arial"/>
        <w:b w:val="0"/>
        <w:i w:val="0"/>
        <w:color w:val="000000"/>
        <w:sz w:val="24"/>
      </w:rPr>
    </w:lvl>
    <w:lvl w:ilvl="3">
      <w:start w:val="1"/>
      <w:numFmt w:val="lowerLetter"/>
      <w:pStyle w:val="Nagwek4"/>
      <w:lvlText w:val="%4)"/>
      <w:lvlJc w:val="left"/>
      <w:rPr>
        <w:rFonts w:ascii="Arial" w:hAnsi="Arial" w:cs="Arial"/>
        <w:b w:val="0"/>
        <w:i w:val="0"/>
        <w:color w:val="000000"/>
        <w:sz w:val="22"/>
        <w:szCs w:val="2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>
    <w:nsid w:val="4F5C37C2"/>
    <w:multiLevelType w:val="multilevel"/>
    <w:tmpl w:val="ADF88978"/>
    <w:styleLink w:val="WW8Num1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570798C"/>
    <w:multiLevelType w:val="multilevel"/>
    <w:tmpl w:val="8A5A3F1A"/>
    <w:styleLink w:val="WW8Num27"/>
    <w:lvl w:ilvl="0">
      <w:start w:val="1"/>
      <w:numFmt w:val="decimal"/>
      <w:lvlText w:val="%1)"/>
      <w:lvlJc w:val="left"/>
      <w:rPr>
        <w:rFonts w:ascii="Arial" w:hAnsi="Arial" w:cs="Arial"/>
        <w:b w:val="0"/>
        <w:color w:val="000000"/>
        <w:sz w:val="20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BD012D1"/>
    <w:multiLevelType w:val="multilevel"/>
    <w:tmpl w:val="123A999E"/>
    <w:styleLink w:val="WW8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C0270A7"/>
    <w:multiLevelType w:val="multilevel"/>
    <w:tmpl w:val="0E984E62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D0F490C"/>
    <w:multiLevelType w:val="multilevel"/>
    <w:tmpl w:val="1EAE744E"/>
    <w:styleLink w:val="WW8Num23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5DB062F9"/>
    <w:multiLevelType w:val="multilevel"/>
    <w:tmpl w:val="50C64DFE"/>
    <w:styleLink w:val="WW8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35F104F"/>
    <w:multiLevelType w:val="multilevel"/>
    <w:tmpl w:val="CB90CDA6"/>
    <w:styleLink w:val="WW8Num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7823FBF"/>
    <w:multiLevelType w:val="multilevel"/>
    <w:tmpl w:val="8A74038C"/>
    <w:styleLink w:val="WWOutlineListStyle"/>
    <w:lvl w:ilvl="0">
      <w:start w:val="1"/>
      <w:numFmt w:val="decimal"/>
      <w:lvlText w:val="§ %1"/>
      <w:lvlJc w:val="left"/>
      <w:rPr>
        <w:rFonts w:ascii="Arial" w:hAnsi="Arial" w:cs="Arial"/>
        <w:b/>
        <w:i w:val="0"/>
        <w:sz w:val="22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spacing w:val="0"/>
        <w:kern w:val="3"/>
        <w:position w:val="0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i w:val="0"/>
        <w:color w:val="000000"/>
        <w:sz w:val="24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i w:val="0"/>
        <w:color w:val="000000"/>
        <w:sz w:val="22"/>
        <w:szCs w:val="2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D6766F4"/>
    <w:multiLevelType w:val="multilevel"/>
    <w:tmpl w:val="EA2C319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3972A9D"/>
    <w:multiLevelType w:val="multilevel"/>
    <w:tmpl w:val="ED7C6CCE"/>
    <w:styleLink w:val="WW8Num19"/>
    <w:lvl w:ilvl="0">
      <w:start w:val="1"/>
      <w:numFmt w:val="decimal"/>
      <w:lvlText w:val="%1."/>
      <w:lvlJc w:val="left"/>
      <w:rPr>
        <w:rFonts w:ascii="Arial" w:hAnsi="Arial" w:cs="Arial"/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45D61A0"/>
    <w:multiLevelType w:val="multilevel"/>
    <w:tmpl w:val="F9561938"/>
    <w:styleLink w:val="WW8Num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7816B3B"/>
    <w:multiLevelType w:val="multilevel"/>
    <w:tmpl w:val="0684515A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11"/>
  </w:num>
  <w:num w:numId="5">
    <w:abstractNumId w:val="30"/>
  </w:num>
  <w:num w:numId="6">
    <w:abstractNumId w:val="3"/>
  </w:num>
  <w:num w:numId="7">
    <w:abstractNumId w:val="7"/>
  </w:num>
  <w:num w:numId="8">
    <w:abstractNumId w:val="18"/>
  </w:num>
  <w:num w:numId="9">
    <w:abstractNumId w:val="17"/>
  </w:num>
  <w:num w:numId="10">
    <w:abstractNumId w:val="32"/>
  </w:num>
  <w:num w:numId="11">
    <w:abstractNumId w:val="2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22"/>
  </w:num>
  <w:num w:numId="17">
    <w:abstractNumId w:val="2"/>
  </w:num>
  <w:num w:numId="18">
    <w:abstractNumId w:val="33"/>
  </w:num>
  <w:num w:numId="19">
    <w:abstractNumId w:val="9"/>
  </w:num>
  <w:num w:numId="20">
    <w:abstractNumId w:val="20"/>
  </w:num>
  <w:num w:numId="21">
    <w:abstractNumId w:val="31"/>
  </w:num>
  <w:num w:numId="22">
    <w:abstractNumId w:val="13"/>
  </w:num>
  <w:num w:numId="23">
    <w:abstractNumId w:val="28"/>
  </w:num>
  <w:num w:numId="24">
    <w:abstractNumId w:val="1"/>
  </w:num>
  <w:num w:numId="25">
    <w:abstractNumId w:val="26"/>
  </w:num>
  <w:num w:numId="26">
    <w:abstractNumId w:val="5"/>
  </w:num>
  <w:num w:numId="27">
    <w:abstractNumId w:val="6"/>
  </w:num>
  <w:num w:numId="28">
    <w:abstractNumId w:val="24"/>
  </w:num>
  <w:num w:numId="29">
    <w:abstractNumId w:val="23"/>
  </w:num>
  <w:num w:numId="30">
    <w:abstractNumId w:val="4"/>
  </w:num>
  <w:num w:numId="31">
    <w:abstractNumId w:val="16"/>
  </w:num>
  <w:num w:numId="32">
    <w:abstractNumId w:val="8"/>
  </w:num>
  <w:num w:numId="33">
    <w:abstractNumId w:val="27"/>
  </w:num>
  <w:num w:numId="34">
    <w:abstractNumId w:val="12"/>
  </w:num>
  <w:num w:numId="35">
    <w:abstractNumId w:val="16"/>
    <w:lvlOverride w:ilvl="0">
      <w:startOverride w:val="1"/>
    </w:lvlOverride>
  </w:num>
  <w:num w:numId="36">
    <w:abstractNumId w:val="31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0D29"/>
    <w:rsid w:val="00897279"/>
    <w:rsid w:val="00D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Lines/>
      <w:numPr>
        <w:numId w:val="1"/>
      </w:numPr>
      <w:spacing w:before="120" w:after="0"/>
      <w:ind w:firstLine="4395"/>
      <w:jc w:val="both"/>
      <w:outlineLvl w:val="0"/>
    </w:pPr>
    <w:rPr>
      <w:rFonts w:ascii="Arial" w:eastAsia="Times New Roman" w:hAnsi="Arial" w:cs="Arial"/>
    </w:rPr>
  </w:style>
  <w:style w:type="paragraph" w:styleId="Nagwek2">
    <w:name w:val="heading 2"/>
    <w:basedOn w:val="Standard"/>
    <w:next w:val="Standard"/>
    <w:pPr>
      <w:keepLines/>
      <w:numPr>
        <w:ilvl w:val="1"/>
        <w:numId w:val="1"/>
      </w:numPr>
      <w:spacing w:before="120" w:after="120"/>
      <w:jc w:val="both"/>
      <w:outlineLvl w:val="1"/>
    </w:pPr>
    <w:rPr>
      <w:rFonts w:ascii="Arial" w:eastAsia="Times New Roman" w:hAnsi="Arial" w:cs="Arial"/>
      <w:sz w:val="24"/>
    </w:rPr>
  </w:style>
  <w:style w:type="paragraph" w:styleId="Nagwek3">
    <w:name w:val="heading 3"/>
    <w:basedOn w:val="Standard"/>
    <w:next w:val="Standard"/>
    <w:pPr>
      <w:numPr>
        <w:ilvl w:val="2"/>
        <w:numId w:val="1"/>
      </w:numPr>
      <w:tabs>
        <w:tab w:val="left" w:pos="709"/>
      </w:tabs>
      <w:spacing w:before="80" w:after="80"/>
      <w:jc w:val="both"/>
      <w:outlineLvl w:val="2"/>
    </w:pPr>
    <w:rPr>
      <w:rFonts w:ascii="Arial" w:eastAsia="Times New Roman" w:hAnsi="Arial" w:cs="Arial"/>
      <w:sz w:val="24"/>
    </w:rPr>
  </w:style>
  <w:style w:type="paragraph" w:styleId="Nagwek4">
    <w:name w:val="heading 4"/>
    <w:basedOn w:val="Standard"/>
    <w:next w:val="Standard"/>
    <w:pPr>
      <w:keepLines/>
      <w:numPr>
        <w:ilvl w:val="3"/>
        <w:numId w:val="1"/>
      </w:numPr>
      <w:spacing w:after="0"/>
      <w:jc w:val="both"/>
      <w:outlineLvl w:val="3"/>
    </w:pPr>
    <w:rPr>
      <w:rFonts w:ascii="Arial" w:eastAsia="Times New Roman" w:hAnsi="Arial" w:cs="Arial"/>
      <w:sz w:val="24"/>
    </w:rPr>
  </w:style>
  <w:style w:type="paragraph" w:styleId="Nagwek5">
    <w:name w:val="heading 5"/>
    <w:basedOn w:val="Standard"/>
    <w:next w:val="Standard"/>
    <w:pPr>
      <w:keepLines/>
      <w:tabs>
        <w:tab w:val="left" w:pos="1134"/>
      </w:tabs>
      <w:spacing w:after="0"/>
      <w:jc w:val="both"/>
      <w:outlineLvl w:val="4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ylArial">
    <w:name w:val="Styl_Arial"/>
    <w:basedOn w:val="Nagwek"/>
    <w:pPr>
      <w:tabs>
        <w:tab w:val="clear" w:pos="4536"/>
        <w:tab w:val="clear" w:pos="9072"/>
        <w:tab w:val="left" w:pos="993"/>
      </w:tabs>
      <w:spacing w:before="40" w:after="20" w:line="240" w:lineRule="auto"/>
      <w:ind w:left="284"/>
      <w:jc w:val="both"/>
    </w:pPr>
    <w:rPr>
      <w:rFonts w:ascii="Arial" w:eastAsia="Times New Roman" w:hAnsi="Arial" w:cs="Arial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Calibri" w:cs="Times New Roman"/>
      <w:color w:val="000000"/>
      <w:lang w:bidi="ar-SA"/>
    </w:rPr>
  </w:style>
  <w:style w:type="paragraph" w:customStyle="1" w:styleId="Styl2">
    <w:name w:val="Styl2)"/>
    <w:basedOn w:val="Standard"/>
    <w:pPr>
      <w:tabs>
        <w:tab w:val="left" w:pos="1276"/>
      </w:tabs>
      <w:spacing w:after="0" w:line="240" w:lineRule="auto"/>
      <w:ind w:left="851" w:hanging="425"/>
      <w:jc w:val="both"/>
    </w:pPr>
    <w:rPr>
      <w:rFonts w:ascii="Arial" w:eastAsia="Times New Roman" w:hAnsi="Arial" w:cs="Arial"/>
    </w:rPr>
  </w:style>
  <w:style w:type="paragraph" w:customStyle="1" w:styleId="Styl3a">
    <w:name w:val="Styl3 a)"/>
    <w:basedOn w:val="Standard"/>
    <w:pPr>
      <w:tabs>
        <w:tab w:val="left" w:pos="2127"/>
      </w:tabs>
      <w:spacing w:after="0" w:line="240" w:lineRule="auto"/>
      <w:ind w:left="1276" w:hanging="425"/>
      <w:jc w:val="both"/>
    </w:pPr>
    <w:rPr>
      <w:rFonts w:ascii="Arial" w:eastAsia="Times New Roman" w:hAnsi="Arial" w:cs="Aria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i w:val="0"/>
      <w:sz w:val="22"/>
      <w:szCs w:val="20"/>
    </w:rPr>
  </w:style>
  <w:style w:type="character" w:customStyle="1" w:styleId="WW8Num4z1">
    <w:name w:val="WW8Num4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spacing w:val="0"/>
      <w:kern w:val="3"/>
      <w:position w:val="0"/>
      <w:u w:val="none"/>
      <w:vertAlign w:val="baseline"/>
      <w:em w:val="none"/>
    </w:rPr>
  </w:style>
  <w:style w:type="character" w:customStyle="1" w:styleId="WW8Num4z2">
    <w:name w:val="WW8Num4z2"/>
    <w:rPr>
      <w:rFonts w:ascii="Arial" w:hAnsi="Arial" w:cs="Arial"/>
      <w:b w:val="0"/>
      <w:i w:val="0"/>
      <w:color w:val="000000"/>
      <w:sz w:val="24"/>
    </w:rPr>
  </w:style>
  <w:style w:type="character" w:customStyle="1" w:styleId="WW8Num4z3">
    <w:name w:val="WW8Num4z3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4z4">
    <w:name w:val="WW8Num4z4"/>
    <w:rPr>
      <w:rFonts w:ascii="Arial" w:hAnsi="Arial" w:cs="Arial"/>
      <w:b w:val="0"/>
      <w:i w:val="0"/>
      <w:color w:val="000000"/>
      <w:sz w:val="22"/>
    </w:rPr>
  </w:style>
  <w:style w:type="character" w:customStyle="1" w:styleId="WW8Num4z5">
    <w:name w:val="WW8Num4z5"/>
    <w:rPr>
      <w:b/>
      <w:i w:val="0"/>
    </w:rPr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i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b/>
      <w:bCs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b/>
      <w:b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 w:val="0"/>
      <w:color w:val="000000"/>
      <w:sz w:val="20"/>
      <w:szCs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Times New Roman"/>
      <w:spacing w:val="0"/>
      <w:sz w:val="22"/>
      <w:szCs w:val="20"/>
    </w:rPr>
  </w:style>
  <w:style w:type="character" w:customStyle="1" w:styleId="WW8Num30z1">
    <w:name w:val="WW8Num30z1"/>
    <w:rPr>
      <w:rFonts w:ascii="Arial" w:hAnsi="Arial" w:cs="Times New Roman"/>
      <w:sz w:val="22"/>
      <w:szCs w:val="22"/>
    </w:rPr>
  </w:style>
  <w:style w:type="character" w:customStyle="1" w:styleId="WW8Num30z2">
    <w:name w:val="WW8Num30z2"/>
    <w:rPr>
      <w:rFonts w:ascii="Arial" w:hAnsi="Arial" w:cs="Times New Roman"/>
      <w:sz w:val="22"/>
      <w:szCs w:val="20"/>
    </w:rPr>
  </w:style>
  <w:style w:type="character" w:customStyle="1" w:styleId="WW8Num30z3">
    <w:name w:val="WW8Num30z3"/>
    <w:rPr>
      <w:rFonts w:ascii="Symbol" w:hAnsi="Symbol" w:cs="Symbol"/>
      <w:color w:val="000000"/>
      <w:sz w:val="20"/>
      <w:szCs w:val="20"/>
    </w:rPr>
  </w:style>
  <w:style w:type="character" w:customStyle="1" w:styleId="WW8Num30z4">
    <w:name w:val="WW8Num30z4"/>
    <w:rPr>
      <w:rFonts w:ascii="Symbol" w:hAnsi="Symbol" w:cs="Symbol"/>
      <w:color w:val="000000"/>
      <w:sz w:val="20"/>
    </w:rPr>
  </w:style>
  <w:style w:type="character" w:customStyle="1" w:styleId="WW8Num30z5">
    <w:name w:val="WW8Num30z5"/>
    <w:rPr>
      <w:rFonts w:ascii="Symbol" w:hAnsi="Symbol" w:cs="Symbol"/>
      <w:color w:val="000000"/>
    </w:rPr>
  </w:style>
  <w:style w:type="character" w:customStyle="1" w:styleId="WW8Num30z6">
    <w:name w:val="WW8Num30z6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wydatnienie">
    <w:name w:val="Emphasis"/>
    <w:rPr>
      <w:i/>
      <w:iCs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Internetlink">
    <w:name w:val="Internet link"/>
    <w:rPr>
      <w:i w:val="0"/>
      <w:iCs w:val="0"/>
      <w:strike w:val="0"/>
      <w:dstrike w:val="0"/>
      <w:color w:val="000080"/>
      <w:u w:val="none"/>
    </w:rPr>
  </w:style>
  <w:style w:type="character" w:customStyle="1" w:styleId="h11">
    <w:name w:val="h11"/>
    <w:rPr>
      <w:rFonts w:ascii="Verdana" w:hAnsi="Verdana" w:cs="Verdana"/>
      <w:b/>
      <w:bCs/>
      <w:i w:val="0"/>
      <w:iCs w:val="0"/>
      <w:sz w:val="23"/>
      <w:szCs w:val="23"/>
    </w:rPr>
  </w:style>
  <w:style w:type="character" w:customStyle="1" w:styleId="Styl2Znak">
    <w:name w:val="Styl2) Znak"/>
    <w:rPr>
      <w:rFonts w:ascii="Arial" w:eastAsia="Times New Roman" w:hAnsi="Arial" w:cs="Arial"/>
      <w:sz w:val="22"/>
      <w:szCs w:val="22"/>
    </w:rPr>
  </w:style>
  <w:style w:type="character" w:customStyle="1" w:styleId="Styl3aZnak">
    <w:name w:val="Styl3 a) Znak"/>
    <w:rPr>
      <w:rFonts w:ascii="Arial" w:eastAsia="Times New Roman" w:hAnsi="Arial" w:cs="Arial"/>
      <w:sz w:val="22"/>
      <w:szCs w:val="22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warheader1">
    <w:name w:val="war_header1"/>
    <w:rPr>
      <w:b/>
      <w:bCs/>
      <w:sz w:val="29"/>
      <w:szCs w:val="29"/>
    </w:rPr>
  </w:style>
  <w:style w:type="character" w:customStyle="1" w:styleId="Nagwek1Znak">
    <w:name w:val="Nagłówek 1 Znak"/>
    <w:rPr>
      <w:rFonts w:ascii="Arial" w:eastAsia="Times New Roman" w:hAnsi="Arial" w:cs="Arial"/>
      <w:sz w:val="22"/>
      <w:szCs w:val="22"/>
    </w:rPr>
  </w:style>
  <w:style w:type="character" w:customStyle="1" w:styleId="Nagwek2Znak">
    <w:name w:val="Nagłówek 2 Znak"/>
    <w:rPr>
      <w:rFonts w:ascii="Arial" w:eastAsia="Times New Roman" w:hAnsi="Arial" w:cs="Arial"/>
      <w:sz w:val="24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sz w:val="24"/>
      <w:szCs w:val="22"/>
    </w:rPr>
  </w:style>
  <w:style w:type="character" w:customStyle="1" w:styleId="Nagwek4Znak">
    <w:name w:val="Nagłówek 4 Znak"/>
    <w:rPr>
      <w:rFonts w:ascii="Arial" w:eastAsia="Times New Roman" w:hAnsi="Arial" w:cs="Arial"/>
      <w:sz w:val="24"/>
      <w:szCs w:val="22"/>
    </w:rPr>
  </w:style>
  <w:style w:type="character" w:customStyle="1" w:styleId="Nagwek5Znak">
    <w:name w:val="Nagłówek 5 Znak"/>
    <w:rPr>
      <w:rFonts w:ascii="Arial" w:eastAsia="Times New Roman" w:hAnsi="Arial" w:cs="Arial"/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30">
    <w:name w:val="WW8Num30"/>
    <w:basedOn w:val="Bezlisty"/>
    <w:pPr>
      <w:numPr>
        <w:numId w:val="32"/>
      </w:numPr>
    </w:pPr>
  </w:style>
  <w:style w:type="numbering" w:customStyle="1" w:styleId="WW8Num31">
    <w:name w:val="WW8Num31"/>
    <w:basedOn w:val="Bezlisty"/>
    <w:pPr>
      <w:numPr>
        <w:numId w:val="33"/>
      </w:numPr>
    </w:pPr>
  </w:style>
  <w:style w:type="numbering" w:customStyle="1" w:styleId="WW8Num32">
    <w:name w:val="WW8Num32"/>
    <w:basedOn w:val="Bezlisty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Lines/>
      <w:numPr>
        <w:numId w:val="1"/>
      </w:numPr>
      <w:spacing w:before="120" w:after="0"/>
      <w:ind w:firstLine="4395"/>
      <w:jc w:val="both"/>
      <w:outlineLvl w:val="0"/>
    </w:pPr>
    <w:rPr>
      <w:rFonts w:ascii="Arial" w:eastAsia="Times New Roman" w:hAnsi="Arial" w:cs="Arial"/>
    </w:rPr>
  </w:style>
  <w:style w:type="paragraph" w:styleId="Nagwek2">
    <w:name w:val="heading 2"/>
    <w:basedOn w:val="Standard"/>
    <w:next w:val="Standard"/>
    <w:pPr>
      <w:keepLines/>
      <w:numPr>
        <w:ilvl w:val="1"/>
        <w:numId w:val="1"/>
      </w:numPr>
      <w:spacing w:before="120" w:after="120"/>
      <w:jc w:val="both"/>
      <w:outlineLvl w:val="1"/>
    </w:pPr>
    <w:rPr>
      <w:rFonts w:ascii="Arial" w:eastAsia="Times New Roman" w:hAnsi="Arial" w:cs="Arial"/>
      <w:sz w:val="24"/>
    </w:rPr>
  </w:style>
  <w:style w:type="paragraph" w:styleId="Nagwek3">
    <w:name w:val="heading 3"/>
    <w:basedOn w:val="Standard"/>
    <w:next w:val="Standard"/>
    <w:pPr>
      <w:numPr>
        <w:ilvl w:val="2"/>
        <w:numId w:val="1"/>
      </w:numPr>
      <w:tabs>
        <w:tab w:val="left" w:pos="709"/>
      </w:tabs>
      <w:spacing w:before="80" w:after="80"/>
      <w:jc w:val="both"/>
      <w:outlineLvl w:val="2"/>
    </w:pPr>
    <w:rPr>
      <w:rFonts w:ascii="Arial" w:eastAsia="Times New Roman" w:hAnsi="Arial" w:cs="Arial"/>
      <w:sz w:val="24"/>
    </w:rPr>
  </w:style>
  <w:style w:type="paragraph" w:styleId="Nagwek4">
    <w:name w:val="heading 4"/>
    <w:basedOn w:val="Standard"/>
    <w:next w:val="Standard"/>
    <w:pPr>
      <w:keepLines/>
      <w:numPr>
        <w:ilvl w:val="3"/>
        <w:numId w:val="1"/>
      </w:numPr>
      <w:spacing w:after="0"/>
      <w:jc w:val="both"/>
      <w:outlineLvl w:val="3"/>
    </w:pPr>
    <w:rPr>
      <w:rFonts w:ascii="Arial" w:eastAsia="Times New Roman" w:hAnsi="Arial" w:cs="Arial"/>
      <w:sz w:val="24"/>
    </w:rPr>
  </w:style>
  <w:style w:type="paragraph" w:styleId="Nagwek5">
    <w:name w:val="heading 5"/>
    <w:basedOn w:val="Standard"/>
    <w:next w:val="Standard"/>
    <w:pPr>
      <w:keepLines/>
      <w:tabs>
        <w:tab w:val="left" w:pos="1134"/>
      </w:tabs>
      <w:spacing w:after="0"/>
      <w:jc w:val="both"/>
      <w:outlineLvl w:val="4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ylArial">
    <w:name w:val="Styl_Arial"/>
    <w:basedOn w:val="Nagwek"/>
    <w:pPr>
      <w:tabs>
        <w:tab w:val="clear" w:pos="4536"/>
        <w:tab w:val="clear" w:pos="9072"/>
        <w:tab w:val="left" w:pos="993"/>
      </w:tabs>
      <w:spacing w:before="40" w:after="20" w:line="240" w:lineRule="auto"/>
      <w:ind w:left="284"/>
      <w:jc w:val="both"/>
    </w:pPr>
    <w:rPr>
      <w:rFonts w:ascii="Arial" w:eastAsia="Times New Roman" w:hAnsi="Arial" w:cs="Arial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Calibri" w:cs="Times New Roman"/>
      <w:color w:val="000000"/>
      <w:lang w:bidi="ar-SA"/>
    </w:rPr>
  </w:style>
  <w:style w:type="paragraph" w:customStyle="1" w:styleId="Styl2">
    <w:name w:val="Styl2)"/>
    <w:basedOn w:val="Standard"/>
    <w:pPr>
      <w:tabs>
        <w:tab w:val="left" w:pos="1276"/>
      </w:tabs>
      <w:spacing w:after="0" w:line="240" w:lineRule="auto"/>
      <w:ind w:left="851" w:hanging="425"/>
      <w:jc w:val="both"/>
    </w:pPr>
    <w:rPr>
      <w:rFonts w:ascii="Arial" w:eastAsia="Times New Roman" w:hAnsi="Arial" w:cs="Arial"/>
    </w:rPr>
  </w:style>
  <w:style w:type="paragraph" w:customStyle="1" w:styleId="Styl3a">
    <w:name w:val="Styl3 a)"/>
    <w:basedOn w:val="Standard"/>
    <w:pPr>
      <w:tabs>
        <w:tab w:val="left" w:pos="2127"/>
      </w:tabs>
      <w:spacing w:after="0" w:line="240" w:lineRule="auto"/>
      <w:ind w:left="1276" w:hanging="425"/>
      <w:jc w:val="both"/>
    </w:pPr>
    <w:rPr>
      <w:rFonts w:ascii="Arial" w:eastAsia="Times New Roman" w:hAnsi="Arial" w:cs="Aria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i w:val="0"/>
      <w:sz w:val="22"/>
      <w:szCs w:val="20"/>
    </w:rPr>
  </w:style>
  <w:style w:type="character" w:customStyle="1" w:styleId="WW8Num4z1">
    <w:name w:val="WW8Num4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spacing w:val="0"/>
      <w:kern w:val="3"/>
      <w:position w:val="0"/>
      <w:u w:val="none"/>
      <w:vertAlign w:val="baseline"/>
      <w:em w:val="none"/>
    </w:rPr>
  </w:style>
  <w:style w:type="character" w:customStyle="1" w:styleId="WW8Num4z2">
    <w:name w:val="WW8Num4z2"/>
    <w:rPr>
      <w:rFonts w:ascii="Arial" w:hAnsi="Arial" w:cs="Arial"/>
      <w:b w:val="0"/>
      <w:i w:val="0"/>
      <w:color w:val="000000"/>
      <w:sz w:val="24"/>
    </w:rPr>
  </w:style>
  <w:style w:type="character" w:customStyle="1" w:styleId="WW8Num4z3">
    <w:name w:val="WW8Num4z3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4z4">
    <w:name w:val="WW8Num4z4"/>
    <w:rPr>
      <w:rFonts w:ascii="Arial" w:hAnsi="Arial" w:cs="Arial"/>
      <w:b w:val="0"/>
      <w:i w:val="0"/>
      <w:color w:val="000000"/>
      <w:sz w:val="22"/>
    </w:rPr>
  </w:style>
  <w:style w:type="character" w:customStyle="1" w:styleId="WW8Num4z5">
    <w:name w:val="WW8Num4z5"/>
    <w:rPr>
      <w:b/>
      <w:i w:val="0"/>
    </w:rPr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i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b/>
      <w:bCs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b/>
      <w:b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 w:val="0"/>
      <w:color w:val="000000"/>
      <w:sz w:val="20"/>
      <w:szCs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Times New Roman"/>
      <w:spacing w:val="0"/>
      <w:sz w:val="22"/>
      <w:szCs w:val="20"/>
    </w:rPr>
  </w:style>
  <w:style w:type="character" w:customStyle="1" w:styleId="WW8Num30z1">
    <w:name w:val="WW8Num30z1"/>
    <w:rPr>
      <w:rFonts w:ascii="Arial" w:hAnsi="Arial" w:cs="Times New Roman"/>
      <w:sz w:val="22"/>
      <w:szCs w:val="22"/>
    </w:rPr>
  </w:style>
  <w:style w:type="character" w:customStyle="1" w:styleId="WW8Num30z2">
    <w:name w:val="WW8Num30z2"/>
    <w:rPr>
      <w:rFonts w:ascii="Arial" w:hAnsi="Arial" w:cs="Times New Roman"/>
      <w:sz w:val="22"/>
      <w:szCs w:val="20"/>
    </w:rPr>
  </w:style>
  <w:style w:type="character" w:customStyle="1" w:styleId="WW8Num30z3">
    <w:name w:val="WW8Num30z3"/>
    <w:rPr>
      <w:rFonts w:ascii="Symbol" w:hAnsi="Symbol" w:cs="Symbol"/>
      <w:color w:val="000000"/>
      <w:sz w:val="20"/>
      <w:szCs w:val="20"/>
    </w:rPr>
  </w:style>
  <w:style w:type="character" w:customStyle="1" w:styleId="WW8Num30z4">
    <w:name w:val="WW8Num30z4"/>
    <w:rPr>
      <w:rFonts w:ascii="Symbol" w:hAnsi="Symbol" w:cs="Symbol"/>
      <w:color w:val="000000"/>
      <w:sz w:val="20"/>
    </w:rPr>
  </w:style>
  <w:style w:type="character" w:customStyle="1" w:styleId="WW8Num30z5">
    <w:name w:val="WW8Num30z5"/>
    <w:rPr>
      <w:rFonts w:ascii="Symbol" w:hAnsi="Symbol" w:cs="Symbol"/>
      <w:color w:val="000000"/>
    </w:rPr>
  </w:style>
  <w:style w:type="character" w:customStyle="1" w:styleId="WW8Num30z6">
    <w:name w:val="WW8Num30z6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wydatnienie">
    <w:name w:val="Emphasis"/>
    <w:rPr>
      <w:i/>
      <w:iCs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Internetlink">
    <w:name w:val="Internet link"/>
    <w:rPr>
      <w:i w:val="0"/>
      <w:iCs w:val="0"/>
      <w:strike w:val="0"/>
      <w:dstrike w:val="0"/>
      <w:color w:val="000080"/>
      <w:u w:val="none"/>
    </w:rPr>
  </w:style>
  <w:style w:type="character" w:customStyle="1" w:styleId="h11">
    <w:name w:val="h11"/>
    <w:rPr>
      <w:rFonts w:ascii="Verdana" w:hAnsi="Verdana" w:cs="Verdana"/>
      <w:b/>
      <w:bCs/>
      <w:i w:val="0"/>
      <w:iCs w:val="0"/>
      <w:sz w:val="23"/>
      <w:szCs w:val="23"/>
    </w:rPr>
  </w:style>
  <w:style w:type="character" w:customStyle="1" w:styleId="Styl2Znak">
    <w:name w:val="Styl2) Znak"/>
    <w:rPr>
      <w:rFonts w:ascii="Arial" w:eastAsia="Times New Roman" w:hAnsi="Arial" w:cs="Arial"/>
      <w:sz w:val="22"/>
      <w:szCs w:val="22"/>
    </w:rPr>
  </w:style>
  <w:style w:type="character" w:customStyle="1" w:styleId="Styl3aZnak">
    <w:name w:val="Styl3 a) Znak"/>
    <w:rPr>
      <w:rFonts w:ascii="Arial" w:eastAsia="Times New Roman" w:hAnsi="Arial" w:cs="Arial"/>
      <w:sz w:val="22"/>
      <w:szCs w:val="22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warheader1">
    <w:name w:val="war_header1"/>
    <w:rPr>
      <w:b/>
      <w:bCs/>
      <w:sz w:val="29"/>
      <w:szCs w:val="29"/>
    </w:rPr>
  </w:style>
  <w:style w:type="character" w:customStyle="1" w:styleId="Nagwek1Znak">
    <w:name w:val="Nagłówek 1 Znak"/>
    <w:rPr>
      <w:rFonts w:ascii="Arial" w:eastAsia="Times New Roman" w:hAnsi="Arial" w:cs="Arial"/>
      <w:sz w:val="22"/>
      <w:szCs w:val="22"/>
    </w:rPr>
  </w:style>
  <w:style w:type="character" w:customStyle="1" w:styleId="Nagwek2Znak">
    <w:name w:val="Nagłówek 2 Znak"/>
    <w:rPr>
      <w:rFonts w:ascii="Arial" w:eastAsia="Times New Roman" w:hAnsi="Arial" w:cs="Arial"/>
      <w:sz w:val="24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sz w:val="24"/>
      <w:szCs w:val="22"/>
    </w:rPr>
  </w:style>
  <w:style w:type="character" w:customStyle="1" w:styleId="Nagwek4Znak">
    <w:name w:val="Nagłówek 4 Znak"/>
    <w:rPr>
      <w:rFonts w:ascii="Arial" w:eastAsia="Times New Roman" w:hAnsi="Arial" w:cs="Arial"/>
      <w:sz w:val="24"/>
      <w:szCs w:val="22"/>
    </w:rPr>
  </w:style>
  <w:style w:type="character" w:customStyle="1" w:styleId="Nagwek5Znak">
    <w:name w:val="Nagłówek 5 Znak"/>
    <w:rPr>
      <w:rFonts w:ascii="Arial" w:eastAsia="Times New Roman" w:hAnsi="Arial" w:cs="Arial"/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30">
    <w:name w:val="WW8Num30"/>
    <w:basedOn w:val="Bezlisty"/>
    <w:pPr>
      <w:numPr>
        <w:numId w:val="32"/>
      </w:numPr>
    </w:pPr>
  </w:style>
  <w:style w:type="numbering" w:customStyle="1" w:styleId="WW8Num31">
    <w:name w:val="WW8Num31"/>
    <w:basedOn w:val="Bezlisty"/>
    <w:pPr>
      <w:numPr>
        <w:numId w:val="33"/>
      </w:numPr>
    </w:pPr>
  </w:style>
  <w:style w:type="numbering" w:customStyle="1" w:styleId="WW8Num32">
    <w:name w:val="WW8Num32"/>
    <w:basedOn w:val="Bezlisty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2285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Katarzyna Trzcionka</cp:lastModifiedBy>
  <cp:revision>2</cp:revision>
  <cp:lastPrinted>2021-05-05T09:58:00Z</cp:lastPrinted>
  <dcterms:created xsi:type="dcterms:W3CDTF">2021-05-07T08:00:00Z</dcterms:created>
  <dcterms:modified xsi:type="dcterms:W3CDTF">2021-05-07T08:00:00Z</dcterms:modified>
</cp:coreProperties>
</file>