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CE" w:rsidRPr="00AF58A0" w:rsidRDefault="00EA1DCE" w:rsidP="00EA1DCE">
      <w:pPr>
        <w:spacing w:after="0" w:line="240" w:lineRule="auto"/>
        <w:ind w:left="7371"/>
        <w:rPr>
          <w:rFonts w:ascii="Arial" w:hAnsi="Arial" w:cs="Arial"/>
          <w:sz w:val="18"/>
        </w:rPr>
      </w:pPr>
      <w:r w:rsidRPr="00AF58A0">
        <w:rPr>
          <w:rFonts w:ascii="Arial" w:hAnsi="Arial" w:cs="Arial"/>
          <w:sz w:val="18"/>
        </w:rPr>
        <w:t>Załącznik do Uchwały</w:t>
      </w:r>
    </w:p>
    <w:p w:rsidR="00EA1DCE" w:rsidRPr="00AF58A0" w:rsidRDefault="007803B2" w:rsidP="00EA1DCE">
      <w:pPr>
        <w:spacing w:after="0" w:line="240" w:lineRule="auto"/>
        <w:ind w:left="737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X</w:t>
      </w:r>
      <w:r w:rsidR="00F21107" w:rsidRPr="00AF58A0">
        <w:rPr>
          <w:rFonts w:ascii="Arial" w:hAnsi="Arial" w:cs="Arial"/>
          <w:sz w:val="18"/>
        </w:rPr>
        <w:t>II</w:t>
      </w:r>
      <w:r w:rsidR="0066307A">
        <w:rPr>
          <w:rFonts w:ascii="Arial" w:hAnsi="Arial" w:cs="Arial"/>
          <w:sz w:val="18"/>
        </w:rPr>
        <w:t>I</w:t>
      </w:r>
      <w:r>
        <w:rPr>
          <w:rFonts w:ascii="Arial" w:hAnsi="Arial" w:cs="Arial"/>
          <w:sz w:val="18"/>
        </w:rPr>
        <w:t>/……./19</w:t>
      </w:r>
    </w:p>
    <w:p w:rsidR="00EA1DCE" w:rsidRPr="00AF58A0" w:rsidRDefault="00EA1DCE" w:rsidP="00EA1DCE">
      <w:pPr>
        <w:spacing w:after="0" w:line="240" w:lineRule="auto"/>
        <w:ind w:left="7371"/>
        <w:jc w:val="both"/>
        <w:rPr>
          <w:rFonts w:ascii="Arial" w:hAnsi="Arial" w:cs="Arial"/>
          <w:sz w:val="18"/>
        </w:rPr>
      </w:pPr>
      <w:r w:rsidRPr="00AF58A0">
        <w:rPr>
          <w:rFonts w:ascii="Arial" w:hAnsi="Arial" w:cs="Arial"/>
          <w:sz w:val="18"/>
        </w:rPr>
        <w:t>Rady Miasta Tychy</w:t>
      </w:r>
    </w:p>
    <w:p w:rsidR="00EA1DCE" w:rsidRPr="00AF58A0" w:rsidRDefault="00EA1DCE" w:rsidP="00EA1DCE">
      <w:pPr>
        <w:spacing w:after="0" w:line="240" w:lineRule="auto"/>
        <w:ind w:left="7371"/>
        <w:jc w:val="both"/>
        <w:rPr>
          <w:rFonts w:ascii="Arial" w:hAnsi="Arial" w:cs="Arial"/>
          <w:sz w:val="18"/>
        </w:rPr>
      </w:pPr>
      <w:r w:rsidRPr="00AF58A0">
        <w:rPr>
          <w:rFonts w:ascii="Arial" w:hAnsi="Arial" w:cs="Arial"/>
          <w:sz w:val="18"/>
        </w:rPr>
        <w:t>z dnia</w:t>
      </w:r>
      <w:r w:rsidR="00F21107" w:rsidRPr="00AF58A0">
        <w:rPr>
          <w:rFonts w:ascii="Arial" w:hAnsi="Arial" w:cs="Arial"/>
          <w:sz w:val="18"/>
        </w:rPr>
        <w:t xml:space="preserve"> </w:t>
      </w:r>
      <w:r w:rsidR="005C1A4D">
        <w:rPr>
          <w:rFonts w:ascii="Arial" w:hAnsi="Arial" w:cs="Arial"/>
          <w:sz w:val="18"/>
        </w:rPr>
        <w:t>28</w:t>
      </w:r>
      <w:r w:rsidR="007803B2">
        <w:rPr>
          <w:rFonts w:ascii="Arial" w:hAnsi="Arial" w:cs="Arial"/>
          <w:sz w:val="18"/>
        </w:rPr>
        <w:t xml:space="preserve"> listopada</w:t>
      </w:r>
      <w:r w:rsidR="00EB0874">
        <w:rPr>
          <w:rFonts w:ascii="Arial" w:hAnsi="Arial" w:cs="Arial"/>
          <w:sz w:val="18"/>
        </w:rPr>
        <w:t xml:space="preserve"> </w:t>
      </w:r>
      <w:r w:rsidR="007803B2">
        <w:rPr>
          <w:rFonts w:ascii="Arial" w:hAnsi="Arial" w:cs="Arial"/>
          <w:sz w:val="18"/>
        </w:rPr>
        <w:t>2019</w:t>
      </w:r>
      <w:r w:rsidRPr="00AF58A0">
        <w:rPr>
          <w:rFonts w:ascii="Arial" w:hAnsi="Arial" w:cs="Arial"/>
          <w:sz w:val="18"/>
        </w:rPr>
        <w:t> r.</w:t>
      </w:r>
    </w:p>
    <w:p w:rsidR="00EA1DCE" w:rsidRPr="001A5D00" w:rsidRDefault="00EA1DCE" w:rsidP="00EA1DCE">
      <w:pPr>
        <w:spacing w:after="0"/>
        <w:jc w:val="center"/>
        <w:rPr>
          <w:rFonts w:ascii="Arial" w:hAnsi="Arial" w:cs="Arial"/>
          <w:b/>
          <w:bCs/>
        </w:rPr>
      </w:pPr>
    </w:p>
    <w:p w:rsidR="00EA1DCE" w:rsidRPr="001A5D00" w:rsidRDefault="00EA1DCE" w:rsidP="00EA1DCE">
      <w:pPr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 xml:space="preserve">ZASADY I TRYB PRZEPROWADZENIA </w:t>
      </w:r>
      <w:r w:rsidRPr="001A5D00">
        <w:rPr>
          <w:rFonts w:ascii="Arial" w:hAnsi="Arial" w:cs="Arial"/>
          <w:b/>
          <w:bCs/>
        </w:rPr>
        <w:br/>
        <w:t xml:space="preserve">BUDŻETU </w:t>
      </w:r>
      <w:r w:rsidR="0066307A">
        <w:rPr>
          <w:rFonts w:ascii="Arial" w:hAnsi="Arial" w:cs="Arial"/>
          <w:b/>
          <w:bCs/>
        </w:rPr>
        <w:t>OBYWATELSKIEGO</w:t>
      </w:r>
      <w:r w:rsidRPr="001A5D00">
        <w:rPr>
          <w:rFonts w:ascii="Arial" w:hAnsi="Arial" w:cs="Arial"/>
          <w:b/>
          <w:bCs/>
        </w:rPr>
        <w:br/>
        <w:t xml:space="preserve">MIASTA TYCHY </w:t>
      </w:r>
    </w:p>
    <w:p w:rsidR="00EA1DCE" w:rsidRPr="001A5D00" w:rsidRDefault="00EA1DCE" w:rsidP="00EA1DCE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§ 1</w:t>
      </w:r>
    </w:p>
    <w:p w:rsidR="00EA1DCE" w:rsidRPr="001A5D00" w:rsidRDefault="00EA1DCE" w:rsidP="00EA1DCE">
      <w:pPr>
        <w:spacing w:after="12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Postanowienia ogólne</w:t>
      </w:r>
    </w:p>
    <w:p w:rsidR="00EA1DCE" w:rsidRPr="001A5D00" w:rsidRDefault="00EA1DCE" w:rsidP="001A5D0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A5D00">
        <w:rPr>
          <w:rFonts w:ascii="Arial" w:hAnsi="Arial" w:cs="Arial"/>
          <w:color w:val="000000" w:themeColor="text1"/>
        </w:rPr>
        <w:t>Konsultacje społeczne w spr</w:t>
      </w:r>
      <w:r w:rsidR="005D625D">
        <w:rPr>
          <w:rFonts w:ascii="Arial" w:hAnsi="Arial" w:cs="Arial"/>
          <w:color w:val="000000" w:themeColor="text1"/>
        </w:rPr>
        <w:t>awie części wydatków z budżetu m</w:t>
      </w:r>
      <w:r w:rsidRPr="001A5D00">
        <w:rPr>
          <w:rFonts w:ascii="Arial" w:hAnsi="Arial" w:cs="Arial"/>
          <w:color w:val="000000" w:themeColor="text1"/>
        </w:rPr>
        <w:t>iasta Tychy określane są jako „Bud</w:t>
      </w:r>
      <w:r w:rsidR="007803B2">
        <w:rPr>
          <w:rFonts w:ascii="Arial" w:hAnsi="Arial" w:cs="Arial"/>
          <w:color w:val="000000" w:themeColor="text1"/>
        </w:rPr>
        <w:t>żet Obywatelski”.</w:t>
      </w:r>
    </w:p>
    <w:p w:rsidR="00EA1DCE" w:rsidRPr="001A5D00" w:rsidRDefault="00EA1DCE" w:rsidP="001A5D00">
      <w:pPr>
        <w:pStyle w:val="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A5D00">
        <w:rPr>
          <w:rFonts w:ascii="Arial" w:hAnsi="Arial" w:cs="Arial"/>
          <w:sz w:val="22"/>
          <w:szCs w:val="22"/>
        </w:rPr>
        <w:t>Kwota wydzielana rocznie na Budżet Obywatelski z budżetu miasta Tychy wyniesie nie mniej niż 5 milionów złotych.</w:t>
      </w:r>
    </w:p>
    <w:p w:rsidR="00EA1DCE" w:rsidRPr="001A5D00" w:rsidRDefault="00EA1DCE" w:rsidP="001A5D0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A5D00">
        <w:rPr>
          <w:rFonts w:ascii="Arial" w:hAnsi="Arial" w:cs="Arial"/>
          <w:color w:val="000000" w:themeColor="text1"/>
        </w:rPr>
        <w:t xml:space="preserve">W ramach Budżetu Obywatelskiego mogą być proponowane wydatki o charakterze </w:t>
      </w:r>
      <w:proofErr w:type="spellStart"/>
      <w:r w:rsidR="002F4C2B">
        <w:rPr>
          <w:rFonts w:ascii="Arial" w:hAnsi="Arial" w:cs="Arial"/>
          <w:color w:val="000000" w:themeColor="text1"/>
        </w:rPr>
        <w:t>ogólnomiejskim</w:t>
      </w:r>
      <w:proofErr w:type="spellEnd"/>
      <w:r w:rsidR="002F4C2B">
        <w:rPr>
          <w:rFonts w:ascii="Arial" w:hAnsi="Arial" w:cs="Arial"/>
          <w:color w:val="000000" w:themeColor="text1"/>
        </w:rPr>
        <w:t xml:space="preserve"> </w:t>
      </w:r>
      <w:r w:rsidRPr="001A5D00">
        <w:rPr>
          <w:rFonts w:ascii="Arial" w:hAnsi="Arial" w:cs="Arial"/>
          <w:color w:val="000000" w:themeColor="text1"/>
        </w:rPr>
        <w:t xml:space="preserve">dotyczące mieszkańców całego miasta oraz dotyczące określonego rejonu miasta. </w:t>
      </w:r>
    </w:p>
    <w:p w:rsidR="00EA1DCE" w:rsidRPr="001A5D00" w:rsidRDefault="00EA1DCE" w:rsidP="001A5D0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W przypadku zadań wymagających lokalizacji na określonym terenie, teren ten musi stanowić własność miasta Tychy i być nieobciążony na rzecz osób trzecich, bądź teren ten musi stanowić własność miasta Tychy, oddany w użytkowanie wieczyste.</w:t>
      </w:r>
    </w:p>
    <w:p w:rsidR="00EA1DCE" w:rsidRPr="001A5D00" w:rsidRDefault="00EA1DCE" w:rsidP="001A5D0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 xml:space="preserve">Na terenie placówek oświatowych realizowane są jedynie projekty ogólnodostępne </w:t>
      </w:r>
      <w:r w:rsidR="00E938DF">
        <w:rPr>
          <w:rFonts w:ascii="Arial" w:hAnsi="Arial" w:cs="Arial"/>
        </w:rPr>
        <w:br/>
      </w:r>
      <w:r w:rsidRPr="001A5D00">
        <w:rPr>
          <w:rFonts w:ascii="Arial" w:hAnsi="Arial" w:cs="Arial"/>
        </w:rPr>
        <w:t xml:space="preserve">dla wszystkich mieszkańców. </w:t>
      </w:r>
    </w:p>
    <w:p w:rsidR="00EA1DCE" w:rsidRPr="00B3780D" w:rsidRDefault="00EA1DCE" w:rsidP="00B3780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trike/>
        </w:rPr>
      </w:pPr>
      <w:r w:rsidRPr="001A5D00">
        <w:rPr>
          <w:rFonts w:ascii="Arial" w:hAnsi="Arial" w:cs="Arial"/>
        </w:rPr>
        <w:t>Projekty „miękkie” takie jak: imprezy, festyny, warsztaty muszą posiadać charakter ogólnodostępny.</w:t>
      </w:r>
    </w:p>
    <w:p w:rsidR="00EA1DCE" w:rsidRPr="001A5D00" w:rsidRDefault="00EA1DCE" w:rsidP="001A5D0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Budżet Obywatelski miasta Tychy obejmuje następujące etapy:</w:t>
      </w:r>
    </w:p>
    <w:p w:rsidR="00EA1DCE" w:rsidRPr="001A5D00" w:rsidRDefault="007803B2" w:rsidP="00A825DE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akcja edukacyjno-</w:t>
      </w:r>
      <w:r w:rsidR="00EA1DCE" w:rsidRPr="001A5D00">
        <w:rPr>
          <w:rFonts w:ascii="Arial" w:hAnsi="Arial" w:cs="Arial"/>
        </w:rPr>
        <w:t>informacyjna;</w:t>
      </w:r>
    </w:p>
    <w:p w:rsidR="00EA1DCE" w:rsidRPr="001A5D00" w:rsidRDefault="00EA1DCE" w:rsidP="00A825DE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zgłaszanie przez mieszkańców projektów;</w:t>
      </w:r>
    </w:p>
    <w:p w:rsidR="00EA1DCE" w:rsidRPr="001A5D00" w:rsidRDefault="00EA1DCE" w:rsidP="00A825DE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 xml:space="preserve">ocena i opiniowanie projektów; </w:t>
      </w:r>
    </w:p>
    <w:p w:rsidR="00EA1DCE" w:rsidRPr="001A5D00" w:rsidRDefault="00EA1DCE" w:rsidP="00A825DE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 xml:space="preserve">spotkania z mieszkańcami; </w:t>
      </w:r>
    </w:p>
    <w:p w:rsidR="00EA1DCE" w:rsidRPr="001A5D00" w:rsidRDefault="00EA1DCE" w:rsidP="00A825DE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głosowanie mieszkańców na projekty;</w:t>
      </w:r>
    </w:p>
    <w:p w:rsidR="00EA1DCE" w:rsidRPr="001A5D00" w:rsidRDefault="00EA1DCE" w:rsidP="00A825DE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 xml:space="preserve">ogłoszenie projektów do realizacji; </w:t>
      </w:r>
    </w:p>
    <w:p w:rsidR="00EA1DCE" w:rsidRPr="001A5D00" w:rsidRDefault="00EA1DCE" w:rsidP="00A825DE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ewaluacja i monitoring.</w:t>
      </w:r>
    </w:p>
    <w:p w:rsidR="00EA1DCE" w:rsidRPr="001A5D00" w:rsidRDefault="00EA1DCE" w:rsidP="00EA1DCE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§ 2</w:t>
      </w:r>
    </w:p>
    <w:p w:rsidR="00EA1DCE" w:rsidRPr="001A5D00" w:rsidRDefault="00EA1DCE" w:rsidP="00EA1DCE">
      <w:pPr>
        <w:spacing w:after="12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Akcja edukacyjno – informacyjna</w:t>
      </w:r>
    </w:p>
    <w:p w:rsidR="001A5D00" w:rsidRDefault="007803B2" w:rsidP="001A5D00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Akcja edukacyjno-</w:t>
      </w:r>
      <w:r w:rsidR="00EA1DCE" w:rsidRPr="001A5D00">
        <w:rPr>
          <w:rFonts w:ascii="Arial" w:hAnsi="Arial" w:cs="Arial"/>
        </w:rPr>
        <w:t>informacyjna prowadzona jest przez cały rok.</w:t>
      </w:r>
    </w:p>
    <w:p w:rsidR="00EA1DCE" w:rsidRPr="001A5D00" w:rsidRDefault="007803B2" w:rsidP="001A5D00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Akcję edukacyjno-</w:t>
      </w:r>
      <w:r w:rsidR="00EA1DCE" w:rsidRPr="001A5D00">
        <w:rPr>
          <w:rFonts w:ascii="Arial" w:hAnsi="Arial" w:cs="Arial"/>
        </w:rPr>
        <w:t>informacyjną prowadzi Urząd Miasta Tychy przy możliwie jak najszerszej współpracy z Radą Miasta, jednostkami pomocniczymi, organizacjami pozarządowymi oraz innymi podmiotami, o których mowa w art. 3 ust.3 ustawy z dnia 24 kwietnia 2003 r. o działalności pożytku publicznego</w:t>
      </w:r>
      <w:r w:rsidR="00721E77">
        <w:rPr>
          <w:rFonts w:ascii="Arial" w:hAnsi="Arial" w:cs="Arial"/>
        </w:rPr>
        <w:t xml:space="preserve"> i o wolontariacie (Dz.U.2019. 688</w:t>
      </w:r>
      <w:r w:rsidR="00EA1DCE" w:rsidRPr="001A5D00">
        <w:rPr>
          <w:rFonts w:ascii="Arial" w:hAnsi="Arial" w:cs="Arial"/>
        </w:rPr>
        <w:t xml:space="preserve"> z </w:t>
      </w:r>
      <w:proofErr w:type="spellStart"/>
      <w:r w:rsidR="00EA1DCE" w:rsidRPr="001A5D00">
        <w:rPr>
          <w:rFonts w:ascii="Arial" w:hAnsi="Arial" w:cs="Arial"/>
        </w:rPr>
        <w:t>późn</w:t>
      </w:r>
      <w:proofErr w:type="spellEnd"/>
      <w:r w:rsidR="00EA1DCE" w:rsidRPr="001A5D00">
        <w:rPr>
          <w:rFonts w:ascii="Arial" w:hAnsi="Arial" w:cs="Arial"/>
        </w:rPr>
        <w:t>. zm.).</w:t>
      </w:r>
    </w:p>
    <w:p w:rsidR="00EA1DCE" w:rsidRPr="00F21107" w:rsidRDefault="00EA1DCE" w:rsidP="00F21107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F21107">
        <w:rPr>
          <w:rFonts w:ascii="Arial" w:hAnsi="Arial" w:cs="Arial"/>
          <w:b/>
          <w:bCs/>
        </w:rPr>
        <w:t>§ 3</w:t>
      </w:r>
    </w:p>
    <w:p w:rsidR="00EA1DCE" w:rsidRPr="001A5D00" w:rsidRDefault="00EA1DCE" w:rsidP="00EA1DCE">
      <w:pPr>
        <w:spacing w:after="12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Wymogi formalne jakim powinny odpowiadać zgłaszane projekty</w:t>
      </w:r>
    </w:p>
    <w:p w:rsidR="00EA1DCE" w:rsidRPr="001A5D00" w:rsidRDefault="00EA1DCE" w:rsidP="00E938DF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Projekt do zrealizowania w ramach Budżetu Obywatelskiego może zgłosić każdy mieszkaniec miasta.</w:t>
      </w:r>
    </w:p>
    <w:p w:rsidR="00EA1DCE" w:rsidRPr="001A5D00" w:rsidRDefault="00EA1DCE" w:rsidP="00E938DF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 xml:space="preserve">Projekt należy złożyć na stosownym obowiązującym formularzu zgłoszeniowym. </w:t>
      </w:r>
    </w:p>
    <w:p w:rsidR="00EA1DCE" w:rsidRPr="001A5D00" w:rsidRDefault="00EA1DCE" w:rsidP="00E938DF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W celu złożenia projektu w ramach Budżetu Obywatelskiego należy wypełnić każde pole formularza zgłoszeniowego.</w:t>
      </w:r>
    </w:p>
    <w:p w:rsidR="00E938DF" w:rsidRPr="00A825DE" w:rsidRDefault="00EA1DCE" w:rsidP="00E938DF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A825DE">
        <w:rPr>
          <w:rFonts w:ascii="Arial" w:hAnsi="Arial" w:cs="Arial"/>
        </w:rPr>
        <w:t xml:space="preserve">Projekt </w:t>
      </w:r>
      <w:proofErr w:type="spellStart"/>
      <w:r w:rsidR="00A825DE" w:rsidRPr="00A825DE">
        <w:rPr>
          <w:rFonts w:ascii="Arial" w:hAnsi="Arial" w:cs="Arial"/>
        </w:rPr>
        <w:t>ogólnomiejski</w:t>
      </w:r>
      <w:proofErr w:type="spellEnd"/>
      <w:r w:rsidR="00A825DE" w:rsidRPr="00A825DE">
        <w:rPr>
          <w:rFonts w:ascii="Arial" w:hAnsi="Arial" w:cs="Arial"/>
        </w:rPr>
        <w:t xml:space="preserve"> </w:t>
      </w:r>
      <w:r w:rsidRPr="00A825DE">
        <w:rPr>
          <w:rFonts w:ascii="Arial" w:hAnsi="Arial" w:cs="Arial"/>
          <w:color w:val="000000" w:themeColor="text1"/>
        </w:rPr>
        <w:t>dotyczący mieszkańców całego miasta</w:t>
      </w:r>
      <w:r w:rsidR="002F4C2B" w:rsidRPr="00A825DE">
        <w:rPr>
          <w:rFonts w:ascii="Arial" w:hAnsi="Arial" w:cs="Arial"/>
        </w:rPr>
        <w:t xml:space="preserve"> </w:t>
      </w:r>
      <w:r w:rsidRPr="00A825DE">
        <w:rPr>
          <w:rFonts w:ascii="Arial" w:hAnsi="Arial" w:cs="Arial"/>
        </w:rPr>
        <w:t>musi zostać poparty pisemnie p</w:t>
      </w:r>
      <w:r w:rsidR="00A825DE" w:rsidRPr="00A825DE">
        <w:rPr>
          <w:rFonts w:ascii="Arial" w:hAnsi="Arial" w:cs="Arial"/>
        </w:rPr>
        <w:t xml:space="preserve">rzez co najmniej 40 mieszkańców, natomiast </w:t>
      </w:r>
      <w:r w:rsidR="00A825DE">
        <w:rPr>
          <w:rFonts w:ascii="Arial" w:hAnsi="Arial" w:cs="Arial"/>
        </w:rPr>
        <w:t>p</w:t>
      </w:r>
      <w:r w:rsidRPr="00A825DE">
        <w:rPr>
          <w:rFonts w:ascii="Arial" w:hAnsi="Arial" w:cs="Arial"/>
        </w:rPr>
        <w:t xml:space="preserve">rojekt </w:t>
      </w:r>
      <w:proofErr w:type="spellStart"/>
      <w:r w:rsidR="00A825DE" w:rsidRPr="00A825DE">
        <w:rPr>
          <w:rFonts w:ascii="Arial" w:hAnsi="Arial" w:cs="Arial"/>
        </w:rPr>
        <w:t>ogólnomiejski</w:t>
      </w:r>
      <w:proofErr w:type="spellEnd"/>
      <w:r w:rsidR="00A825DE" w:rsidRPr="00A825DE">
        <w:rPr>
          <w:rFonts w:ascii="Arial" w:hAnsi="Arial" w:cs="Arial"/>
        </w:rPr>
        <w:t xml:space="preserve"> </w:t>
      </w:r>
      <w:r w:rsidRPr="00A825DE">
        <w:rPr>
          <w:rFonts w:ascii="Arial" w:hAnsi="Arial" w:cs="Arial"/>
          <w:color w:val="000000" w:themeColor="text1"/>
        </w:rPr>
        <w:t>dotyczący określonego rejonu miasta</w:t>
      </w:r>
      <w:r w:rsidRPr="00A825DE">
        <w:rPr>
          <w:rFonts w:ascii="Arial" w:hAnsi="Arial" w:cs="Arial"/>
        </w:rPr>
        <w:t xml:space="preserve"> musi zostać poparty pisemnie przez co najmniej 15 mieszkańców.</w:t>
      </w:r>
    </w:p>
    <w:p w:rsidR="00A825DE" w:rsidRDefault="00A825DE" w:rsidP="00F21107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</w:p>
    <w:p w:rsidR="00EA1DCE" w:rsidRPr="00F21107" w:rsidRDefault="00EA1DCE" w:rsidP="00F21107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E938DF">
        <w:rPr>
          <w:rFonts w:ascii="Arial" w:hAnsi="Arial" w:cs="Arial"/>
          <w:b/>
          <w:bCs/>
        </w:rPr>
        <w:lastRenderedPageBreak/>
        <w:t>§ 4</w:t>
      </w:r>
    </w:p>
    <w:p w:rsidR="00EA1DCE" w:rsidRPr="001A5D00" w:rsidRDefault="00EA1DCE" w:rsidP="00EA1DCE">
      <w:pPr>
        <w:spacing w:before="120" w:after="120"/>
        <w:jc w:val="center"/>
        <w:rPr>
          <w:rFonts w:ascii="Arial" w:hAnsi="Arial" w:cs="Arial"/>
        </w:rPr>
      </w:pPr>
      <w:r w:rsidRPr="001A5D00">
        <w:rPr>
          <w:rFonts w:ascii="Arial" w:hAnsi="Arial" w:cs="Arial"/>
          <w:b/>
          <w:bCs/>
        </w:rPr>
        <w:t>Zasady oceny zgłoszonych projektów</w:t>
      </w:r>
    </w:p>
    <w:p w:rsidR="00EA1DCE" w:rsidRPr="001A5D00" w:rsidRDefault="00EA1DCE" w:rsidP="00AF58A0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1A5D00">
        <w:rPr>
          <w:rFonts w:ascii="Arial" w:hAnsi="Arial" w:cs="Arial"/>
          <w:color w:val="000000" w:themeColor="text1"/>
        </w:rPr>
        <w:t>Formularze z projektami podlegają weryfikacji formalnej oraz merytorycznej przez Zespół Roboczy ds. Budżetu Obywatelskiego, właściwe komórki oraz jednostki urzędu i miasta Tychy.</w:t>
      </w:r>
    </w:p>
    <w:p w:rsidR="00EA1DCE" w:rsidRPr="001A5D00" w:rsidRDefault="00EA1DCE" w:rsidP="00A825DE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1A5D00">
        <w:rPr>
          <w:rFonts w:ascii="Arial" w:hAnsi="Arial" w:cs="Arial"/>
          <w:color w:val="000000" w:themeColor="text1"/>
        </w:rPr>
        <w:t>W ramach Budżetu Obywatelskiego nie mogą być realizowane następujące zadania:</w:t>
      </w:r>
    </w:p>
    <w:p w:rsidR="00EA1DCE" w:rsidRPr="001A5D00" w:rsidRDefault="00EA1DCE" w:rsidP="00A825DE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które nie należą do zadań własnych gminy;</w:t>
      </w:r>
    </w:p>
    <w:p w:rsidR="00EA1DCE" w:rsidRPr="001A5D00" w:rsidRDefault="00721E77" w:rsidP="00A825DE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których</w:t>
      </w:r>
      <w:r w:rsidR="00EA1DCE" w:rsidRPr="001A5D00">
        <w:rPr>
          <w:rFonts w:ascii="Arial" w:hAnsi="Arial" w:cs="Arial"/>
        </w:rPr>
        <w:t xml:space="preserve"> realizacja nie jest możliwa w trakcie jednego roku budżetowego;</w:t>
      </w:r>
    </w:p>
    <w:p w:rsidR="00EA1DCE" w:rsidRPr="001A5D00" w:rsidRDefault="00EA1DCE" w:rsidP="00A825DE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które naruszają obowiązujące przepisy prawa, prawa osób trzecich, w tym prawo własności;</w:t>
      </w:r>
    </w:p>
    <w:p w:rsidR="00EA1DCE" w:rsidRPr="001A5D00" w:rsidRDefault="00EA1DCE" w:rsidP="00A825DE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 xml:space="preserve">które nie są dostępne dla wszystkich mieszkańców miasta; </w:t>
      </w:r>
    </w:p>
    <w:p w:rsidR="00EA1DCE" w:rsidRPr="001A5D00" w:rsidRDefault="00EA1DCE" w:rsidP="00A825DE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które stoją w sprzeczności z obowiązującymi w mieście planami i programami, w tym z planami zagospodarowania przestrzennego, programami branżowymi, unijnymi, przedsięwzięciami wpisanymi do Wieloletniej Prognozy Finansowej;</w:t>
      </w:r>
    </w:p>
    <w:p w:rsidR="00EA1DCE" w:rsidRPr="001A5D00" w:rsidRDefault="00EA1DCE" w:rsidP="00A825DE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które po realizacji generowałyby koszty niewspółmiernie wysokie w stosunku do wartości proponowanego zadania;</w:t>
      </w:r>
    </w:p>
    <w:p w:rsidR="00EA1DCE" w:rsidRPr="001A5D00" w:rsidRDefault="00EA1DCE" w:rsidP="00A825DE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które zakładają realizację jedynie części zadania, w tym sporządzenia wyłącznie projektu bądź planu przedsięwzięcia.</w:t>
      </w:r>
    </w:p>
    <w:p w:rsidR="00EA1DCE" w:rsidRPr="001A5D00" w:rsidRDefault="00EA1DCE" w:rsidP="00AF58A0">
      <w:pPr>
        <w:pStyle w:val="Akapitzlist"/>
        <w:numPr>
          <w:ilvl w:val="0"/>
          <w:numId w:val="8"/>
        </w:numPr>
        <w:spacing w:after="0" w:line="240" w:lineRule="auto"/>
        <w:ind w:left="360" w:hanging="357"/>
        <w:jc w:val="both"/>
        <w:rPr>
          <w:rFonts w:ascii="Arial" w:hAnsi="Arial" w:cs="Arial"/>
          <w:color w:val="000000" w:themeColor="text1"/>
        </w:rPr>
      </w:pPr>
      <w:r w:rsidRPr="001A5D00">
        <w:rPr>
          <w:rFonts w:ascii="Arial" w:hAnsi="Arial" w:cs="Arial"/>
          <w:color w:val="000000" w:themeColor="text1"/>
        </w:rPr>
        <w:t xml:space="preserve">Po zakończeniu weryfikacji formalnej i merytorycznej projektów sporządza się informację </w:t>
      </w:r>
      <w:r w:rsidR="00E938DF">
        <w:rPr>
          <w:rFonts w:ascii="Arial" w:hAnsi="Arial" w:cs="Arial"/>
          <w:color w:val="000000" w:themeColor="text1"/>
        </w:rPr>
        <w:br/>
      </w:r>
      <w:r w:rsidRPr="001A5D00">
        <w:rPr>
          <w:rFonts w:ascii="Arial" w:hAnsi="Arial" w:cs="Arial"/>
          <w:color w:val="000000" w:themeColor="text1"/>
        </w:rPr>
        <w:t xml:space="preserve">z opiniowania projektów, którą udostępnia się na stronie internetowej </w:t>
      </w:r>
      <w:r w:rsidR="009F3B40">
        <w:rPr>
          <w:rFonts w:ascii="Arial" w:hAnsi="Arial" w:cs="Arial"/>
          <w:color w:val="000000" w:themeColor="text1"/>
        </w:rPr>
        <w:t>razemtychy.pl</w:t>
      </w:r>
      <w:r w:rsidRPr="001A5D00">
        <w:rPr>
          <w:rFonts w:ascii="Arial" w:hAnsi="Arial" w:cs="Arial"/>
          <w:color w:val="000000" w:themeColor="text1"/>
        </w:rPr>
        <w:t xml:space="preserve">.  </w:t>
      </w:r>
    </w:p>
    <w:p w:rsidR="00EA1DCE" w:rsidRPr="001A5D00" w:rsidRDefault="00076471" w:rsidP="00AF58A0">
      <w:pPr>
        <w:pStyle w:val="Akapitzlist"/>
        <w:numPr>
          <w:ilvl w:val="0"/>
          <w:numId w:val="8"/>
        </w:numPr>
        <w:spacing w:after="0" w:line="240" w:lineRule="auto"/>
        <w:ind w:left="360" w:hanging="35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Informacja, o której mowa w § 4</w:t>
      </w:r>
      <w:r w:rsidR="00EA1DCE" w:rsidRPr="001A5D00">
        <w:rPr>
          <w:rFonts w:ascii="Arial" w:hAnsi="Arial" w:cs="Arial"/>
          <w:color w:val="000000" w:themeColor="text1"/>
        </w:rPr>
        <w:t xml:space="preserve"> </w:t>
      </w:r>
      <w:proofErr w:type="spellStart"/>
      <w:r w:rsidR="00EA1DCE" w:rsidRPr="001A5D00">
        <w:rPr>
          <w:rFonts w:ascii="Arial" w:hAnsi="Arial" w:cs="Arial"/>
          <w:color w:val="000000" w:themeColor="text1"/>
        </w:rPr>
        <w:t>pkt</w:t>
      </w:r>
      <w:proofErr w:type="spellEnd"/>
      <w:r w:rsidR="00EA1DCE" w:rsidRPr="001A5D00">
        <w:rPr>
          <w:rFonts w:ascii="Arial" w:hAnsi="Arial" w:cs="Arial"/>
          <w:color w:val="000000" w:themeColor="text1"/>
        </w:rPr>
        <w:t xml:space="preserve"> 3 jest poddawana pod dyskusję w ramach spotkań z mieszkańcami miasta.</w:t>
      </w:r>
    </w:p>
    <w:p w:rsidR="00EA1DCE" w:rsidRPr="001A5D00" w:rsidRDefault="00EA1DCE" w:rsidP="00AF58A0">
      <w:pPr>
        <w:pStyle w:val="Akapitzlist"/>
        <w:numPr>
          <w:ilvl w:val="0"/>
          <w:numId w:val="8"/>
        </w:numPr>
        <w:spacing w:after="0" w:line="240" w:lineRule="auto"/>
        <w:ind w:left="360" w:hanging="357"/>
        <w:jc w:val="both"/>
        <w:rPr>
          <w:rFonts w:ascii="Arial" w:hAnsi="Arial" w:cs="Arial"/>
          <w:color w:val="000000" w:themeColor="text1"/>
        </w:rPr>
      </w:pPr>
      <w:r w:rsidRPr="001A5D00">
        <w:rPr>
          <w:rFonts w:ascii="Arial" w:hAnsi="Arial" w:cs="Arial"/>
          <w:color w:val="000000" w:themeColor="text1"/>
        </w:rPr>
        <w:t>Spotkania z mieszkańcami służą prowadzeniu dialogu i dyskusji wokół projektów złożonych przez mieszkańców. Ich głównym celem jest omówienie listy projektów, które zostaną poddane pod głosowanie mieszkańców.</w:t>
      </w:r>
    </w:p>
    <w:p w:rsidR="00EA1DCE" w:rsidRPr="001A5D00" w:rsidRDefault="00EA1DCE" w:rsidP="00AF58A0">
      <w:pPr>
        <w:pStyle w:val="Akapitzlist"/>
        <w:numPr>
          <w:ilvl w:val="0"/>
          <w:numId w:val="8"/>
        </w:numPr>
        <w:spacing w:after="0" w:line="240" w:lineRule="auto"/>
        <w:ind w:left="360" w:hanging="357"/>
        <w:jc w:val="both"/>
        <w:rPr>
          <w:rFonts w:ascii="Arial" w:hAnsi="Arial" w:cs="Arial"/>
          <w:strike/>
          <w:color w:val="000000" w:themeColor="text1"/>
        </w:rPr>
      </w:pPr>
      <w:r w:rsidRPr="001A5D00">
        <w:rPr>
          <w:rFonts w:ascii="Arial" w:hAnsi="Arial" w:cs="Arial"/>
          <w:color w:val="000000" w:themeColor="text1"/>
        </w:rPr>
        <w:t>Na spotkaniach z mieszkańcami ustalona zostaje ostateczna lista projektów do głosowania.</w:t>
      </w:r>
    </w:p>
    <w:p w:rsidR="00EA1DCE" w:rsidRPr="009F3B40" w:rsidRDefault="00EA1DCE" w:rsidP="009F3B40">
      <w:pPr>
        <w:pStyle w:val="Akapitzlist"/>
        <w:numPr>
          <w:ilvl w:val="0"/>
          <w:numId w:val="8"/>
        </w:numPr>
        <w:spacing w:after="0" w:line="240" w:lineRule="auto"/>
        <w:ind w:left="360" w:hanging="357"/>
        <w:jc w:val="both"/>
        <w:rPr>
          <w:rFonts w:ascii="Arial" w:hAnsi="Arial" w:cs="Arial"/>
          <w:color w:val="000000" w:themeColor="text1"/>
        </w:rPr>
      </w:pPr>
      <w:r w:rsidRPr="001A5D00">
        <w:rPr>
          <w:rFonts w:ascii="Arial" w:hAnsi="Arial" w:cs="Arial"/>
          <w:color w:val="000000" w:themeColor="text1"/>
        </w:rPr>
        <w:t xml:space="preserve">Lista projektów </w:t>
      </w:r>
      <w:r w:rsidR="00A825DE">
        <w:rPr>
          <w:rFonts w:ascii="Arial" w:hAnsi="Arial" w:cs="Arial"/>
          <w:color w:val="000000" w:themeColor="text1"/>
        </w:rPr>
        <w:t xml:space="preserve">zawierająca informacje o pozytywnych i negatywnych ocenach zadań </w:t>
      </w:r>
      <w:r w:rsidR="00A825DE" w:rsidRPr="001A5D00">
        <w:rPr>
          <w:rFonts w:ascii="Arial" w:hAnsi="Arial" w:cs="Arial"/>
          <w:color w:val="000000" w:themeColor="text1"/>
        </w:rPr>
        <w:t xml:space="preserve">podana jest do publicznej wiadomości na stronie internetowej </w:t>
      </w:r>
      <w:r w:rsidR="00923C56">
        <w:rPr>
          <w:rFonts w:ascii="Arial" w:hAnsi="Arial" w:cs="Arial"/>
          <w:color w:val="000000" w:themeColor="text1"/>
        </w:rPr>
        <w:t>razemtychy.pl</w:t>
      </w:r>
      <w:r w:rsidR="00A825DE" w:rsidRPr="001A5D00">
        <w:rPr>
          <w:rFonts w:ascii="Arial" w:hAnsi="Arial" w:cs="Arial"/>
          <w:color w:val="000000" w:themeColor="text1"/>
        </w:rPr>
        <w:t>.</w:t>
      </w:r>
    </w:p>
    <w:p w:rsidR="00EA1DCE" w:rsidRDefault="00EA1DCE" w:rsidP="00AF58A0">
      <w:pPr>
        <w:pStyle w:val="Akapitzlist"/>
        <w:numPr>
          <w:ilvl w:val="0"/>
          <w:numId w:val="8"/>
        </w:numPr>
        <w:spacing w:after="0" w:line="240" w:lineRule="auto"/>
        <w:ind w:left="360" w:hanging="357"/>
        <w:jc w:val="both"/>
        <w:rPr>
          <w:rFonts w:ascii="Arial" w:hAnsi="Arial" w:cs="Arial"/>
          <w:color w:val="000000" w:themeColor="text1"/>
        </w:rPr>
      </w:pPr>
      <w:r w:rsidRPr="001A5D00">
        <w:rPr>
          <w:rFonts w:ascii="Arial" w:hAnsi="Arial" w:cs="Arial"/>
          <w:color w:val="000000" w:themeColor="text1"/>
        </w:rPr>
        <w:t xml:space="preserve">Lista projektów do głosowania podana jest do publicznej wiadomości na stronie internetowej </w:t>
      </w:r>
      <w:proofErr w:type="spellStart"/>
      <w:r w:rsidR="00923C56">
        <w:rPr>
          <w:rFonts w:ascii="Arial" w:hAnsi="Arial" w:cs="Arial"/>
          <w:color w:val="000000" w:themeColor="text1"/>
        </w:rPr>
        <w:t>razemtychy</w:t>
      </w:r>
      <w:proofErr w:type="spellEnd"/>
      <w:r w:rsidRPr="001A5D00">
        <w:rPr>
          <w:rFonts w:ascii="Arial" w:hAnsi="Arial" w:cs="Arial"/>
          <w:color w:val="000000" w:themeColor="text1"/>
        </w:rPr>
        <w:t xml:space="preserve">. </w:t>
      </w:r>
    </w:p>
    <w:p w:rsidR="00EA1DCE" w:rsidRPr="009A23C5" w:rsidRDefault="00EA1DCE" w:rsidP="009A23C5">
      <w:pPr>
        <w:pStyle w:val="Akapitzlist"/>
        <w:numPr>
          <w:ilvl w:val="0"/>
          <w:numId w:val="8"/>
        </w:numPr>
        <w:spacing w:after="0" w:line="240" w:lineRule="auto"/>
        <w:ind w:left="360" w:hanging="357"/>
        <w:jc w:val="both"/>
        <w:rPr>
          <w:rFonts w:ascii="Arial" w:hAnsi="Arial" w:cs="Arial"/>
          <w:color w:val="000000" w:themeColor="text1"/>
        </w:rPr>
      </w:pPr>
      <w:r w:rsidRPr="009A23C5">
        <w:rPr>
          <w:rFonts w:ascii="Arial" w:hAnsi="Arial" w:cs="Arial"/>
          <w:color w:val="000000" w:themeColor="text1"/>
        </w:rPr>
        <w:t xml:space="preserve">W terminie 7 dni od dnia podania do publicznej wiadomości listy projektów, o której mowa w </w:t>
      </w:r>
      <w:proofErr w:type="spellStart"/>
      <w:r w:rsidRPr="009A23C5">
        <w:rPr>
          <w:rFonts w:ascii="Arial" w:hAnsi="Arial" w:cs="Arial"/>
          <w:color w:val="000000" w:themeColor="text1"/>
        </w:rPr>
        <w:t>pkt</w:t>
      </w:r>
      <w:proofErr w:type="spellEnd"/>
      <w:r w:rsidRPr="009A23C5">
        <w:rPr>
          <w:rFonts w:ascii="Arial" w:hAnsi="Arial" w:cs="Arial"/>
          <w:color w:val="000000" w:themeColor="text1"/>
        </w:rPr>
        <w:t xml:space="preserve"> </w:t>
      </w:r>
      <w:r w:rsidR="00A95518" w:rsidRPr="009A23C5">
        <w:rPr>
          <w:rFonts w:ascii="Arial" w:hAnsi="Arial" w:cs="Arial"/>
          <w:color w:val="000000" w:themeColor="text1"/>
        </w:rPr>
        <w:t>7</w:t>
      </w:r>
      <w:r w:rsidR="007E3E47">
        <w:rPr>
          <w:rFonts w:ascii="Arial" w:hAnsi="Arial" w:cs="Arial"/>
          <w:color w:val="000000" w:themeColor="text1"/>
        </w:rPr>
        <w:t>, autor/o</w:t>
      </w:r>
      <w:r w:rsidRPr="009A23C5">
        <w:rPr>
          <w:rFonts w:ascii="Arial" w:hAnsi="Arial" w:cs="Arial"/>
          <w:color w:val="000000" w:themeColor="text1"/>
        </w:rPr>
        <w:t xml:space="preserve">m projektu, który został negatywnie oceniony przysługuje prawo wniesienia pisemnego odwołania do Prezydenta Miasta. Prezydent Miasta, po zasięgnięciu opinii </w:t>
      </w:r>
      <w:r w:rsidR="009D2E1E" w:rsidRPr="009D2E1E">
        <w:rPr>
          <w:rFonts w:ascii="Arial" w:hAnsi="Arial" w:cs="Arial"/>
        </w:rPr>
        <w:t xml:space="preserve">Zespołu konsultacyjnego </w:t>
      </w:r>
      <w:r w:rsidRPr="009D2E1E">
        <w:rPr>
          <w:rFonts w:ascii="Arial" w:hAnsi="Arial" w:cs="Arial"/>
        </w:rPr>
        <w:t>ostatecznie rozstrzyga w sprawie umieszcze</w:t>
      </w:r>
      <w:r w:rsidR="002F4C2B" w:rsidRPr="009D2E1E">
        <w:rPr>
          <w:rFonts w:ascii="Arial" w:hAnsi="Arial" w:cs="Arial"/>
        </w:rPr>
        <w:t>nia takiego projektu na liście</w:t>
      </w:r>
      <w:r w:rsidR="002F4C2B" w:rsidRPr="009A23C5">
        <w:rPr>
          <w:rFonts w:ascii="Arial" w:hAnsi="Arial" w:cs="Arial"/>
          <w:color w:val="000000" w:themeColor="text1"/>
        </w:rPr>
        <w:t xml:space="preserve"> </w:t>
      </w:r>
      <w:r w:rsidRPr="009A23C5">
        <w:rPr>
          <w:rFonts w:ascii="Arial" w:hAnsi="Arial" w:cs="Arial"/>
          <w:color w:val="000000" w:themeColor="text1"/>
        </w:rPr>
        <w:t>do głosowania. W terminie 14 dni od dnia wniesienia odwołania Prezydent Miasta informuje pisemnie autor</w:t>
      </w:r>
      <w:r w:rsidR="005D625D">
        <w:rPr>
          <w:rFonts w:ascii="Arial" w:hAnsi="Arial" w:cs="Arial"/>
          <w:color w:val="000000" w:themeColor="text1"/>
        </w:rPr>
        <w:t>a/</w:t>
      </w:r>
      <w:r w:rsidRPr="009A23C5">
        <w:rPr>
          <w:rFonts w:ascii="Arial" w:hAnsi="Arial" w:cs="Arial"/>
          <w:color w:val="000000" w:themeColor="text1"/>
        </w:rPr>
        <w:t xml:space="preserve">ów projektu o sposobie rozpatrzenia odwołania. </w:t>
      </w:r>
    </w:p>
    <w:p w:rsidR="00EA1DCE" w:rsidRPr="001A5D00" w:rsidRDefault="00EA1DCE" w:rsidP="00F21107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§ 5</w:t>
      </w:r>
    </w:p>
    <w:p w:rsidR="00EA1DCE" w:rsidRPr="001A5D00" w:rsidRDefault="00EA1DCE" w:rsidP="00EA1DCE">
      <w:pPr>
        <w:spacing w:after="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Zasady przeprowadzania głosowania, ustalania wyników</w:t>
      </w:r>
    </w:p>
    <w:p w:rsidR="00EA1DCE" w:rsidRPr="001A5D00" w:rsidRDefault="00EA1DCE" w:rsidP="00EA1DCE">
      <w:pPr>
        <w:spacing w:after="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i podawania ich do publicznej wiadomości</w:t>
      </w:r>
    </w:p>
    <w:p w:rsidR="00EA1DCE" w:rsidRPr="001A5D00" w:rsidRDefault="00EA1DCE" w:rsidP="00E938D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A1DCE" w:rsidRPr="001A5D00" w:rsidRDefault="00EA1DCE" w:rsidP="00AF58A0">
      <w:pPr>
        <w:numPr>
          <w:ilvl w:val="0"/>
          <w:numId w:val="1"/>
        </w:numPr>
        <w:autoSpaceDE w:val="0"/>
        <w:spacing w:after="0" w:line="240" w:lineRule="auto"/>
        <w:ind w:left="357"/>
        <w:jc w:val="both"/>
        <w:rPr>
          <w:rFonts w:ascii="Arial" w:hAnsi="Arial" w:cs="Arial"/>
          <w:b/>
          <w:bCs/>
        </w:rPr>
      </w:pPr>
      <w:r w:rsidRPr="001A5D00">
        <w:rPr>
          <w:rFonts w:ascii="Arial" w:hAnsi="Arial" w:cs="Arial"/>
        </w:rPr>
        <w:t xml:space="preserve">W głosowaniu udział biorą mieszkańcy miasta Tychy. </w:t>
      </w:r>
    </w:p>
    <w:p w:rsidR="00EA1DCE" w:rsidRPr="009D2E1E" w:rsidRDefault="00EA1DCE" w:rsidP="00AF58A0">
      <w:pPr>
        <w:numPr>
          <w:ilvl w:val="0"/>
          <w:numId w:val="1"/>
        </w:numPr>
        <w:autoSpaceDE w:val="0"/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9D2E1E">
        <w:rPr>
          <w:rFonts w:ascii="Arial" w:hAnsi="Arial" w:cs="Arial"/>
        </w:rPr>
        <w:t xml:space="preserve">Głosowanie na </w:t>
      </w:r>
      <w:r w:rsidR="00A95518" w:rsidRPr="009D2E1E">
        <w:rPr>
          <w:rFonts w:ascii="Arial" w:hAnsi="Arial" w:cs="Arial"/>
        </w:rPr>
        <w:t>projekty</w:t>
      </w:r>
      <w:r w:rsidRPr="009D2E1E">
        <w:rPr>
          <w:rFonts w:ascii="Arial" w:hAnsi="Arial" w:cs="Arial"/>
        </w:rPr>
        <w:t xml:space="preserve"> odbywa się na karcie</w:t>
      </w:r>
      <w:r w:rsidR="009D2E1E" w:rsidRPr="009D2E1E">
        <w:rPr>
          <w:rFonts w:ascii="Arial" w:hAnsi="Arial" w:cs="Arial"/>
        </w:rPr>
        <w:t xml:space="preserve"> papierowej lub </w:t>
      </w:r>
      <w:r w:rsidRPr="009D2E1E">
        <w:rPr>
          <w:rFonts w:ascii="Arial" w:hAnsi="Arial" w:cs="Arial"/>
        </w:rPr>
        <w:t xml:space="preserve">formularzu elektronicznym poprzez </w:t>
      </w:r>
      <w:r w:rsidR="009D2E1E" w:rsidRPr="009D2E1E">
        <w:rPr>
          <w:rFonts w:ascii="Arial" w:hAnsi="Arial" w:cs="Arial"/>
        </w:rPr>
        <w:t xml:space="preserve">oddanie jednego głosu na </w:t>
      </w:r>
      <w:r w:rsidR="00E34C6D" w:rsidRPr="009D2E1E">
        <w:rPr>
          <w:rFonts w:ascii="Arial" w:hAnsi="Arial" w:cs="Arial"/>
        </w:rPr>
        <w:t xml:space="preserve"> </w:t>
      </w:r>
      <w:r w:rsidR="002F4C2B" w:rsidRPr="009D2E1E">
        <w:rPr>
          <w:rFonts w:ascii="Arial" w:hAnsi="Arial" w:cs="Arial"/>
        </w:rPr>
        <w:t>projek</w:t>
      </w:r>
      <w:r w:rsidR="009D2E1E" w:rsidRPr="009D2E1E">
        <w:rPr>
          <w:rFonts w:ascii="Arial" w:hAnsi="Arial" w:cs="Arial"/>
        </w:rPr>
        <w:t>t</w:t>
      </w:r>
      <w:r w:rsidR="005D625D" w:rsidRPr="009D2E1E">
        <w:rPr>
          <w:rFonts w:ascii="Arial" w:hAnsi="Arial" w:cs="Arial"/>
        </w:rPr>
        <w:t xml:space="preserve"> </w:t>
      </w:r>
      <w:proofErr w:type="spellStart"/>
      <w:r w:rsidR="00E34C6D" w:rsidRPr="009D2E1E">
        <w:rPr>
          <w:rFonts w:ascii="Arial" w:hAnsi="Arial" w:cs="Arial"/>
        </w:rPr>
        <w:t>ogólnomiejski</w:t>
      </w:r>
      <w:proofErr w:type="spellEnd"/>
      <w:r w:rsidR="009D2E1E">
        <w:rPr>
          <w:rFonts w:ascii="Arial" w:hAnsi="Arial" w:cs="Arial"/>
        </w:rPr>
        <w:t xml:space="preserve"> dotyczący</w:t>
      </w:r>
      <w:r w:rsidR="00E34C6D" w:rsidRPr="009D2E1E">
        <w:rPr>
          <w:rFonts w:ascii="Arial" w:hAnsi="Arial" w:cs="Arial"/>
        </w:rPr>
        <w:t xml:space="preserve"> c</w:t>
      </w:r>
      <w:r w:rsidR="0034035D" w:rsidRPr="009D2E1E">
        <w:rPr>
          <w:rFonts w:ascii="Arial" w:hAnsi="Arial" w:cs="Arial"/>
        </w:rPr>
        <w:t xml:space="preserve">ałego miasta </w:t>
      </w:r>
      <w:r w:rsidR="00E34C6D" w:rsidRPr="009D2E1E">
        <w:rPr>
          <w:rFonts w:ascii="Arial" w:hAnsi="Arial" w:cs="Arial"/>
        </w:rPr>
        <w:t xml:space="preserve">oraz </w:t>
      </w:r>
      <w:r w:rsidR="009D2E1E" w:rsidRPr="009D2E1E">
        <w:rPr>
          <w:rFonts w:ascii="Arial" w:hAnsi="Arial" w:cs="Arial"/>
        </w:rPr>
        <w:t xml:space="preserve">jednego głosu </w:t>
      </w:r>
      <w:r w:rsidR="0034035D" w:rsidRPr="009D2E1E">
        <w:rPr>
          <w:rFonts w:ascii="Arial" w:hAnsi="Arial" w:cs="Arial"/>
        </w:rPr>
        <w:t xml:space="preserve">przy projekcie </w:t>
      </w:r>
      <w:proofErr w:type="spellStart"/>
      <w:r w:rsidR="0034035D" w:rsidRPr="009D2E1E">
        <w:rPr>
          <w:rFonts w:ascii="Arial" w:hAnsi="Arial" w:cs="Arial"/>
        </w:rPr>
        <w:t>ogólno</w:t>
      </w:r>
      <w:r w:rsidR="009D2E1E">
        <w:rPr>
          <w:rFonts w:ascii="Arial" w:hAnsi="Arial" w:cs="Arial"/>
        </w:rPr>
        <w:t>miejskim</w:t>
      </w:r>
      <w:proofErr w:type="spellEnd"/>
      <w:r w:rsidR="009D2E1E">
        <w:rPr>
          <w:rFonts w:ascii="Arial" w:hAnsi="Arial" w:cs="Arial"/>
        </w:rPr>
        <w:t xml:space="preserve"> dotyczącego</w:t>
      </w:r>
      <w:r w:rsidR="00BC68D7">
        <w:rPr>
          <w:rFonts w:ascii="Arial" w:hAnsi="Arial" w:cs="Arial"/>
        </w:rPr>
        <w:t xml:space="preserve"> określonego rejonu miasta</w:t>
      </w:r>
      <w:r w:rsidRPr="009D2E1E">
        <w:rPr>
          <w:rFonts w:ascii="Arial" w:hAnsi="Arial" w:cs="Arial"/>
        </w:rPr>
        <w:t xml:space="preserve">. </w:t>
      </w:r>
    </w:p>
    <w:p w:rsidR="00B3780D" w:rsidRPr="00B3780D" w:rsidRDefault="00B3780D" w:rsidP="00AF58A0">
      <w:pPr>
        <w:numPr>
          <w:ilvl w:val="0"/>
          <w:numId w:val="1"/>
        </w:numPr>
        <w:autoSpaceDE w:val="0"/>
        <w:spacing w:after="0" w:line="240" w:lineRule="auto"/>
        <w:ind w:left="351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Ustala się minimalną liczbę</w:t>
      </w:r>
      <w:r w:rsidR="005D625D">
        <w:rPr>
          <w:rFonts w:ascii="Arial" w:hAnsi="Arial" w:cs="Arial"/>
        </w:rPr>
        <w:t xml:space="preserve"> </w:t>
      </w:r>
      <w:r w:rsidR="007E3E47">
        <w:rPr>
          <w:rFonts w:ascii="Arial" w:hAnsi="Arial" w:cs="Arial"/>
        </w:rPr>
        <w:t xml:space="preserve">głosów oddanych na </w:t>
      </w:r>
      <w:r w:rsidR="005D625D">
        <w:rPr>
          <w:rFonts w:ascii="Arial" w:hAnsi="Arial" w:cs="Arial"/>
        </w:rPr>
        <w:t>projekt</w:t>
      </w:r>
      <w:r w:rsidR="009D2E1E">
        <w:rPr>
          <w:rFonts w:ascii="Arial" w:hAnsi="Arial" w:cs="Arial"/>
        </w:rPr>
        <w:t>y</w:t>
      </w:r>
      <w:r w:rsidRPr="001A5D00">
        <w:rPr>
          <w:rFonts w:ascii="Arial" w:hAnsi="Arial" w:cs="Arial"/>
        </w:rPr>
        <w:t xml:space="preserve"> </w:t>
      </w:r>
      <w:proofErr w:type="spellStart"/>
      <w:r w:rsidR="00A95518">
        <w:rPr>
          <w:rFonts w:ascii="Arial" w:hAnsi="Arial" w:cs="Arial"/>
        </w:rPr>
        <w:t>ogólno</w:t>
      </w:r>
      <w:r w:rsidR="005D625D">
        <w:rPr>
          <w:rFonts w:ascii="Arial" w:hAnsi="Arial" w:cs="Arial"/>
        </w:rPr>
        <w:t>miejski</w:t>
      </w:r>
      <w:r w:rsidR="009D2E1E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r w:rsidR="009D2E1E">
        <w:rPr>
          <w:rFonts w:ascii="Arial" w:hAnsi="Arial" w:cs="Arial"/>
        </w:rPr>
        <w:t>dotyczące</w:t>
      </w:r>
      <w:r w:rsidRPr="00B3780D">
        <w:rPr>
          <w:rFonts w:ascii="Arial" w:hAnsi="Arial" w:cs="Arial"/>
        </w:rPr>
        <w:t xml:space="preserve"> całego miasta </w:t>
      </w:r>
      <w:r w:rsidR="00AE7863">
        <w:rPr>
          <w:rFonts w:ascii="Arial" w:hAnsi="Arial" w:cs="Arial"/>
        </w:rPr>
        <w:t>w wysokości 50</w:t>
      </w:r>
      <w:r w:rsidR="007E3E47">
        <w:rPr>
          <w:rFonts w:ascii="Arial" w:hAnsi="Arial" w:cs="Arial"/>
        </w:rPr>
        <w:t xml:space="preserve"> głosów</w:t>
      </w:r>
      <w:r w:rsidR="009D2E1E">
        <w:rPr>
          <w:rFonts w:ascii="Arial" w:hAnsi="Arial" w:cs="Arial"/>
        </w:rPr>
        <w:t xml:space="preserve"> oraz dla projektów</w:t>
      </w:r>
      <w:r w:rsidR="005D625D">
        <w:rPr>
          <w:rFonts w:ascii="Arial" w:hAnsi="Arial" w:cs="Arial"/>
        </w:rPr>
        <w:t xml:space="preserve"> </w:t>
      </w:r>
      <w:proofErr w:type="spellStart"/>
      <w:r w:rsidR="00A95518">
        <w:rPr>
          <w:rFonts w:ascii="Arial" w:hAnsi="Arial" w:cs="Arial"/>
        </w:rPr>
        <w:t>ogólno</w:t>
      </w:r>
      <w:r>
        <w:rPr>
          <w:rFonts w:ascii="Arial" w:hAnsi="Arial" w:cs="Arial"/>
        </w:rPr>
        <w:t>miejsk</w:t>
      </w:r>
      <w:r w:rsidR="009D2E1E">
        <w:rPr>
          <w:rFonts w:ascii="Arial" w:hAnsi="Arial" w:cs="Arial"/>
        </w:rPr>
        <w:t>ich</w:t>
      </w:r>
      <w:proofErr w:type="spellEnd"/>
      <w:r>
        <w:rPr>
          <w:rFonts w:ascii="Arial" w:hAnsi="Arial" w:cs="Arial"/>
        </w:rPr>
        <w:t xml:space="preserve"> </w:t>
      </w:r>
      <w:r w:rsidR="009D2E1E">
        <w:rPr>
          <w:rFonts w:ascii="Arial" w:hAnsi="Arial" w:cs="Arial"/>
        </w:rPr>
        <w:t>dotyczących</w:t>
      </w:r>
      <w:r w:rsidRPr="00B3780D">
        <w:rPr>
          <w:rFonts w:ascii="Arial" w:hAnsi="Arial" w:cs="Arial"/>
        </w:rPr>
        <w:t xml:space="preserve"> określonego rejonu miasta </w:t>
      </w:r>
      <w:r w:rsidR="00AE7863">
        <w:rPr>
          <w:rFonts w:ascii="Arial" w:hAnsi="Arial" w:cs="Arial"/>
        </w:rPr>
        <w:t>w wysokości 15</w:t>
      </w:r>
      <w:r>
        <w:rPr>
          <w:rFonts w:ascii="Arial" w:hAnsi="Arial" w:cs="Arial"/>
        </w:rPr>
        <w:t xml:space="preserve"> </w:t>
      </w:r>
      <w:r w:rsidR="0034035D">
        <w:rPr>
          <w:rFonts w:ascii="Arial" w:hAnsi="Arial" w:cs="Arial"/>
        </w:rPr>
        <w:t>głosów</w:t>
      </w:r>
      <w:r w:rsidR="00AE7863">
        <w:rPr>
          <w:rFonts w:ascii="Arial" w:hAnsi="Arial" w:cs="Arial"/>
        </w:rPr>
        <w:t>, które</w:t>
      </w:r>
      <w:r w:rsidRPr="001A5D00">
        <w:rPr>
          <w:rFonts w:ascii="Arial" w:hAnsi="Arial" w:cs="Arial"/>
        </w:rPr>
        <w:t xml:space="preserve"> mu</w:t>
      </w:r>
      <w:r w:rsidR="00AE7863">
        <w:rPr>
          <w:rFonts w:ascii="Arial" w:hAnsi="Arial" w:cs="Arial"/>
        </w:rPr>
        <w:t xml:space="preserve">szą zostać </w:t>
      </w:r>
      <w:r w:rsidR="007E3E47" w:rsidRPr="0034035D">
        <w:rPr>
          <w:rFonts w:ascii="Arial" w:hAnsi="Arial" w:cs="Arial"/>
        </w:rPr>
        <w:t>oddane</w:t>
      </w:r>
      <w:r w:rsidR="00AE7863" w:rsidRPr="0034035D">
        <w:rPr>
          <w:rFonts w:ascii="Arial" w:hAnsi="Arial" w:cs="Arial"/>
        </w:rPr>
        <w:t xml:space="preserve"> </w:t>
      </w:r>
      <w:r w:rsidR="00AE7863">
        <w:rPr>
          <w:rFonts w:ascii="Arial" w:hAnsi="Arial" w:cs="Arial"/>
        </w:rPr>
        <w:t>na poszczególne zadania</w:t>
      </w:r>
      <w:r w:rsidRPr="001A5D00">
        <w:rPr>
          <w:rFonts w:ascii="Arial" w:hAnsi="Arial" w:cs="Arial"/>
        </w:rPr>
        <w:t>, żeby wyniki głosowania zostały uznane za wiążące.</w:t>
      </w:r>
    </w:p>
    <w:p w:rsidR="00EA1DCE" w:rsidRPr="00E938DF" w:rsidRDefault="00EA1DCE" w:rsidP="00AF58A0">
      <w:pPr>
        <w:numPr>
          <w:ilvl w:val="0"/>
          <w:numId w:val="1"/>
        </w:numPr>
        <w:autoSpaceDE w:val="0"/>
        <w:spacing w:after="0" w:line="240" w:lineRule="auto"/>
        <w:ind w:left="351" w:hanging="357"/>
        <w:jc w:val="both"/>
        <w:rPr>
          <w:rFonts w:ascii="Arial" w:hAnsi="Arial" w:cs="Arial"/>
        </w:rPr>
      </w:pPr>
      <w:r w:rsidRPr="00E938DF">
        <w:rPr>
          <w:rFonts w:ascii="Arial" w:hAnsi="Arial" w:cs="Arial"/>
        </w:rPr>
        <w:t xml:space="preserve">Głosowanie jest jawne. </w:t>
      </w:r>
    </w:p>
    <w:p w:rsidR="00EA1DCE" w:rsidRPr="001A5D00" w:rsidRDefault="00EA1DCE" w:rsidP="00AF58A0">
      <w:pPr>
        <w:numPr>
          <w:ilvl w:val="0"/>
          <w:numId w:val="1"/>
        </w:numPr>
        <w:autoSpaceDE w:val="0"/>
        <w:spacing w:after="0" w:line="240" w:lineRule="auto"/>
        <w:ind w:left="351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 xml:space="preserve">Z głosowania sporządza się protokół wyników głosowania zawierający: </w:t>
      </w:r>
    </w:p>
    <w:p w:rsidR="00EA1DCE" w:rsidRPr="001A5D00" w:rsidRDefault="00EA1DCE" w:rsidP="002F4C2B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li</w:t>
      </w:r>
      <w:r w:rsidR="002F4C2B">
        <w:rPr>
          <w:rFonts w:ascii="Arial" w:hAnsi="Arial" w:cs="Arial"/>
        </w:rPr>
        <w:t>czbę oddanych głosów na projekty</w:t>
      </w:r>
      <w:r w:rsidR="00A95518">
        <w:rPr>
          <w:rFonts w:ascii="Arial" w:hAnsi="Arial" w:cs="Arial"/>
        </w:rPr>
        <w:t>;</w:t>
      </w:r>
      <w:r w:rsidR="00E34C6D">
        <w:rPr>
          <w:rFonts w:ascii="Arial" w:hAnsi="Arial" w:cs="Arial"/>
        </w:rPr>
        <w:t xml:space="preserve"> </w:t>
      </w:r>
    </w:p>
    <w:p w:rsidR="00EA1DCE" w:rsidRPr="001A5D00" w:rsidRDefault="00EA1DCE" w:rsidP="002F4C2B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listę projektów rekomendowanych do realizacji wraz z szacunkowymi kwotami ich realizacji.</w:t>
      </w:r>
    </w:p>
    <w:p w:rsidR="00B3780D" w:rsidRPr="00A95518" w:rsidRDefault="00EA1DCE" w:rsidP="00A95518">
      <w:pPr>
        <w:numPr>
          <w:ilvl w:val="0"/>
          <w:numId w:val="1"/>
        </w:numPr>
        <w:autoSpaceDE w:val="0"/>
        <w:spacing w:after="0" w:line="240" w:lineRule="auto"/>
        <w:ind w:left="351" w:hanging="357"/>
        <w:jc w:val="both"/>
        <w:rPr>
          <w:rFonts w:ascii="Arial" w:hAnsi="Arial" w:cs="Arial"/>
        </w:rPr>
      </w:pPr>
      <w:r w:rsidRPr="00A95518">
        <w:rPr>
          <w:rFonts w:ascii="Arial" w:hAnsi="Arial" w:cs="Arial"/>
        </w:rPr>
        <w:t xml:space="preserve">Głosowanie mieszkańców na projekty zarządza Prezydent Miasta. </w:t>
      </w:r>
    </w:p>
    <w:p w:rsidR="009D2E1E" w:rsidRDefault="009D2E1E" w:rsidP="00EA1DCE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</w:p>
    <w:p w:rsidR="00EA1DCE" w:rsidRPr="001A5D00" w:rsidRDefault="00EA1DCE" w:rsidP="00EA1DCE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lastRenderedPageBreak/>
        <w:t xml:space="preserve">§ </w:t>
      </w:r>
      <w:r w:rsidR="00683DE7">
        <w:rPr>
          <w:rFonts w:ascii="Arial" w:hAnsi="Arial" w:cs="Arial"/>
          <w:b/>
          <w:bCs/>
        </w:rPr>
        <w:t>6</w:t>
      </w:r>
    </w:p>
    <w:p w:rsidR="00EA1DCE" w:rsidRPr="001A5D00" w:rsidRDefault="00EA1DCE" w:rsidP="00EA1DCE">
      <w:pPr>
        <w:spacing w:after="12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Ogłoszenie projektów do realizacji</w:t>
      </w:r>
    </w:p>
    <w:p w:rsidR="00EA1DCE" w:rsidRPr="001A5D00" w:rsidRDefault="00EA1DCE" w:rsidP="00AF58A0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 xml:space="preserve">Na podstawie protokołu wyników głosowania, tworzy się listę rekomendowanych projektów </w:t>
      </w:r>
      <w:r w:rsidRPr="001A5D00">
        <w:rPr>
          <w:rFonts w:ascii="Arial" w:hAnsi="Arial" w:cs="Arial"/>
        </w:rPr>
        <w:br/>
        <w:t xml:space="preserve">do realizacji. </w:t>
      </w:r>
    </w:p>
    <w:p w:rsidR="00EA1DCE" w:rsidRPr="001A5D00" w:rsidRDefault="00EA1DCE" w:rsidP="00AF58A0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 xml:space="preserve">Listę rekomendowanych projektów podaje się do publicznej wiadomości na stronie internetowej </w:t>
      </w:r>
      <w:r w:rsidR="00AE7863">
        <w:rPr>
          <w:rFonts w:ascii="Arial" w:hAnsi="Arial" w:cs="Arial"/>
        </w:rPr>
        <w:t>razemtychy.pl</w:t>
      </w:r>
      <w:r w:rsidRPr="001A5D00">
        <w:rPr>
          <w:rFonts w:ascii="Arial" w:hAnsi="Arial" w:cs="Arial"/>
        </w:rPr>
        <w:t xml:space="preserve"> oraz stronie BIP.</w:t>
      </w:r>
    </w:p>
    <w:p w:rsidR="00EA1DCE" w:rsidRPr="001A5D00" w:rsidRDefault="00EA1DCE" w:rsidP="00EA1DCE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 xml:space="preserve">§ </w:t>
      </w:r>
      <w:r w:rsidR="00683DE7">
        <w:rPr>
          <w:rFonts w:ascii="Arial" w:hAnsi="Arial" w:cs="Arial"/>
          <w:b/>
          <w:bCs/>
        </w:rPr>
        <w:t>7</w:t>
      </w:r>
    </w:p>
    <w:p w:rsidR="00EA1DCE" w:rsidRPr="001A5D00" w:rsidRDefault="00EA1DCE" w:rsidP="00EA1DCE">
      <w:pPr>
        <w:spacing w:after="12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Ewaluacja i monitoring</w:t>
      </w:r>
    </w:p>
    <w:p w:rsidR="00EA1DCE" w:rsidRPr="001A5D00" w:rsidRDefault="00EA1DCE" w:rsidP="00683DE7">
      <w:pPr>
        <w:pStyle w:val="Akapitzlist"/>
        <w:spacing w:after="120"/>
        <w:ind w:left="0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 xml:space="preserve">Proces realizacji Budżetu </w:t>
      </w:r>
      <w:r w:rsidRPr="001A5D00">
        <w:rPr>
          <w:rFonts w:ascii="Arial" w:hAnsi="Arial" w:cs="Arial"/>
          <w:color w:val="000000" w:themeColor="text1"/>
        </w:rPr>
        <w:t xml:space="preserve">Obywatelskiego </w:t>
      </w:r>
      <w:r w:rsidRPr="001A5D00">
        <w:rPr>
          <w:rFonts w:ascii="Arial" w:hAnsi="Arial" w:cs="Arial"/>
        </w:rPr>
        <w:t>podlega monitorowaniu i ewaluacji.</w:t>
      </w:r>
    </w:p>
    <w:p w:rsidR="00EA1DCE" w:rsidRPr="001A5D00" w:rsidRDefault="00EA1DCE" w:rsidP="00EA1DCE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§</w:t>
      </w:r>
      <w:r w:rsidR="00683DE7">
        <w:rPr>
          <w:rFonts w:ascii="Arial" w:hAnsi="Arial" w:cs="Arial"/>
          <w:b/>
          <w:bCs/>
        </w:rPr>
        <w:t xml:space="preserve"> 8</w:t>
      </w:r>
    </w:p>
    <w:p w:rsidR="00EA1DCE" w:rsidRPr="001A5D00" w:rsidRDefault="00EA1DCE" w:rsidP="00EA1DCE">
      <w:pPr>
        <w:spacing w:after="12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Postanowienia końcowe</w:t>
      </w:r>
    </w:p>
    <w:p w:rsidR="00AE7863" w:rsidRDefault="00AE7863" w:rsidP="00AE7863">
      <w:pPr>
        <w:autoSpaceDE w:val="0"/>
        <w:spacing w:after="0"/>
        <w:ind w:left="-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</w:t>
      </w:r>
      <w:r w:rsidR="00A95518">
        <w:rPr>
          <w:rFonts w:ascii="Arial" w:hAnsi="Arial" w:cs="Arial"/>
          <w:color w:val="000000" w:themeColor="text1"/>
        </w:rPr>
        <w:t>ar</w:t>
      </w:r>
      <w:r>
        <w:rPr>
          <w:rFonts w:ascii="Arial" w:hAnsi="Arial" w:cs="Arial"/>
          <w:color w:val="000000" w:themeColor="text1"/>
        </w:rPr>
        <w:t xml:space="preserve">monogram Budżetu Obywatelskiego, </w:t>
      </w:r>
      <w:r w:rsidR="00A95518" w:rsidRPr="00AE7863">
        <w:rPr>
          <w:rFonts w:ascii="Arial" w:hAnsi="Arial" w:cs="Arial"/>
          <w:color w:val="000000" w:themeColor="text1"/>
        </w:rPr>
        <w:t>skład Zespołu Roboczego ds. Budżetu Obywatelskiego wraz z zasadami i trybem jego działania</w:t>
      </w:r>
      <w:r>
        <w:rPr>
          <w:rFonts w:ascii="Arial" w:hAnsi="Arial" w:cs="Arial"/>
          <w:color w:val="000000" w:themeColor="text1"/>
        </w:rPr>
        <w:t xml:space="preserve">, </w:t>
      </w:r>
      <w:r w:rsidR="00A95518" w:rsidRPr="00AE7863">
        <w:rPr>
          <w:rFonts w:ascii="Arial" w:hAnsi="Arial" w:cs="Arial"/>
          <w:color w:val="000000" w:themeColor="text1"/>
        </w:rPr>
        <w:t xml:space="preserve">skład </w:t>
      </w:r>
      <w:r w:rsidR="00A95518" w:rsidRPr="00DD11D4">
        <w:rPr>
          <w:rFonts w:ascii="Arial" w:hAnsi="Arial" w:cs="Arial"/>
        </w:rPr>
        <w:t xml:space="preserve">Zespołu </w:t>
      </w:r>
      <w:r w:rsidR="009D2E1E" w:rsidRPr="00DD11D4">
        <w:rPr>
          <w:rFonts w:ascii="Arial" w:hAnsi="Arial" w:cs="Arial"/>
        </w:rPr>
        <w:t>konsultacy</w:t>
      </w:r>
      <w:r w:rsidR="00DD11D4" w:rsidRPr="00DD11D4">
        <w:rPr>
          <w:rFonts w:ascii="Arial" w:hAnsi="Arial" w:cs="Arial"/>
        </w:rPr>
        <w:t>j</w:t>
      </w:r>
      <w:r w:rsidR="009D2E1E" w:rsidRPr="00DD11D4">
        <w:rPr>
          <w:rFonts w:ascii="Arial" w:hAnsi="Arial" w:cs="Arial"/>
        </w:rPr>
        <w:t>nego</w:t>
      </w:r>
      <w:r w:rsidR="00A95518" w:rsidRPr="00AE7863">
        <w:rPr>
          <w:rFonts w:ascii="Arial" w:hAnsi="Arial" w:cs="Arial"/>
          <w:color w:val="000000" w:themeColor="text1"/>
        </w:rPr>
        <w:t xml:space="preserve"> wraz z zasadami i trybem jego działania</w:t>
      </w:r>
      <w:r>
        <w:rPr>
          <w:rFonts w:ascii="Arial" w:hAnsi="Arial" w:cs="Arial"/>
          <w:color w:val="000000" w:themeColor="text1"/>
        </w:rPr>
        <w:t xml:space="preserve">, </w:t>
      </w:r>
      <w:r w:rsidR="00A95518" w:rsidRPr="00AE7863">
        <w:rPr>
          <w:rFonts w:ascii="Arial" w:hAnsi="Arial" w:cs="Arial"/>
          <w:color w:val="000000" w:themeColor="text1"/>
        </w:rPr>
        <w:t>formularz zgłoszeniowy z propozycją projektu do Budżetu Obywatelskiego</w:t>
      </w:r>
      <w:r>
        <w:rPr>
          <w:rFonts w:ascii="Arial" w:hAnsi="Arial" w:cs="Arial"/>
          <w:color w:val="000000" w:themeColor="text1"/>
        </w:rPr>
        <w:t xml:space="preserve">, </w:t>
      </w:r>
      <w:r w:rsidR="00424F7E" w:rsidRPr="00AE7863">
        <w:rPr>
          <w:rFonts w:ascii="Arial" w:hAnsi="Arial" w:cs="Arial"/>
          <w:color w:val="000000" w:themeColor="text1"/>
        </w:rPr>
        <w:t>r</w:t>
      </w:r>
      <w:r w:rsidR="00A95518" w:rsidRPr="00AE7863">
        <w:rPr>
          <w:rFonts w:ascii="Arial" w:hAnsi="Arial" w:cs="Arial"/>
          <w:color w:val="000000" w:themeColor="text1"/>
        </w:rPr>
        <w:t xml:space="preserve">egulamin do głosowania wraz z </w:t>
      </w:r>
      <w:r>
        <w:rPr>
          <w:rFonts w:ascii="Arial" w:hAnsi="Arial" w:cs="Arial"/>
          <w:color w:val="000000" w:themeColor="text1"/>
        </w:rPr>
        <w:t>formularzem karty do głosowania zostaną określone Zarządzeniem Prezydent</w:t>
      </w:r>
      <w:r w:rsidR="00AC6BE4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Miasta </w:t>
      </w:r>
    </w:p>
    <w:p w:rsidR="00A95518" w:rsidRPr="00AE7863" w:rsidRDefault="00A95518" w:rsidP="00AE7863">
      <w:pPr>
        <w:pStyle w:val="Akapitzlist"/>
        <w:autoSpaceDE w:val="0"/>
        <w:spacing w:after="0"/>
        <w:ind w:left="425"/>
        <w:jc w:val="both"/>
        <w:rPr>
          <w:rFonts w:ascii="Arial" w:hAnsi="Arial" w:cs="Arial"/>
          <w:color w:val="000000" w:themeColor="text1"/>
        </w:rPr>
      </w:pPr>
    </w:p>
    <w:p w:rsidR="00EA1DCE" w:rsidRPr="001A5D00" w:rsidRDefault="00EA1DCE" w:rsidP="00EA1DCE">
      <w:pPr>
        <w:spacing w:after="120"/>
        <w:jc w:val="both"/>
        <w:rPr>
          <w:rFonts w:ascii="Arial" w:hAnsi="Arial" w:cs="Arial"/>
        </w:rPr>
      </w:pPr>
    </w:p>
    <w:p w:rsidR="00EA1DCE" w:rsidRPr="001A5D00" w:rsidRDefault="00EA1DCE" w:rsidP="00EA1DCE">
      <w:pPr>
        <w:rPr>
          <w:rFonts w:ascii="Arial" w:hAnsi="Arial" w:cs="Arial"/>
        </w:rPr>
      </w:pPr>
    </w:p>
    <w:p w:rsidR="00EA1DCE" w:rsidRPr="001A5D00" w:rsidRDefault="00EA1DCE" w:rsidP="00EA1DCE">
      <w:pPr>
        <w:rPr>
          <w:rFonts w:ascii="Arial" w:hAnsi="Arial" w:cs="Arial"/>
        </w:rPr>
      </w:pPr>
    </w:p>
    <w:p w:rsidR="00E740DF" w:rsidRPr="001A5D00" w:rsidRDefault="00E740DF">
      <w:pPr>
        <w:rPr>
          <w:rFonts w:ascii="Arial" w:hAnsi="Arial" w:cs="Arial"/>
        </w:rPr>
      </w:pPr>
    </w:p>
    <w:sectPr w:rsidR="00E740DF" w:rsidRPr="001A5D00" w:rsidSect="001A5D00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84E"/>
    <w:multiLevelType w:val="hybridMultilevel"/>
    <w:tmpl w:val="98BE5D5E"/>
    <w:lvl w:ilvl="0" w:tplc="6D5A8A74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43D08"/>
    <w:multiLevelType w:val="hybridMultilevel"/>
    <w:tmpl w:val="80B87942"/>
    <w:lvl w:ilvl="0" w:tplc="04150011">
      <w:start w:val="1"/>
      <w:numFmt w:val="decimal"/>
      <w:lvlText w:val="%1)"/>
      <w:lvlJc w:val="left"/>
      <w:pPr>
        <w:ind w:left="-416" w:hanging="7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-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3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5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2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984" w:hanging="180"/>
      </w:pPr>
      <w:rPr>
        <w:rFonts w:cs="Times New Roman"/>
      </w:rPr>
    </w:lvl>
  </w:abstractNum>
  <w:abstractNum w:abstractNumId="2">
    <w:nsid w:val="2A73335D"/>
    <w:multiLevelType w:val="hybridMultilevel"/>
    <w:tmpl w:val="47BA32DE"/>
    <w:lvl w:ilvl="0" w:tplc="3DC05D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D1C369E"/>
    <w:multiLevelType w:val="hybridMultilevel"/>
    <w:tmpl w:val="B750E952"/>
    <w:lvl w:ilvl="0" w:tplc="87AA2698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90379"/>
    <w:multiLevelType w:val="hybridMultilevel"/>
    <w:tmpl w:val="75B8A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5779CD"/>
    <w:multiLevelType w:val="hybridMultilevel"/>
    <w:tmpl w:val="766EBF78"/>
    <w:lvl w:ilvl="0" w:tplc="CE648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AA758B"/>
    <w:multiLevelType w:val="hybridMultilevel"/>
    <w:tmpl w:val="6C380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CF788D"/>
    <w:multiLevelType w:val="hybridMultilevel"/>
    <w:tmpl w:val="B380D71E"/>
    <w:lvl w:ilvl="0" w:tplc="1BA01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877EFE"/>
    <w:multiLevelType w:val="hybridMultilevel"/>
    <w:tmpl w:val="779AC0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D67DCF"/>
    <w:multiLevelType w:val="hybridMultilevel"/>
    <w:tmpl w:val="F49EF81C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EA1DCE"/>
    <w:rsid w:val="00001F4B"/>
    <w:rsid w:val="00076471"/>
    <w:rsid w:val="001A5D00"/>
    <w:rsid w:val="002506B0"/>
    <w:rsid w:val="00264877"/>
    <w:rsid w:val="002B17E9"/>
    <w:rsid w:val="002F4C2B"/>
    <w:rsid w:val="0034035D"/>
    <w:rsid w:val="003C4425"/>
    <w:rsid w:val="003D768A"/>
    <w:rsid w:val="00424F7E"/>
    <w:rsid w:val="00530075"/>
    <w:rsid w:val="005C1A4D"/>
    <w:rsid w:val="005D625D"/>
    <w:rsid w:val="00660828"/>
    <w:rsid w:val="0066307A"/>
    <w:rsid w:val="00676E2B"/>
    <w:rsid w:val="00683DE7"/>
    <w:rsid w:val="00721E77"/>
    <w:rsid w:val="007803B2"/>
    <w:rsid w:val="007E3E47"/>
    <w:rsid w:val="008C2465"/>
    <w:rsid w:val="00907BD8"/>
    <w:rsid w:val="00923C56"/>
    <w:rsid w:val="00933F63"/>
    <w:rsid w:val="009A23C5"/>
    <w:rsid w:val="009D2E1E"/>
    <w:rsid w:val="009D40DE"/>
    <w:rsid w:val="009E6097"/>
    <w:rsid w:val="009F3B40"/>
    <w:rsid w:val="00A825DE"/>
    <w:rsid w:val="00A95518"/>
    <w:rsid w:val="00AC6BE4"/>
    <w:rsid w:val="00AE7863"/>
    <w:rsid w:val="00AF58A0"/>
    <w:rsid w:val="00B3780D"/>
    <w:rsid w:val="00BC68D7"/>
    <w:rsid w:val="00BE2E49"/>
    <w:rsid w:val="00C8387E"/>
    <w:rsid w:val="00DD11D4"/>
    <w:rsid w:val="00E34C6D"/>
    <w:rsid w:val="00E740DF"/>
    <w:rsid w:val="00E938DF"/>
    <w:rsid w:val="00EA1DCE"/>
    <w:rsid w:val="00EB0874"/>
    <w:rsid w:val="00F21107"/>
    <w:rsid w:val="00FD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DCE"/>
    <w:rPr>
      <w:rFonts w:ascii="Calibri" w:eastAsia="Calibri" w:hAnsi="Calibri" w:cs="Calibri"/>
    </w:rPr>
  </w:style>
  <w:style w:type="paragraph" w:styleId="Nagwek3">
    <w:name w:val="heading 3"/>
    <w:basedOn w:val="Normalny"/>
    <w:link w:val="Nagwek3Znak"/>
    <w:uiPriority w:val="99"/>
    <w:qFormat/>
    <w:rsid w:val="00EA1D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A1DC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EA1DCE"/>
    <w:pPr>
      <w:ind w:left="720"/>
    </w:pPr>
  </w:style>
  <w:style w:type="paragraph" w:styleId="Lista">
    <w:name w:val="List"/>
    <w:basedOn w:val="Normalny"/>
    <w:rsid w:val="00EA1DCE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1CE35-8853-4877-961C-449C4502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abarchanska</dc:creator>
  <cp:keywords/>
  <dc:description/>
  <cp:lastModifiedBy>akrynska</cp:lastModifiedBy>
  <cp:revision>7</cp:revision>
  <cp:lastPrinted>2019-10-21T10:22:00Z</cp:lastPrinted>
  <dcterms:created xsi:type="dcterms:W3CDTF">2019-10-18T06:29:00Z</dcterms:created>
  <dcterms:modified xsi:type="dcterms:W3CDTF">2019-10-21T13:02:00Z</dcterms:modified>
</cp:coreProperties>
</file>